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charts/colors1.xml" ContentType="application/vnd.ms-office.chartcolorstyl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charts/chart2.xml" ContentType="application/vnd.openxmlformats-officedocument.drawingml.chart+xml"/>
  <Override PartName="/word/charts/style1.xml" ContentType="application/vnd.ms-office.chartstyle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179"/>
        <w:numPr>
          <w:ilvl w:val="0"/>
          <w:numId w:val="1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Class width</w:t>
      </w:r>
    </w:p>
    <w:p>
      <w:pPr>
        <w:pStyle w:val="style179"/>
        <w:numPr>
          <w:ilvl w:val="0"/>
          <w:numId w:val="3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Class width: </w:t>
      </w:r>
      <m:oMath>
        <m:f>
          <m:fPr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cs="Times New Roman" w:hAnsi="Cambria Math"/>
                <w:sz w:val="24"/>
                <w:szCs w:val="24"/>
              </w:rPr>
              <m:t>highest value-lowest value</m:t>
            </m:r>
          </m:num>
          <m:den>
            <m:r>
              <w:rPr>
                <w:rFonts w:ascii="Cambria Math" w:cs="Times New Roman" w:hAnsi="Cambria Math"/>
                <w:sz w:val="24"/>
                <w:szCs w:val="24"/>
              </w:rPr>
              <m:t>no. of classes</m:t>
            </m:r>
          </m:den>
        </m:f>
        <m:r>
          <w:rPr>
            <w:rFonts w:ascii="Cambria Math" w:cs="Times New Roman" w:hAnsi="Cambria Math"/>
            <w:sz w:val="24"/>
            <w:szCs w:val="24"/>
          </w:rPr>
          <m:t>=</m:t>
        </m:r>
        <m:f>
          <m:fPr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cs="Times New Roman" w:hAnsi="Cambria Math"/>
                <w:sz w:val="24"/>
                <w:szCs w:val="24"/>
              </w:rPr>
              <m:t>1243.7-122.7</m:t>
            </m:r>
          </m:num>
          <m:den>
            <m:r>
              <w:rPr>
                <w:rFonts w:ascii="Cambria Math" w:cs="Times New Roman" w:hAnsi="Cambria Math"/>
                <w:sz w:val="24"/>
                <w:szCs w:val="24"/>
              </w:rPr>
              <m:t>13</m:t>
            </m:r>
          </m:den>
        </m:f>
        <m:r>
          <w:rPr>
            <w:rFonts w:ascii="Cambria Math" w:cs="Times New Roman" w:hAnsi="Cambria Math"/>
            <w:sz w:val="24"/>
            <w:szCs w:val="24"/>
          </w:rPr>
          <m:t>=86.23≅90</m:t>
        </m:r>
      </m:oMath>
    </w:p>
    <w:p>
      <w:pPr>
        <w:pStyle w:val="style179"/>
        <w:spacing w:lineRule="auto" w:line="360"/>
        <w:ind w:firstLine="408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Lower class limit for the first class=90</w:t>
      </w:r>
    </w:p>
    <w:p>
      <w:pPr>
        <w:pStyle w:val="style179"/>
        <w:numPr>
          <w:ilvl w:val="0"/>
          <w:numId w:val="3"/>
        </w:numPr>
        <w:spacing w:lineRule="auto" w:line="36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Frequency distribution table</w:t>
      </w:r>
    </w:p>
    <w:tbl>
      <w:tblPr>
        <w:tblStyle w:val="style154"/>
        <w:tblW w:w="0" w:type="auto"/>
        <w:tblInd w:w="1128" w:type="dxa"/>
        <w:tblLook w:val="04A0" w:firstRow="1" w:lastRow="0" w:firstColumn="1" w:lastColumn="0" w:noHBand="0" w:noVBand="1"/>
      </w:tblPr>
      <w:tblGrid>
        <w:gridCol w:w="3004"/>
        <w:gridCol w:w="3049"/>
      </w:tblGrid>
      <w:tr>
        <w:trPr>
          <w:trHeight w:val="369" w:hRule="atLeast"/>
        </w:trPr>
        <w:tc>
          <w:tcPr>
            <w:tcW w:w="3004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b/>
                <w:sz w:val="24"/>
                <w:szCs w:val="24"/>
              </w:rPr>
              <w:t>Violent crimes</w:t>
            </w:r>
          </w:p>
        </w:tc>
        <w:tc>
          <w:tcPr>
            <w:tcW w:w="3049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b/>
                <w:sz w:val="24"/>
                <w:szCs w:val="24"/>
              </w:rPr>
              <w:t>Frequency</w:t>
            </w:r>
          </w:p>
          <w:bookmarkStart w:id="0" w:name="_GoBack"/>
          <w:bookmarkEnd w:id="0"/>
        </w:tc>
      </w:tr>
      <w:tr>
        <w:tblPrEx/>
        <w:trPr>
          <w:trHeight w:val="380" w:hRule="atLeast"/>
        </w:trPr>
        <w:tc>
          <w:tcPr>
            <w:tcW w:w="3004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90-179.9</w:t>
            </w:r>
          </w:p>
        </w:tc>
        <w:tc>
          <w:tcPr>
            <w:tcW w:w="3049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2</w:t>
            </w:r>
          </w:p>
        </w:tc>
      </w:tr>
      <w:tr>
        <w:tblPrEx/>
        <w:trPr>
          <w:trHeight w:val="369" w:hRule="atLeast"/>
        </w:trPr>
        <w:tc>
          <w:tcPr>
            <w:tcW w:w="3004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180-269.9</w:t>
            </w:r>
          </w:p>
        </w:tc>
        <w:tc>
          <w:tcPr>
            <w:tcW w:w="3049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14</w:t>
            </w:r>
          </w:p>
        </w:tc>
      </w:tr>
      <w:tr>
        <w:tblPrEx/>
        <w:trPr>
          <w:trHeight w:val="369" w:hRule="atLeast"/>
        </w:trPr>
        <w:tc>
          <w:tcPr>
            <w:tcW w:w="3004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270-359.9</w:t>
            </w:r>
          </w:p>
        </w:tc>
        <w:tc>
          <w:tcPr>
            <w:tcW w:w="3049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13</w:t>
            </w:r>
          </w:p>
        </w:tc>
      </w:tr>
      <w:tr>
        <w:tblPrEx/>
        <w:trPr>
          <w:trHeight w:val="380" w:hRule="atLeast"/>
        </w:trPr>
        <w:tc>
          <w:tcPr>
            <w:tcW w:w="3004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360-449.9</w:t>
            </w:r>
          </w:p>
        </w:tc>
        <w:tc>
          <w:tcPr>
            <w:tcW w:w="3049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8</w:t>
            </w:r>
          </w:p>
        </w:tc>
      </w:tr>
      <w:tr>
        <w:tblPrEx/>
        <w:trPr>
          <w:trHeight w:val="369" w:hRule="atLeast"/>
        </w:trPr>
        <w:tc>
          <w:tcPr>
            <w:tcW w:w="3004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450-539.9</w:t>
            </w:r>
          </w:p>
        </w:tc>
        <w:tc>
          <w:tcPr>
            <w:tcW w:w="3049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7</w:t>
            </w:r>
          </w:p>
        </w:tc>
      </w:tr>
      <w:tr>
        <w:tblPrEx/>
        <w:trPr>
          <w:trHeight w:val="369" w:hRule="atLeast"/>
        </w:trPr>
        <w:tc>
          <w:tcPr>
            <w:tcW w:w="3004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540-629.9</w:t>
            </w:r>
          </w:p>
        </w:tc>
        <w:tc>
          <w:tcPr>
            <w:tcW w:w="3049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5</w:t>
            </w:r>
          </w:p>
        </w:tc>
      </w:tr>
      <w:tr>
        <w:tblPrEx/>
        <w:trPr>
          <w:trHeight w:val="380" w:hRule="atLeast"/>
        </w:trPr>
        <w:tc>
          <w:tcPr>
            <w:tcW w:w="3004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630-719.9</w:t>
            </w:r>
          </w:p>
        </w:tc>
        <w:tc>
          <w:tcPr>
            <w:tcW w:w="3049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1</w:t>
            </w:r>
          </w:p>
        </w:tc>
      </w:tr>
      <w:tr>
        <w:tblPrEx/>
        <w:trPr>
          <w:trHeight w:val="369" w:hRule="atLeast"/>
        </w:trPr>
        <w:tc>
          <w:tcPr>
            <w:tcW w:w="3004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720-809.9</w:t>
            </w:r>
          </w:p>
        </w:tc>
        <w:tc>
          <w:tcPr>
            <w:tcW w:w="3049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0</w:t>
            </w:r>
          </w:p>
        </w:tc>
      </w:tr>
      <w:tr>
        <w:tblPrEx/>
        <w:trPr>
          <w:trHeight w:val="369" w:hRule="atLeast"/>
        </w:trPr>
        <w:tc>
          <w:tcPr>
            <w:tcW w:w="3004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810-899.9</w:t>
            </w:r>
          </w:p>
        </w:tc>
        <w:tc>
          <w:tcPr>
            <w:tcW w:w="3049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0</w:t>
            </w:r>
          </w:p>
        </w:tc>
      </w:tr>
      <w:tr>
        <w:tblPrEx/>
        <w:trPr>
          <w:trHeight w:val="380" w:hRule="atLeast"/>
        </w:trPr>
        <w:tc>
          <w:tcPr>
            <w:tcW w:w="3004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900-989.9</w:t>
            </w:r>
          </w:p>
        </w:tc>
        <w:tc>
          <w:tcPr>
            <w:tcW w:w="3049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0</w:t>
            </w:r>
          </w:p>
        </w:tc>
      </w:tr>
      <w:tr>
        <w:tblPrEx/>
        <w:trPr>
          <w:trHeight w:val="369" w:hRule="atLeast"/>
        </w:trPr>
        <w:tc>
          <w:tcPr>
            <w:tcW w:w="3004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990-1079.9</w:t>
            </w:r>
          </w:p>
        </w:tc>
        <w:tc>
          <w:tcPr>
            <w:tcW w:w="3049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0</w:t>
            </w:r>
          </w:p>
        </w:tc>
      </w:tr>
      <w:tr>
        <w:tblPrEx/>
        <w:trPr>
          <w:trHeight w:val="58" w:hRule="atLeast"/>
        </w:trPr>
        <w:tc>
          <w:tcPr>
            <w:tcW w:w="3004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1080-1169.9</w:t>
            </w:r>
          </w:p>
        </w:tc>
        <w:tc>
          <w:tcPr>
            <w:tcW w:w="3049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1</w:t>
            </w:r>
          </w:p>
        </w:tc>
      </w:tr>
    </w:tbl>
    <w:p>
      <w:pPr>
        <w:pStyle w:val="style179"/>
        <w:spacing w:lineRule="auto" w:line="360"/>
        <w:ind w:left="1128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179"/>
        <w:numPr>
          <w:ilvl w:val="0"/>
          <w:numId w:val="3"/>
        </w:numPr>
        <w:spacing w:lineRule="auto" w:line="36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Relative frequency distribution</w:t>
      </w:r>
    </w:p>
    <w:tbl>
      <w:tblPr>
        <w:tblStyle w:val="style154"/>
        <w:tblW w:w="0" w:type="auto"/>
        <w:tblInd w:w="1128" w:type="dxa"/>
        <w:tblLook w:val="04A0" w:firstRow="1" w:lastRow="0" w:firstColumn="1" w:lastColumn="0" w:noHBand="0" w:noVBand="1"/>
      </w:tblPr>
      <w:tblGrid>
        <w:gridCol w:w="3919"/>
        <w:gridCol w:w="3980"/>
      </w:tblGrid>
      <w:tr>
        <w:trPr/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b/>
                <w:sz w:val="24"/>
                <w:szCs w:val="24"/>
              </w:rPr>
              <w:t>Violent crimes</w:t>
            </w:r>
          </w:p>
        </w:tc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b/>
                <w:sz w:val="24"/>
                <w:szCs w:val="24"/>
              </w:rPr>
              <w:t>Frequency</w:t>
            </w:r>
          </w:p>
        </w:tc>
      </w:tr>
      <w:tr>
        <w:tblPrEx/>
        <w:trPr/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90-179.9</w:t>
            </w:r>
          </w:p>
        </w:tc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0.0392</w:t>
            </w:r>
          </w:p>
        </w:tc>
      </w:tr>
      <w:tr>
        <w:tblPrEx/>
        <w:trPr/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180-269.9</w:t>
            </w:r>
          </w:p>
        </w:tc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0.2745</w:t>
            </w:r>
          </w:p>
        </w:tc>
      </w:tr>
      <w:tr>
        <w:tblPrEx/>
        <w:trPr/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270-359.9</w:t>
            </w:r>
          </w:p>
        </w:tc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0.2549</w:t>
            </w:r>
          </w:p>
        </w:tc>
      </w:tr>
      <w:tr>
        <w:tblPrEx/>
        <w:trPr/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360-449.9</w:t>
            </w:r>
          </w:p>
        </w:tc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0.1569</w:t>
            </w:r>
          </w:p>
        </w:tc>
      </w:tr>
      <w:tr>
        <w:tblPrEx/>
        <w:trPr/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450-539.9</w:t>
            </w:r>
          </w:p>
        </w:tc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0.1373</w:t>
            </w:r>
          </w:p>
        </w:tc>
      </w:tr>
      <w:tr>
        <w:tblPrEx/>
        <w:trPr/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540-629.9</w:t>
            </w:r>
          </w:p>
        </w:tc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0.0980</w:t>
            </w:r>
          </w:p>
        </w:tc>
      </w:tr>
      <w:tr>
        <w:tblPrEx/>
        <w:trPr/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630-719.9</w:t>
            </w:r>
          </w:p>
        </w:tc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0.0196</w:t>
            </w:r>
          </w:p>
        </w:tc>
      </w:tr>
      <w:tr>
        <w:tblPrEx/>
        <w:trPr/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720-809.9</w:t>
            </w:r>
          </w:p>
        </w:tc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0</w:t>
            </w:r>
          </w:p>
        </w:tc>
      </w:tr>
      <w:tr>
        <w:tblPrEx/>
        <w:trPr/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810-899.9</w:t>
            </w:r>
          </w:p>
        </w:tc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0</w:t>
            </w:r>
          </w:p>
        </w:tc>
      </w:tr>
      <w:tr>
        <w:tblPrEx/>
        <w:trPr/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900-989.9</w:t>
            </w:r>
          </w:p>
        </w:tc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0</w:t>
            </w:r>
          </w:p>
        </w:tc>
      </w:tr>
      <w:tr>
        <w:tblPrEx/>
        <w:trPr/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990-1079.9</w:t>
            </w:r>
          </w:p>
        </w:tc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0</w:t>
            </w:r>
          </w:p>
        </w:tc>
      </w:tr>
      <w:tr>
        <w:tblPrEx/>
        <w:trPr/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1080-1169.9</w:t>
            </w:r>
          </w:p>
        </w:tc>
        <w:tc>
          <w:tcPr>
            <w:tcW w:w="4508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0.0196</w:t>
            </w:r>
          </w:p>
        </w:tc>
      </w:tr>
    </w:tbl>
    <w:p>
      <w:pPr>
        <w:pStyle w:val="style179"/>
        <w:numPr>
          <w:ilvl w:val="0"/>
          <w:numId w:val="3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Frequency histogram of the data</w:t>
      </w:r>
    </w:p>
    <w:p>
      <w:pPr>
        <w:pStyle w:val="style179"/>
        <w:spacing w:lineRule="auto" w:line="360"/>
        <w:ind w:left="1128"/>
        <w:rPr>
          <w:rFonts w:ascii="Times New Roman" w:cs="Times New Roman" w:hAnsi="Times New Roman"/>
          <w:sz w:val="24"/>
          <w:szCs w:val="24"/>
        </w:rPr>
      </w:pPr>
      <w:r>
        <w:rPr>
          <w:noProof/>
          <w:lang w:eastAsia="en-GB"/>
        </w:rPr>
      </w:r>
      <w:r>
        <w:rPr>
          <w:noProof/>
          <w:lang w:eastAsia="en-GB"/>
        </w:rPr>
      </w:r>
      <w:r>
        <w:rPr>
          <w:noProof/>
          <w:lang w:eastAsia="en-GB"/>
        </w:rPr>
      </w:r>
      <w:r>
        <w:rPr>
          <w:noProof/>
          <w:lang w:eastAsia="en-GB"/>
        </w:rPr>
        <w:drawing>
          <wp:inline distL="114300" distT="0" distB="0" distR="114300">
            <wp:extent cx="3817620" cy="2240280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"/>
              </a:graphicData>
            </a:graphic>
          </wp:inline>
        </w:drawing>
      </w:r>
      <w:r>
        <w:rPr>
          <w:noProof/>
          <w:lang w:eastAsia="en-GB"/>
        </w:rPr>
      </w:r>
    </w:p>
    <w:p>
      <w:pPr>
        <w:pStyle w:val="style179"/>
        <w:numPr>
          <w:ilvl w:val="0"/>
          <w:numId w:val="3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Relative frequency histogram of the data</w:t>
      </w:r>
    </w:p>
    <w:p>
      <w:pPr>
        <w:pStyle w:val="style179"/>
        <w:spacing w:lineRule="auto" w:line="360"/>
        <w:ind w:left="1128"/>
        <w:rPr>
          <w:rFonts w:ascii="Times New Roman" w:cs="Times New Roman" w:hAnsi="Times New Roman"/>
          <w:sz w:val="24"/>
          <w:szCs w:val="24"/>
        </w:rPr>
      </w:pPr>
      <w:r>
        <w:rPr>
          <w:noProof/>
          <w:lang w:eastAsia="en-GB"/>
        </w:rPr>
      </w:r>
      <w:r>
        <w:rPr>
          <w:noProof/>
          <w:lang w:eastAsia="en-GB"/>
        </w:rPr>
      </w:r>
      <w:r>
        <w:rPr>
          <w:noProof/>
          <w:lang w:eastAsia="en-GB"/>
        </w:rPr>
      </w:r>
      <w:r>
        <w:rPr>
          <w:noProof/>
          <w:lang w:eastAsia="en-GB"/>
        </w:rPr>
        <w:drawing>
          <wp:inline distL="114300" distT="0" distB="0" distR="114300">
            <wp:extent cx="3985259" cy="2354580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"/>
              </a:graphicData>
            </a:graphic>
          </wp:inline>
        </w:drawing>
      </w:r>
      <w:r>
        <w:rPr>
          <w:noProof/>
          <w:lang w:eastAsia="en-GB"/>
        </w:rPr>
      </w:r>
    </w:p>
    <w:p>
      <w:pPr>
        <w:pStyle w:val="style179"/>
        <w:numPr>
          <w:ilvl w:val="0"/>
          <w:numId w:val="3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Since the right tail is longer than the left tail, the data is skewed right (positively skewed).</w:t>
      </w:r>
    </w:p>
    <w:p>
      <w:pPr>
        <w:pStyle w:val="style179"/>
        <w:numPr>
          <w:ilvl w:val="0"/>
          <w:numId w:val="1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Statcrunch</w:t>
      </w:r>
    </w:p>
    <w:p>
      <w:pPr>
        <w:pStyle w:val="style179"/>
        <w:numPr>
          <w:ilvl w:val="0"/>
          <w:numId w:val="6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Stem-and-leaf plot</w:t>
      </w:r>
    </w:p>
    <w:p>
      <w:pPr>
        <w:pStyle w:val="style179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360"/>
        <w:ind w:left="1128"/>
        <w:jc w:val="left"/>
        <w:rPr>
          <w:rFonts w:ascii="Times New Roman" w:cs="Times New Roman" w:eastAsia="Times New Roman" w:hAnsi="Times New Roman"/>
          <w:color w:val="444444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color w:val="444444"/>
          <w:sz w:val="24"/>
          <w:szCs w:val="24"/>
          <w:lang w:eastAsia="en-GB"/>
        </w:rPr>
        <w:t>4 :</w:t>
      </w:r>
      <w:r>
        <w:rPr>
          <w:rFonts w:ascii="Times New Roman" w:cs="Times New Roman" w:eastAsia="Times New Roman" w:hAnsi="Times New Roman"/>
          <w:color w:val="444444"/>
          <w:sz w:val="24"/>
          <w:szCs w:val="24"/>
          <w:lang w:eastAsia="en-GB"/>
        </w:rPr>
        <w:t xml:space="preserve"> 23</w:t>
      </w:r>
    </w:p>
    <w:p>
      <w:pPr>
        <w:pStyle w:val="style179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360"/>
        <w:ind w:left="1128"/>
        <w:jc w:val="left"/>
        <w:rPr>
          <w:rFonts w:ascii="Times New Roman" w:cs="Times New Roman" w:eastAsia="Times New Roman" w:hAnsi="Times New Roman"/>
          <w:color w:val="444444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color w:val="444444"/>
          <w:sz w:val="24"/>
          <w:szCs w:val="24"/>
          <w:lang w:eastAsia="en-GB"/>
        </w:rPr>
        <w:t>4 :</w:t>
      </w:r>
      <w:r>
        <w:rPr>
          <w:rFonts w:ascii="Times New Roman" w:cs="Times New Roman" w:eastAsia="Times New Roman" w:hAnsi="Times New Roman"/>
          <w:color w:val="444444"/>
          <w:sz w:val="24"/>
          <w:szCs w:val="24"/>
          <w:lang w:eastAsia="en-GB"/>
        </w:rPr>
        <w:t xml:space="preserve"> 6677899</w:t>
      </w:r>
    </w:p>
    <w:p>
      <w:pPr>
        <w:pStyle w:val="style179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360"/>
        <w:ind w:left="1128"/>
        <w:jc w:val="left"/>
        <w:rPr>
          <w:rFonts w:ascii="Times New Roman" w:cs="Times New Roman" w:eastAsia="Times New Roman" w:hAnsi="Times New Roman"/>
          <w:color w:val="444444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color w:val="444444"/>
          <w:sz w:val="24"/>
          <w:szCs w:val="24"/>
          <w:lang w:eastAsia="en-GB"/>
        </w:rPr>
        <w:t>5 :</w:t>
      </w:r>
      <w:r>
        <w:rPr>
          <w:rFonts w:ascii="Times New Roman" w:cs="Times New Roman" w:eastAsia="Times New Roman" w:hAnsi="Times New Roman"/>
          <w:color w:val="444444"/>
          <w:sz w:val="24"/>
          <w:szCs w:val="24"/>
          <w:lang w:eastAsia="en-GB"/>
        </w:rPr>
        <w:t xml:space="preserve"> 0011112244444</w:t>
      </w:r>
    </w:p>
    <w:p>
      <w:pPr>
        <w:pStyle w:val="style179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360"/>
        <w:ind w:left="1128"/>
        <w:jc w:val="left"/>
        <w:rPr>
          <w:rFonts w:ascii="Times New Roman" w:cs="Times New Roman" w:eastAsia="Times New Roman" w:hAnsi="Times New Roman"/>
          <w:color w:val="444444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color w:val="444444"/>
          <w:sz w:val="24"/>
          <w:szCs w:val="24"/>
          <w:lang w:eastAsia="en-GB"/>
        </w:rPr>
        <w:t>5 :</w:t>
      </w:r>
      <w:r>
        <w:rPr>
          <w:rFonts w:ascii="Times New Roman" w:cs="Times New Roman" w:eastAsia="Times New Roman" w:hAnsi="Times New Roman"/>
          <w:color w:val="444444"/>
          <w:sz w:val="24"/>
          <w:szCs w:val="24"/>
          <w:lang w:eastAsia="en-GB"/>
        </w:rPr>
        <w:t xml:space="preserve"> 555566677778</w:t>
      </w:r>
    </w:p>
    <w:p>
      <w:pPr>
        <w:pStyle w:val="style179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360"/>
        <w:ind w:left="1128"/>
        <w:jc w:val="left"/>
        <w:rPr>
          <w:rFonts w:ascii="Times New Roman" w:cs="Times New Roman" w:eastAsia="Times New Roman" w:hAnsi="Times New Roman"/>
          <w:color w:val="444444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color w:val="444444"/>
          <w:sz w:val="24"/>
          <w:szCs w:val="24"/>
          <w:lang w:eastAsia="en-GB"/>
        </w:rPr>
        <w:t>6 :</w:t>
      </w:r>
      <w:r>
        <w:rPr>
          <w:rFonts w:ascii="Times New Roman" w:cs="Times New Roman" w:eastAsia="Times New Roman" w:hAnsi="Times New Roman"/>
          <w:color w:val="444444"/>
          <w:sz w:val="24"/>
          <w:szCs w:val="24"/>
          <w:lang w:eastAsia="en-GB"/>
        </w:rPr>
        <w:t xml:space="preserve"> 0111244</w:t>
      </w:r>
    </w:p>
    <w:p>
      <w:pPr>
        <w:pStyle w:val="style179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360"/>
        <w:ind w:left="1128"/>
        <w:jc w:val="left"/>
        <w:rPr>
          <w:rFonts w:ascii="Times New Roman" w:cs="Times New Roman" w:eastAsia="Times New Roman" w:hAnsi="Times New Roman"/>
          <w:color w:val="444444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color w:val="444444"/>
          <w:sz w:val="24"/>
          <w:szCs w:val="24"/>
          <w:lang w:eastAsia="en-GB"/>
        </w:rPr>
        <w:t>6 :</w:t>
      </w:r>
      <w:r>
        <w:rPr>
          <w:rFonts w:ascii="Times New Roman" w:cs="Times New Roman" w:eastAsia="Times New Roman" w:hAnsi="Times New Roman"/>
          <w:color w:val="444444"/>
          <w:sz w:val="24"/>
          <w:szCs w:val="24"/>
          <w:lang w:eastAsia="en-GB"/>
        </w:rPr>
        <w:t xml:space="preserve"> 589</w:t>
      </w:r>
    </w:p>
    <w:p>
      <w:pPr>
        <w:pStyle w:val="style179"/>
        <w:spacing w:lineRule="auto" w:line="360"/>
        <w:ind w:left="1128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6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dist</w:t>
      </w:r>
      <w:r>
        <w:rPr>
          <w:rFonts w:ascii="Times New Roman" w:cs="Times New Roman" w:hAnsi="Times New Roman"/>
          <w:sz w:val="24"/>
          <w:szCs w:val="24"/>
        </w:rPr>
        <w:t>ribution is approximately symmetric.</w:t>
      </w:r>
    </w:p>
    <w:p>
      <w:pPr>
        <w:pStyle w:val="style179"/>
        <w:spacing w:lineRule="auto" w:line="360"/>
        <w:ind w:left="1128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lineRule="auto" w:line="360"/>
        <w:ind w:left="1128"/>
        <w:rPr>
          <w:rFonts w:ascii="Times New Roman" w:cs="Times New Roman" w:hAnsi="Times New Roman"/>
          <w:sz w:val="24"/>
          <w:szCs w:val="24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Cambria Math">
    <w:altName w:val="Cambria Math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8D58DF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A446C4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8DBE235C"/>
    <w:lvl w:ilvl="0" w:tplc="08090017">
      <w:start w:val="1"/>
      <w:numFmt w:val="lowerLetter"/>
      <w:lvlText w:val="%1)"/>
      <w:lvlJc w:val="left"/>
      <w:pPr>
        <w:ind w:left="1128" w:hanging="360"/>
      </w:pPr>
    </w:lvl>
    <w:lvl w:ilvl="1" w:tplc="08090019" w:tentative="1">
      <w:start w:val="1"/>
      <w:numFmt w:val="lowerLetter"/>
      <w:lvlText w:val="%2."/>
      <w:lvlJc w:val="left"/>
      <w:pPr>
        <w:ind w:left="1848" w:hanging="360"/>
      </w:pPr>
    </w:lvl>
    <w:lvl w:ilvl="2" w:tplc="0809001B" w:tentative="1">
      <w:start w:val="1"/>
      <w:numFmt w:val="lowerRoman"/>
      <w:lvlText w:val="%3."/>
      <w:lvlJc w:val="right"/>
      <w:pPr>
        <w:ind w:left="2568" w:hanging="180"/>
      </w:pPr>
    </w:lvl>
    <w:lvl w:ilvl="3" w:tplc="0809000F" w:tentative="1">
      <w:start w:val="1"/>
      <w:numFmt w:val="decimal"/>
      <w:lvlText w:val="%4."/>
      <w:lvlJc w:val="left"/>
      <w:pPr>
        <w:ind w:left="3288" w:hanging="360"/>
      </w:pPr>
    </w:lvl>
    <w:lvl w:ilvl="4" w:tplc="08090019" w:tentative="1">
      <w:start w:val="1"/>
      <w:numFmt w:val="lowerLetter"/>
      <w:lvlText w:val="%5."/>
      <w:lvlJc w:val="left"/>
      <w:pPr>
        <w:ind w:left="4008" w:hanging="360"/>
      </w:pPr>
    </w:lvl>
    <w:lvl w:ilvl="5" w:tplc="0809001B" w:tentative="1">
      <w:start w:val="1"/>
      <w:numFmt w:val="lowerRoman"/>
      <w:lvlText w:val="%6."/>
      <w:lvlJc w:val="right"/>
      <w:pPr>
        <w:ind w:left="4728" w:hanging="180"/>
      </w:pPr>
    </w:lvl>
    <w:lvl w:ilvl="6" w:tplc="0809000F" w:tentative="1">
      <w:start w:val="1"/>
      <w:numFmt w:val="decimal"/>
      <w:lvlText w:val="%7."/>
      <w:lvlJc w:val="left"/>
      <w:pPr>
        <w:ind w:left="5448" w:hanging="360"/>
      </w:pPr>
    </w:lvl>
    <w:lvl w:ilvl="7" w:tplc="08090019" w:tentative="1">
      <w:start w:val="1"/>
      <w:numFmt w:val="lowerLetter"/>
      <w:lvlText w:val="%8."/>
      <w:lvlJc w:val="left"/>
      <w:pPr>
        <w:ind w:left="6168" w:hanging="360"/>
      </w:pPr>
    </w:lvl>
    <w:lvl w:ilvl="8" w:tplc="08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">
    <w:nsid w:val="0000000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00000004"/>
    <w:multiLevelType w:val="hybridMultilevel"/>
    <w:tmpl w:val="EBC0E966"/>
    <w:lvl w:ilvl="0" w:tplc="0809000F">
      <w:start w:val="1"/>
      <w:numFmt w:val="decimal"/>
      <w:lvlText w:val="%1."/>
      <w:lvlJc w:val="left"/>
      <w:pPr>
        <w:ind w:left="1488" w:hanging="360"/>
      </w:pPr>
    </w:lvl>
    <w:lvl w:ilvl="1" w:tplc="08090019" w:tentative="1">
      <w:start w:val="1"/>
      <w:numFmt w:val="lowerLetter"/>
      <w:lvlText w:val="%2."/>
      <w:lvlJc w:val="left"/>
      <w:pPr>
        <w:ind w:left="2208" w:hanging="360"/>
      </w:pPr>
    </w:lvl>
    <w:lvl w:ilvl="2" w:tplc="0809001B" w:tentative="1">
      <w:start w:val="1"/>
      <w:numFmt w:val="lowerRoman"/>
      <w:lvlText w:val="%3."/>
      <w:lvlJc w:val="right"/>
      <w:pPr>
        <w:ind w:left="2928" w:hanging="180"/>
      </w:pPr>
    </w:lvl>
    <w:lvl w:ilvl="3" w:tplc="0809000F" w:tentative="1">
      <w:start w:val="1"/>
      <w:numFmt w:val="decimal"/>
      <w:lvlText w:val="%4."/>
      <w:lvlJc w:val="left"/>
      <w:pPr>
        <w:ind w:left="3648" w:hanging="360"/>
      </w:pPr>
    </w:lvl>
    <w:lvl w:ilvl="4" w:tplc="08090019" w:tentative="1">
      <w:start w:val="1"/>
      <w:numFmt w:val="lowerLetter"/>
      <w:lvlText w:val="%5."/>
      <w:lvlJc w:val="left"/>
      <w:pPr>
        <w:ind w:left="4368" w:hanging="360"/>
      </w:pPr>
    </w:lvl>
    <w:lvl w:ilvl="5" w:tplc="0809001B" w:tentative="1">
      <w:start w:val="1"/>
      <w:numFmt w:val="lowerRoman"/>
      <w:lvlText w:val="%6."/>
      <w:lvlJc w:val="right"/>
      <w:pPr>
        <w:ind w:left="5088" w:hanging="180"/>
      </w:pPr>
    </w:lvl>
    <w:lvl w:ilvl="6" w:tplc="0809000F" w:tentative="1">
      <w:start w:val="1"/>
      <w:numFmt w:val="decimal"/>
      <w:lvlText w:val="%7."/>
      <w:lvlJc w:val="left"/>
      <w:pPr>
        <w:ind w:left="5808" w:hanging="360"/>
      </w:pPr>
    </w:lvl>
    <w:lvl w:ilvl="7" w:tplc="08090019" w:tentative="1">
      <w:start w:val="1"/>
      <w:numFmt w:val="lowerLetter"/>
      <w:lvlText w:val="%8."/>
      <w:lvlJc w:val="left"/>
      <w:pPr>
        <w:ind w:left="6528" w:hanging="360"/>
      </w:pPr>
    </w:lvl>
    <w:lvl w:ilvl="8" w:tplc="08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5">
    <w:nsid w:val="00000005"/>
    <w:multiLevelType w:val="hybridMultilevel"/>
    <w:tmpl w:val="4484EDC6"/>
    <w:lvl w:ilvl="0" w:tplc="08090017">
      <w:start w:val="1"/>
      <w:numFmt w:val="lowerLetter"/>
      <w:lvlText w:val="%1)"/>
      <w:lvlJc w:val="left"/>
      <w:pPr>
        <w:ind w:left="1128" w:hanging="360"/>
      </w:pPr>
    </w:lvl>
    <w:lvl w:ilvl="1" w:tplc="08090019" w:tentative="1">
      <w:start w:val="1"/>
      <w:numFmt w:val="lowerLetter"/>
      <w:lvlText w:val="%2."/>
      <w:lvlJc w:val="left"/>
      <w:pPr>
        <w:ind w:left="1848" w:hanging="360"/>
      </w:pPr>
    </w:lvl>
    <w:lvl w:ilvl="2" w:tplc="0809001B" w:tentative="1">
      <w:start w:val="1"/>
      <w:numFmt w:val="lowerRoman"/>
      <w:lvlText w:val="%3."/>
      <w:lvlJc w:val="right"/>
      <w:pPr>
        <w:ind w:left="2568" w:hanging="180"/>
      </w:pPr>
    </w:lvl>
    <w:lvl w:ilvl="3" w:tplc="0809000F" w:tentative="1">
      <w:start w:val="1"/>
      <w:numFmt w:val="decimal"/>
      <w:lvlText w:val="%4."/>
      <w:lvlJc w:val="left"/>
      <w:pPr>
        <w:ind w:left="3288" w:hanging="360"/>
      </w:pPr>
    </w:lvl>
    <w:lvl w:ilvl="4" w:tplc="08090019" w:tentative="1">
      <w:start w:val="1"/>
      <w:numFmt w:val="lowerLetter"/>
      <w:lvlText w:val="%5."/>
      <w:lvlJc w:val="left"/>
      <w:pPr>
        <w:ind w:left="4008" w:hanging="360"/>
      </w:pPr>
    </w:lvl>
    <w:lvl w:ilvl="5" w:tplc="0809001B" w:tentative="1">
      <w:start w:val="1"/>
      <w:numFmt w:val="lowerRoman"/>
      <w:lvlText w:val="%6."/>
      <w:lvlJc w:val="right"/>
      <w:pPr>
        <w:ind w:left="4728" w:hanging="180"/>
      </w:pPr>
    </w:lvl>
    <w:lvl w:ilvl="6" w:tplc="0809000F" w:tentative="1">
      <w:start w:val="1"/>
      <w:numFmt w:val="decimal"/>
      <w:lvlText w:val="%7."/>
      <w:lvlJc w:val="left"/>
      <w:pPr>
        <w:ind w:left="5448" w:hanging="360"/>
      </w:pPr>
    </w:lvl>
    <w:lvl w:ilvl="7" w:tplc="08090019" w:tentative="1">
      <w:start w:val="1"/>
      <w:numFmt w:val="lowerLetter"/>
      <w:lvlText w:val="%8."/>
      <w:lvlJc w:val="left"/>
      <w:pPr>
        <w:ind w:left="6168" w:hanging="360"/>
      </w:pPr>
    </w:lvl>
    <w:lvl w:ilvl="8" w:tplc="080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GB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jc w:val="both"/>
    </w:pPr>
    <w:r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240" w:after="0"/>
      <w:jc w:val="center"/>
      <w:outlineLvl w:val="0"/>
    </w:pPr>
    <w:rPr>
      <w:rFonts w:ascii="Calibri Light" w:cs="宋体" w:eastAsia="宋体" w:hAnsi="Calibri Light"/>
      <w:color w:val="2f5496"/>
      <w:sz w:val="32"/>
      <w:szCs w:val="3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98d3c365-1fb7-4878-afee-b7531cf588fb"/>
    <w:basedOn w:val="style65"/>
    <w:next w:val="style4097"/>
    <w:link w:val="style1"/>
    <w:uiPriority w:val="9"/>
    <w:rPr>
      <w:rFonts w:ascii="Calibri Light" w:cs="宋体" w:eastAsia="宋体" w:hAnsi="Calibri Light"/>
      <w:color w:val="2f5496"/>
      <w:sz w:val="32"/>
      <w:szCs w:val="32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156">
    <w:name w:val="Placeholder Text"/>
    <w:basedOn w:val="style65"/>
    <w:next w:val="style156"/>
    <w:uiPriority w:val="99"/>
    <w:rPr>
      <w:color w:val="808080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01">
    <w:name w:val="HTML Preformatted"/>
    <w:basedOn w:val="style0"/>
    <w:next w:val="style101"/>
    <w:link w:val="style4098"/>
    <w:uiPriority w:val="99"/>
    <w:pPr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 w:after="0" w:lineRule="auto" w:line="240"/>
      <w:jc w:val="left"/>
    </w:pPr>
    <w:rPr>
      <w:rFonts w:ascii="Courier New" w:cs="Courier New" w:eastAsia="Times New Roman" w:hAnsi="Courier New"/>
      <w:sz w:val="20"/>
      <w:szCs w:val="20"/>
      <w:lang w:eastAsia="en-GB"/>
    </w:rPr>
  </w:style>
  <w:style w:type="character" w:customStyle="1" w:styleId="style4098">
    <w:name w:val="HTML Preformatted Char"/>
    <w:basedOn w:val="style65"/>
    <w:next w:val="style4098"/>
    <w:link w:val="style101"/>
    <w:uiPriority w:val="99"/>
    <w:rPr>
      <w:rFonts w:ascii="Courier New" w:cs="Courier New" w:eastAsia="Times New Roman" w:hAnsi="Courier New"/>
      <w:sz w:val="20"/>
      <w:szCs w:val="20"/>
      <w:lang w:eastAsia="en-GB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chart" Target="charts/chart1.xml"/><Relationship Id="rId3" Type="http://schemas.openxmlformats.org/officeDocument/2006/relationships/chart" Target="charts/chart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charts/_rels/chart1.xml.rels><?xml version="1.0" encoding="UTF-8"?>
<Relationships xmlns="http://schemas.openxmlformats.org/package/2006/relationships"><Relationship Id="rId1" Type="http://schemas.openxmlformats.org/officeDocument/2006/relationships/oleObject" TargetMode="External" Target="Book1"/></Relationships>
</file>

<file path=word/charts/_rels/chart2.xml.rels><?xml version="1.0" encoding="UTF-8"?>
<Relationships xmlns="http://schemas.openxmlformats.org/package/2006/relationships"><Relationship Id="rId1" Type="http://schemas.openxmlformats.org/officeDocument/2006/relationships/oleObject" TargetMode="External" Target="Book1"/><Relationship Id="rId2" Type="http://schemas.microsoft.com/office/2011/relationships/chartStyle" Target="style1.xml"/><Relationship Id="rId3" Type="http://schemas.microsoft.com/office/2011/relationships/chartColorStyle" Target="colors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GB"/>
              <a:t>Histogram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Frequency</c:v>
          </c:tx>
          <c:invertIfNegative val="0"/>
          <c:cat>
            <c:strRef>
              <c:f>Sheet1!$E$3:$E$15</c:f>
              <c:strCache>
                <c:ptCount val="13"/>
                <c:pt idx="0">
                  <c:v>90</c:v>
                </c:pt>
                <c:pt idx="1">
                  <c:v>180</c:v>
                </c:pt>
                <c:pt idx="2">
                  <c:v>270</c:v>
                </c:pt>
                <c:pt idx="3">
                  <c:v>360</c:v>
                </c:pt>
                <c:pt idx="4">
                  <c:v>450</c:v>
                </c:pt>
                <c:pt idx="5">
                  <c:v>540</c:v>
                </c:pt>
                <c:pt idx="6">
                  <c:v>630</c:v>
                </c:pt>
                <c:pt idx="7">
                  <c:v>720</c:v>
                </c:pt>
                <c:pt idx="8">
                  <c:v>810</c:v>
                </c:pt>
                <c:pt idx="9">
                  <c:v>900</c:v>
                </c:pt>
                <c:pt idx="10">
                  <c:v>990</c:v>
                </c:pt>
                <c:pt idx="11">
                  <c:v>1080</c:v>
                </c:pt>
                <c:pt idx="12">
                  <c:v>More</c:v>
                </c:pt>
              </c:strCache>
            </c:strRef>
          </c:cat>
          <c:val>
            <c:numRef>
              <c:f>Sheet1!$F$3:$F$15</c:f>
              <c:numCache>
                <c:formatCode>General</c:formatCode>
                <c:ptCount val="13"/>
                <c:pt idx="0">
                  <c:v>0.0</c:v>
                </c:pt>
                <c:pt idx="1">
                  <c:v>2.0</c:v>
                </c:pt>
                <c:pt idx="2">
                  <c:v>14.0</c:v>
                </c:pt>
                <c:pt idx="3">
                  <c:v>13.0</c:v>
                </c:pt>
                <c:pt idx="4">
                  <c:v>8.0</c:v>
                </c:pt>
                <c:pt idx="5">
                  <c:v>7.0</c:v>
                </c:pt>
                <c:pt idx="6">
                  <c:v>5.0</c:v>
                </c:pt>
                <c:pt idx="7">
                  <c:v>1.0</c:v>
                </c:pt>
                <c:pt idx="8">
                  <c:v>0.0</c:v>
                </c:pt>
                <c:pt idx="9">
                  <c:v>0.0</c:v>
                </c:pt>
                <c:pt idx="10">
                  <c:v>0.0</c:v>
                </c:pt>
                <c:pt idx="11">
                  <c:v>0.0</c:v>
                </c:pt>
                <c:pt idx="12">
                  <c:v>1.0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56497936"/>
        <c:axId val="1056507504"/>
      </c:barChart>
      <c:catAx>
        <c:axId val="105649793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GB"/>
                  <a:t>Bin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056507504"/>
        <c:crosses val="autoZero"/>
        <c:auto val="1"/>
        <c:lblAlgn val="ctr"/>
        <c:lblOffset val="100"/>
        <c:noMultiLvlLbl val="0"/>
      </c:catAx>
      <c:valAx>
        <c:axId val="1056507504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GB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0564979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b="1"/>
              <a:t>Relative Frequency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Sheet1!$J$2</c:f>
              <c:strCache>
                <c:ptCount val="1"/>
                <c:pt idx="0">
                  <c:v>Relative freq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Sheet1!$I$3:$I$15</c:f>
              <c:strCache>
                <c:ptCount val="13"/>
                <c:pt idx="0">
                  <c:v>90</c:v>
                </c:pt>
                <c:pt idx="1">
                  <c:v>180</c:v>
                </c:pt>
                <c:pt idx="2">
                  <c:v>270</c:v>
                </c:pt>
                <c:pt idx="3">
                  <c:v>360</c:v>
                </c:pt>
                <c:pt idx="4">
                  <c:v>450</c:v>
                </c:pt>
                <c:pt idx="5">
                  <c:v>540</c:v>
                </c:pt>
                <c:pt idx="6">
                  <c:v>630</c:v>
                </c:pt>
                <c:pt idx="7">
                  <c:v>720</c:v>
                </c:pt>
                <c:pt idx="8">
                  <c:v>810</c:v>
                </c:pt>
                <c:pt idx="9">
                  <c:v>900</c:v>
                </c:pt>
                <c:pt idx="10">
                  <c:v>990</c:v>
                </c:pt>
                <c:pt idx="11">
                  <c:v>1080</c:v>
                </c:pt>
                <c:pt idx="12">
                  <c:v>More</c:v>
                </c:pt>
              </c:strCache>
            </c:strRef>
          </c:cat>
          <c:val>
            <c:numRef>
              <c:f>Sheet1!$J$3:$J$15</c:f>
              <c:numCache>
                <c:formatCode>General</c:formatCode>
                <c:ptCount val="13"/>
                <c:pt idx="0">
                  <c:v>0.0</c:v>
                </c:pt>
                <c:pt idx="1">
                  <c:v>0.0392156862745098</c:v>
                </c:pt>
                <c:pt idx="2">
                  <c:v>0.274509803921569</c:v>
                </c:pt>
                <c:pt idx="3">
                  <c:v>0.254901960784314</c:v>
                </c:pt>
                <c:pt idx="4">
                  <c:v>0.156862745098039</c:v>
                </c:pt>
                <c:pt idx="5">
                  <c:v>0.137254901960784</c:v>
                </c:pt>
                <c:pt idx="6">
                  <c:v>0.0980392156862745</c:v>
                </c:pt>
                <c:pt idx="7">
                  <c:v>0.0196078431372549</c:v>
                </c:pt>
                <c:pt idx="8">
                  <c:v>0.0</c:v>
                </c:pt>
                <c:pt idx="9">
                  <c:v>0.0</c:v>
                </c:pt>
                <c:pt idx="10">
                  <c:v>0.0</c:v>
                </c:pt>
                <c:pt idx="11">
                  <c:v>0.0</c:v>
                </c:pt>
                <c:pt idx="12">
                  <c:v>0.0196078431372549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55205056"/>
        <c:axId val="2055230016"/>
      </c:barChart>
      <c:catAx>
        <c:axId val="20552050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b="1"/>
                  <a:t>Bin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55230016"/>
        <c:crosses val="autoZero"/>
        <c:auto val="1"/>
        <c:lblAlgn val="ctr"/>
        <c:lblOffset val="100"/>
        <c:noMultiLvlLbl val="0"/>
      </c:catAx>
      <c:valAx>
        <c:axId val="2055230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b="1"/>
                  <a:t>Frequency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552050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130</Words>
  <Pages>3</Pages>
  <Characters>767</Characters>
  <Application>WPS Office</Application>
  <DocSecurity>0</DocSecurity>
  <Paragraphs>102</Paragraphs>
  <ScaleCrop>false</ScaleCrop>
  <LinksUpToDate>false</LinksUpToDate>
  <CharactersWithSpaces>828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2020-05-25T12:42:53Z</dcterms:created>
  <dc:creator>ANNIETA</dc:creator>
  <lastModifiedBy>STK-L21</lastModifiedBy>
  <dcterms:modified xsi:type="dcterms:W3CDTF">2020-05-25T12:42:53Z</dcterms:modified>
  <revision>9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