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Pr>
        <w:ind w:firstLine="0"/>
        <w:jc w:val="center"/>
        <w:rPr>
          <w:b/>
        </w:rPr>
      </w:pPr>
      <w:r w:rsidRPr="00A916BC">
        <w:rPr>
          <w:b/>
        </w:rPr>
        <w:t>Regulatory Requirements for Safe Non-Opioid and Opioid Prescribing</w:t>
      </w:r>
    </w:p>
    <w:p w:rsidR="00A92268" w:rsidRPr="00A916BC" w:rsidRDefault="00A92268" w:rsidP="00A92268">
      <w:pPr>
        <w:jc w:val="center"/>
      </w:pPr>
    </w:p>
    <w:p w:rsidR="00A92268" w:rsidRPr="00A916BC" w:rsidRDefault="00A92268" w:rsidP="00A92268">
      <w:pPr>
        <w:jc w:val="center"/>
      </w:pPr>
    </w:p>
    <w:p w:rsidR="00A92268" w:rsidRPr="00A916BC" w:rsidRDefault="00A92268" w:rsidP="00A92268">
      <w:pPr>
        <w:jc w:val="center"/>
      </w:pPr>
    </w:p>
    <w:p w:rsidR="00A92268" w:rsidRPr="00A916BC" w:rsidRDefault="00A92268" w:rsidP="00A92268">
      <w:pPr>
        <w:ind w:firstLine="0"/>
        <w:jc w:val="center"/>
        <w:rPr>
          <w:rFonts w:cs="Times New Roman"/>
        </w:rPr>
      </w:pPr>
      <w:r w:rsidRPr="00A916BC">
        <w:rPr>
          <w:rFonts w:cs="Times New Roman"/>
        </w:rPr>
        <w:t>Name</w:t>
      </w:r>
    </w:p>
    <w:p w:rsidR="00A92268" w:rsidRPr="00A916BC" w:rsidRDefault="00A92268" w:rsidP="00A92268">
      <w:pPr>
        <w:ind w:firstLine="0"/>
        <w:jc w:val="center"/>
        <w:rPr>
          <w:rFonts w:cs="Times New Roman"/>
        </w:rPr>
      </w:pPr>
      <w:r w:rsidRPr="00A916BC">
        <w:rPr>
          <w:rFonts w:cs="Times New Roman"/>
        </w:rPr>
        <w:t>Institution</w:t>
      </w:r>
    </w:p>
    <w:p w:rsidR="00A92268" w:rsidRPr="00A916BC" w:rsidRDefault="00A92268" w:rsidP="00A92268">
      <w:pPr>
        <w:ind w:firstLine="0"/>
        <w:jc w:val="center"/>
        <w:rPr>
          <w:rFonts w:cs="Times New Roman"/>
        </w:rPr>
      </w:pPr>
      <w:r w:rsidRPr="00A916BC">
        <w:rPr>
          <w:rFonts w:cs="Times New Roman"/>
        </w:rPr>
        <w:t>Course</w:t>
      </w:r>
    </w:p>
    <w:p w:rsidR="00A92268" w:rsidRPr="00A916BC" w:rsidRDefault="00A92268" w:rsidP="00A92268">
      <w:pPr>
        <w:ind w:firstLine="0"/>
        <w:jc w:val="center"/>
        <w:rPr>
          <w:rFonts w:cs="Times New Roman"/>
        </w:rPr>
      </w:pPr>
      <w:r w:rsidRPr="00A916BC">
        <w:rPr>
          <w:rFonts w:cs="Times New Roman"/>
        </w:rPr>
        <w:t>Instructor</w:t>
      </w:r>
    </w:p>
    <w:p w:rsidR="00A92268" w:rsidRPr="00A916BC" w:rsidRDefault="00A92268" w:rsidP="00A92268">
      <w:pPr>
        <w:ind w:firstLine="0"/>
        <w:jc w:val="center"/>
        <w:rPr>
          <w:rFonts w:cs="Times New Roman"/>
        </w:rPr>
      </w:pPr>
      <w:r w:rsidRPr="00A916BC">
        <w:rPr>
          <w:rFonts w:cs="Times New Roman"/>
        </w:rPr>
        <w:t>Date</w:t>
      </w:r>
    </w:p>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 w:rsidR="00A92268" w:rsidRPr="00A916BC" w:rsidRDefault="00A92268" w:rsidP="00A92268">
      <w:pPr>
        <w:ind w:firstLine="0"/>
        <w:rPr>
          <w:b/>
        </w:rPr>
      </w:pPr>
    </w:p>
    <w:p w:rsidR="00A92268" w:rsidRPr="00A916BC" w:rsidRDefault="00A92268" w:rsidP="00A92268">
      <w:pPr>
        <w:rPr>
          <w:b/>
        </w:rPr>
      </w:pPr>
      <w:r w:rsidRPr="00A916BC">
        <w:rPr>
          <w:b/>
        </w:rPr>
        <w:br w:type="page"/>
      </w:r>
    </w:p>
    <w:p w:rsidR="00A92268" w:rsidRPr="00A916BC" w:rsidRDefault="00A92268" w:rsidP="00A92268">
      <w:pPr>
        <w:ind w:firstLine="0"/>
        <w:jc w:val="center"/>
        <w:rPr>
          <w:b/>
        </w:rPr>
      </w:pPr>
      <w:r w:rsidRPr="00A916BC">
        <w:rPr>
          <w:b/>
        </w:rPr>
        <w:lastRenderedPageBreak/>
        <w:t>Regulatory Requirements for Safe Non-Opioid and Opioid Prescribing</w:t>
      </w:r>
    </w:p>
    <w:p w:rsidR="00A92268" w:rsidRPr="00A916BC" w:rsidRDefault="00A92268" w:rsidP="00A92268">
      <w:r w:rsidRPr="00A916BC">
        <w:t xml:space="preserve">Owing to the necessity for an APRN to be knowledgeable about their respective state regulatory laws as it relates to prescribing of scheduled as well as non-scheduled medication across the lifespan, this paper reviews California State regulations for APRN prescribers. Also, it reviews the CDC Interactive Training Series for Healthcare Providers in Module 1 and Module 4. The paper equally, achieves its objective by summarizing the agency/agencies that oversee or regulate APRN prescribing in California State. Again, it summarizes the educational requirements in the same state, differentiates California State’s regulations and neighboring state(s) and creates an outline of actions necessary for recommending in California State. Lastly, it summarizes controlled substances regulations in </w:t>
      </w:r>
      <w:r>
        <w:t xml:space="preserve">state of </w:t>
      </w:r>
      <w:r w:rsidRPr="00A916BC">
        <w:t xml:space="preserve">California together with the </w:t>
      </w:r>
      <w:r>
        <w:t>procedure for</w:t>
      </w:r>
      <w:r w:rsidRPr="00A916BC">
        <w:t xml:space="preserve"> </w:t>
      </w:r>
      <w:r>
        <w:t xml:space="preserve">getting </w:t>
      </w:r>
      <w:r w:rsidRPr="00A916BC">
        <w:t>your DEA registration.</w:t>
      </w:r>
      <w:r>
        <w:t xml:space="preserve"> At the end of the paper it will be now clear to know what it entails as far as the requirements for </w:t>
      </w:r>
      <w:r w:rsidRPr="00B84B38">
        <w:t>safe non-opioid and opioid prescribing</w:t>
      </w:r>
      <w:r>
        <w:t xml:space="preserve"> in the great State of California is concerned.</w:t>
      </w:r>
    </w:p>
    <w:p w:rsidR="00A92268" w:rsidRPr="00A916BC" w:rsidRDefault="00A92268" w:rsidP="00A92268">
      <w:pPr>
        <w:ind w:firstLine="0"/>
        <w:jc w:val="center"/>
        <w:rPr>
          <w:b/>
        </w:rPr>
      </w:pPr>
      <w:r w:rsidRPr="00A916BC">
        <w:rPr>
          <w:b/>
        </w:rPr>
        <w:t xml:space="preserve">Summary of Agencies </w:t>
      </w:r>
      <w:r>
        <w:rPr>
          <w:b/>
        </w:rPr>
        <w:t>Regulating</w:t>
      </w:r>
      <w:r w:rsidRPr="00A916BC">
        <w:rPr>
          <w:b/>
        </w:rPr>
        <w:t xml:space="preserve"> APRN Prescribing </w:t>
      </w:r>
    </w:p>
    <w:p w:rsidR="00A92268" w:rsidRPr="00A916BC" w:rsidRDefault="00A92268" w:rsidP="00A92268">
      <w:r>
        <w:t>It is o</w:t>
      </w:r>
      <w:r w:rsidRPr="00A916BC">
        <w:t>nly when qualifying the California Stat</w:t>
      </w:r>
      <w:r>
        <w:t>e program by a board meeting will</w:t>
      </w:r>
      <w:r w:rsidRPr="00A916BC">
        <w:t xml:space="preserve"> a nurse becomes an advanced practitioner. Moreover, it is equally accepted when a nurse’s certification is done through a known as well as authenticated organization</w:t>
      </w:r>
      <w:sdt>
        <w:sdtPr>
          <w:id w:val="-254681967"/>
          <w:citation/>
        </w:sdtPr>
        <w:sdtContent>
          <w:r w:rsidRPr="00A916BC">
            <w:fldChar w:fldCharType="begin"/>
          </w:r>
          <w:r w:rsidRPr="00A916BC">
            <w:instrText xml:space="preserve"> CITATION Nur \l 1033 </w:instrText>
          </w:r>
          <w:r w:rsidRPr="00A916BC">
            <w:fldChar w:fldCharType="separate"/>
          </w:r>
          <w:r w:rsidRPr="00A916BC">
            <w:rPr>
              <w:noProof/>
            </w:rPr>
            <w:t xml:space="preserve"> (NursingLicensure.org, n.d.)</w:t>
          </w:r>
          <w:r w:rsidRPr="00A916BC">
            <w:fldChar w:fldCharType="end"/>
          </w:r>
        </w:sdtContent>
      </w:sdt>
      <w:r w:rsidRPr="00A916BC">
        <w:t>.  As a result, the following agencies oversee the aforementioned aspects which include American Association of nurse practitioners, National Certification Corporation for the neonatal, obstetric nursing specialties, gynecologic</w:t>
      </w:r>
      <w:r>
        <w:t xml:space="preserve"> </w:t>
      </w:r>
      <w:r w:rsidRPr="00A916BC">
        <w:t>as well as pediatric nursing certification board</w:t>
      </w:r>
      <w:r>
        <w:t xml:space="preserve"> among others</w:t>
      </w:r>
      <w:r w:rsidRPr="00A916BC">
        <w:t xml:space="preserve">. </w:t>
      </w:r>
    </w:p>
    <w:p w:rsidR="00A92268" w:rsidRPr="00A916BC" w:rsidRDefault="00A92268" w:rsidP="00A92268">
      <w:r w:rsidRPr="00A916BC">
        <w:t xml:space="preserve">AANP is a national nurse practitioner community, collectively the community works advance nurse practitioner practice as well as improve patient care. The agency facilitates the large body of all nurse practitioners to advance health care quality through edification, practice, </w:t>
      </w:r>
      <w:r w:rsidRPr="00A916BC">
        <w:lastRenderedPageBreak/>
        <w:t>leadership, research as well as education. Collectively, these components entail AANP's primary mission. Inquest to enable you to focus on your patients, AANP supports nurse practitioners in all aspects rather than areas of practice. This is what underpins the practice aspect of the agency. Consequently, the agency fights to do away with barriers as well as secure full and direct access to nurse practitioners' services. The latter aspect reinforces the advocacy aspect of AANP. Lastly, AANP education element keeps a nurse practitioner on the leading edge of patient-centered health care.</w:t>
      </w:r>
    </w:p>
    <w:p w:rsidR="00A92268" w:rsidRPr="00A916BC" w:rsidRDefault="00A92268" w:rsidP="00A92268">
      <w:r w:rsidRPr="00A916BC">
        <w:t xml:space="preserve">Correspondingly, AACC as an agency is devoted to perpetuating efforts aimed at promoting positive cultures in workplace, support resilience of clinicians as well as prevent burnout </w:t>
      </w:r>
      <w:sdt>
        <w:sdtPr>
          <w:id w:val="-19851423"/>
          <w:citation/>
        </w:sdtPr>
        <w:sdtContent>
          <w:r w:rsidRPr="00A916BC">
            <w:fldChar w:fldCharType="begin"/>
          </w:r>
          <w:r w:rsidRPr="00A916BC">
            <w:instrText xml:space="preserve"> CITATION Nur \l 1033 </w:instrText>
          </w:r>
          <w:r w:rsidRPr="00A916BC">
            <w:fldChar w:fldCharType="separate"/>
          </w:r>
          <w:r w:rsidRPr="00A916BC">
            <w:rPr>
              <w:noProof/>
            </w:rPr>
            <w:t xml:space="preserve"> (NursingLicensure.org, n.d.)</w:t>
          </w:r>
          <w:r w:rsidRPr="00A916BC">
            <w:fldChar w:fldCharType="end"/>
          </w:r>
        </w:sdtContent>
      </w:sdt>
      <w:r w:rsidRPr="00A916BC">
        <w:t>. The agency fully understands that by examining all workplace aspects that result in burnout, the crisis of burnout can be ironed out. This knowledge has thus informed their long-term move of endeavoring to establish healthy environments for clinical work, interprofessional teamwork, as well as education and study on the effect of these settings on wellbeing of clinicians and associated areas.</w:t>
      </w:r>
    </w:p>
    <w:p w:rsidR="00A92268" w:rsidRPr="00A916BC" w:rsidRDefault="00A92268" w:rsidP="00A92268">
      <w:pPr>
        <w:ind w:firstLine="0"/>
        <w:jc w:val="center"/>
        <w:rPr>
          <w:b/>
        </w:rPr>
      </w:pPr>
      <w:r w:rsidRPr="00A916BC">
        <w:rPr>
          <w:b/>
        </w:rPr>
        <w:t>Summary of Educational Requirements for Prescribing As an APRN</w:t>
      </w:r>
    </w:p>
    <w:p w:rsidR="00A92268" w:rsidRPr="00A916BC" w:rsidRDefault="00A92268" w:rsidP="00A92268">
      <w:r w:rsidRPr="00A916BC">
        <w:t>Specialized NP education is required to become an APRN. Thus, the nursing program education for all APRNs ought to entail knowledge in the following very essential spheres: pharmacology, clinical management, and drug therapy</w:t>
      </w:r>
      <w:sdt>
        <w:sdtPr>
          <w:id w:val="-70744878"/>
          <w:citation/>
        </w:sdtPr>
        <w:sdtContent>
          <w:r w:rsidRPr="00A916BC">
            <w:fldChar w:fldCharType="begin"/>
          </w:r>
          <w:r w:rsidRPr="00A916BC">
            <w:instrText xml:space="preserve"> CITATION thr17 \l 1033 </w:instrText>
          </w:r>
          <w:r w:rsidRPr="00A916BC">
            <w:fldChar w:fldCharType="separate"/>
          </w:r>
          <w:r w:rsidRPr="00A916BC">
            <w:rPr>
              <w:noProof/>
            </w:rPr>
            <w:t xml:space="preserve"> (thriveap.com, 2017)</w:t>
          </w:r>
          <w:r w:rsidRPr="00A916BC">
            <w:fldChar w:fldCharType="end"/>
          </w:r>
        </w:sdtContent>
      </w:sdt>
      <w:r w:rsidRPr="00A916BC">
        <w:t xml:space="preserve">. The training prerequisite is vital for endorsing APRN authority. Four-year certification or high instruction from a certified organization or confirmation from an endorsed education program ought to be acknowledged. M.Sc. in the nursing area is the base rules for turning into the NP. Also, for turning into an APRN, specific NP training is compulsory. “For APRNs, the nursing program instruction must incorporate the accompanying, for example, information on pharmacology, </w:t>
      </w:r>
      <w:r w:rsidRPr="00A916BC">
        <w:lastRenderedPageBreak/>
        <w:t>clinical administration, and medication treatment is fundamental”. Nevertheless, six months of physician-supervised experience, as well as prescribe schedule II-controlled substances along with physical assessment and diagnosis, is required.</w:t>
      </w:r>
    </w:p>
    <w:p w:rsidR="00A92268" w:rsidRPr="00A916BC" w:rsidRDefault="00A92268" w:rsidP="00A92268">
      <w:r w:rsidRPr="00A916BC">
        <w:t>APRN is a clinical practice for years. It includes twenty-four contact hours (12 hr. in pharmacy therapeutics and 12 hr. in clinical management). An advanced practice nursing refresher program is also applied in some state law</w:t>
      </w:r>
      <w:sdt>
        <w:sdtPr>
          <w:id w:val="-1021469899"/>
          <w:citation/>
        </w:sdtPr>
        <w:sdtContent>
          <w:r w:rsidRPr="00A916BC">
            <w:fldChar w:fldCharType="begin"/>
          </w:r>
          <w:r w:rsidRPr="00A916BC">
            <w:instrText xml:space="preserve"> CITATION thr17 \l 1033 </w:instrText>
          </w:r>
          <w:r w:rsidRPr="00A916BC">
            <w:fldChar w:fldCharType="separate"/>
          </w:r>
          <w:r w:rsidRPr="00A916BC">
            <w:rPr>
              <w:noProof/>
            </w:rPr>
            <w:t xml:space="preserve"> (thriveap.com, 2017)</w:t>
          </w:r>
          <w:r w:rsidRPr="00A916BC">
            <w:fldChar w:fldCharType="end"/>
          </w:r>
        </w:sdtContent>
      </w:sdt>
      <w:r w:rsidRPr="00A916BC">
        <w:t>.</w:t>
      </w:r>
    </w:p>
    <w:p w:rsidR="00A92268" w:rsidRPr="00A916BC" w:rsidRDefault="00A92268" w:rsidP="00A92268">
      <w:r w:rsidRPr="00A916BC">
        <w:t xml:space="preserve">Besides, any nurse who has attained a master’s degree in the nursing profession </w:t>
      </w:r>
      <w:r>
        <w:t>qualifies as</w:t>
      </w:r>
      <w:r w:rsidRPr="00A916BC">
        <w:t xml:space="preserve"> an Advanced Practice Registered Nurse (APRN). Correspondingly, certified nurse midwives, practitioners in nursing, specialists in clinical nursing as well as certified registered nurse anesthetists are some of myriad specialization within the broader category of APRN. All advanced practice nurses in California are encompassed in the jurisdiction of the California Board of Registered Nursing (BRN). It also necessitates a practitioner to be approved as listed nurture for him or her to be certified as an advanced practice nurse</w:t>
      </w:r>
      <w:sdt>
        <w:sdtPr>
          <w:id w:val="606706050"/>
          <w:citation/>
        </w:sdtPr>
        <w:sdtContent>
          <w:r w:rsidRPr="00A916BC">
            <w:fldChar w:fldCharType="begin"/>
          </w:r>
          <w:r w:rsidRPr="00A916BC">
            <w:instrText xml:space="preserve"> CITATION thr17 \l 1033 </w:instrText>
          </w:r>
          <w:r w:rsidRPr="00A916BC">
            <w:fldChar w:fldCharType="separate"/>
          </w:r>
          <w:r w:rsidRPr="00A916BC">
            <w:rPr>
              <w:noProof/>
            </w:rPr>
            <w:t xml:space="preserve"> (thriveap.com, 2017)</w:t>
          </w:r>
          <w:r w:rsidRPr="00A916BC">
            <w:fldChar w:fldCharType="end"/>
          </w:r>
        </w:sdtContent>
      </w:sdt>
      <w:r w:rsidRPr="00A916BC">
        <w:t xml:space="preserve">. The following advanced specialty fields of graduate-level are recognized by the BRN board which include Psychiatric, Nurse Anesthetist, Nurse-Midwife, Clinical Nurse Specialist and Nurse Practitioner. Nurses yet to have RN licensing from California state and who are groped as out of state nurses are required to submit endorsement RN application. This clique of nurses may however apply for temporary certification as a nurse practitioner. </w:t>
      </w:r>
    </w:p>
    <w:p w:rsidR="00A92268" w:rsidRPr="00A916BC" w:rsidRDefault="00A92268" w:rsidP="00A92268">
      <w:pPr>
        <w:ind w:firstLine="0"/>
        <w:rPr>
          <w:b/>
        </w:rPr>
      </w:pPr>
      <w:r w:rsidRPr="00A916BC">
        <w:rPr>
          <w:b/>
        </w:rPr>
        <w:t xml:space="preserve">Instance of Applicant from Overseas </w:t>
      </w:r>
    </w:p>
    <w:p w:rsidR="00A92268" w:rsidRPr="00A916BC" w:rsidRDefault="00A92268" w:rsidP="00A92268">
      <w:r w:rsidRPr="00A916BC">
        <w:t xml:space="preserve">According to section 1413 of California Code of Regulation, it asserts that the Board of Registered Nursing may pose a request to the applicant from oversea to take an examination of English comprehension (TOEFL) in the case there is a reasonable doubt of the aptitude of the applicant to comprehend English as a language. Moreover, if the applicants completed their </w:t>
      </w:r>
      <w:r w:rsidRPr="00A916BC">
        <w:lastRenderedPageBreak/>
        <w:t>foremost program in nursing where the instruction language used was not English,  Board of Registered Nursing is also compelled to request TOEFL from the applicants.</w:t>
      </w:r>
    </w:p>
    <w:p w:rsidR="00A92268" w:rsidRPr="00A916BC" w:rsidRDefault="00A92268" w:rsidP="00A92268">
      <w:r w:rsidRPr="00A916BC">
        <w:t>Across Washington DC as well as the entirety of fifty states in USA, nurse practitioners can prescribe medication. conscious of this fact, the extent of independence with which they can prescribe these drugs, medical devices counting crutches otherwise medical services tend to vary by state NP practice authority.</w:t>
      </w:r>
    </w:p>
    <w:p w:rsidR="00A92268" w:rsidRPr="00A916BC" w:rsidRDefault="00A92268" w:rsidP="00A92268">
      <w:r w:rsidRPr="00A916BC">
        <w:t>California is one of the largest states in US, so is Florida and Texas. Here, most of the nurse practitioners do operate under restricted conditions of practice. And for them to prescribe any medication, they ought to have an agreement with a collaborating physician. Things are different in other states including Oregon, Wyoming, and Colorado in which NPs has been granted full authority of practice</w:t>
      </w:r>
      <w:sdt>
        <w:sdtPr>
          <w:id w:val="-985551381"/>
          <w:citation/>
        </w:sdtPr>
        <w:sdtContent>
          <w:r w:rsidRPr="00A916BC">
            <w:fldChar w:fldCharType="begin"/>
          </w:r>
          <w:r w:rsidRPr="00A916BC">
            <w:instrText xml:space="preserve"> CITATION thr17 \l 1033 </w:instrText>
          </w:r>
          <w:r w:rsidRPr="00A916BC">
            <w:fldChar w:fldCharType="separate"/>
          </w:r>
          <w:r w:rsidRPr="00A916BC">
            <w:rPr>
              <w:noProof/>
            </w:rPr>
            <w:t xml:space="preserve"> (thriveap.com, 2017)</w:t>
          </w:r>
          <w:r w:rsidRPr="00A916BC">
            <w:fldChar w:fldCharType="end"/>
          </w:r>
        </w:sdtContent>
      </w:sdt>
      <w:r w:rsidRPr="00A916BC">
        <w:t xml:space="preserve">. Nurse practitioners operating within these areas are autonomous to prescribe medications. Their independence encompass profoundly regulated substances under Schedule II to V, void of supervision from a physician. Conversely, states such as New York and Vermont have a probation period under supervision and recently licensed nurse practitioners ought to have a collaborating agreement with a doctor. Then, the practitioner progressively turns out to be more independent in his capability to recommend drugs after classically 1-3 eons of gaining practice. </w:t>
      </w:r>
    </w:p>
    <w:p w:rsidR="00A92268" w:rsidRPr="00A916BC" w:rsidRDefault="00A92268" w:rsidP="00A92268">
      <w:pPr>
        <w:ind w:firstLine="0"/>
        <w:jc w:val="center"/>
        <w:rPr>
          <w:b/>
        </w:rPr>
      </w:pPr>
      <w:r w:rsidRPr="00A916BC">
        <w:rPr>
          <w:b/>
        </w:rPr>
        <w:t>Differences in Regulations in California and Neighboring State</w:t>
      </w:r>
    </w:p>
    <w:p w:rsidR="00A92268" w:rsidRPr="00A916BC" w:rsidRDefault="00A92268" w:rsidP="00A92268">
      <w:r w:rsidRPr="00A916BC">
        <w:t xml:space="preserve">California's nurture rehearsing goes through a few extra circles that are needed to hop off to turn into a nurse practitioner. Just enrolled nurture practitioner is permitted to amplify their practices, while some are not allowed to endorse schedule II control substances (Association, 2017). </w:t>
      </w:r>
    </w:p>
    <w:tbl>
      <w:tblPr>
        <w:tblStyle w:val="TableGrid"/>
        <w:tblW w:w="0" w:type="auto"/>
        <w:tblLook w:val="04A0" w:firstRow="1" w:lastRow="0" w:firstColumn="1" w:lastColumn="0" w:noHBand="0" w:noVBand="1"/>
      </w:tblPr>
      <w:tblGrid>
        <w:gridCol w:w="4675"/>
        <w:gridCol w:w="2492"/>
        <w:gridCol w:w="2183"/>
      </w:tblGrid>
      <w:tr w:rsidR="00A92268" w:rsidTr="00D656C6">
        <w:trPr>
          <w:trHeight w:val="130"/>
        </w:trPr>
        <w:tc>
          <w:tcPr>
            <w:tcW w:w="4675" w:type="dxa"/>
            <w:vMerge w:val="restart"/>
          </w:tcPr>
          <w:p w:rsidR="00A92268" w:rsidRPr="00A916BC" w:rsidRDefault="00A92268" w:rsidP="00D656C6">
            <w:pPr>
              <w:ind w:firstLine="0"/>
            </w:pPr>
            <w:r w:rsidRPr="00A916BC">
              <w:lastRenderedPageBreak/>
              <w:t xml:space="preserve">California </w:t>
            </w:r>
          </w:p>
        </w:tc>
        <w:tc>
          <w:tcPr>
            <w:tcW w:w="2492" w:type="dxa"/>
          </w:tcPr>
          <w:p w:rsidR="00A92268" w:rsidRPr="00A916BC" w:rsidRDefault="00A92268" w:rsidP="00D656C6">
            <w:pPr>
              <w:ind w:firstLine="0"/>
            </w:pPr>
            <w:r w:rsidRPr="00A916BC">
              <w:tab/>
            </w:r>
          </w:p>
          <w:p w:rsidR="00A92268" w:rsidRPr="00A916BC" w:rsidRDefault="00A92268" w:rsidP="00D656C6">
            <w:pPr>
              <w:ind w:firstLine="0"/>
            </w:pPr>
            <w:r w:rsidRPr="00A916BC">
              <w:t>Prescriptive authority</w:t>
            </w:r>
          </w:p>
        </w:tc>
        <w:tc>
          <w:tcPr>
            <w:tcW w:w="2183" w:type="dxa"/>
          </w:tcPr>
          <w:p w:rsidR="00A92268" w:rsidRPr="00A916BC" w:rsidRDefault="00A92268" w:rsidP="00D656C6">
            <w:pPr>
              <w:ind w:firstLine="0"/>
              <w:rPr>
                <w:rFonts w:cs="Times New Roman"/>
                <w:szCs w:val="24"/>
              </w:rPr>
            </w:pPr>
            <w:r w:rsidRPr="00A916BC">
              <w:rPr>
                <w:rFonts w:cs="Times New Roman"/>
                <w:szCs w:val="24"/>
              </w:rPr>
              <w:t xml:space="preserve">Calls for supervision of a surgeon or physician </w:t>
            </w:r>
          </w:p>
        </w:tc>
      </w:tr>
      <w:tr w:rsidR="00A92268" w:rsidTr="00D656C6">
        <w:trPr>
          <w:trHeight w:val="130"/>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Board of Nursing</w:t>
            </w:r>
          </w:p>
        </w:tc>
        <w:tc>
          <w:tcPr>
            <w:tcW w:w="2183" w:type="dxa"/>
          </w:tcPr>
          <w:p w:rsidR="00A92268" w:rsidRPr="00A916BC" w:rsidRDefault="00A92268" w:rsidP="00D656C6">
            <w:pPr>
              <w:ind w:firstLine="0"/>
              <w:rPr>
                <w:rFonts w:cs="Times New Roman"/>
                <w:szCs w:val="24"/>
              </w:rPr>
            </w:pPr>
            <w:r w:rsidRPr="00A916BC">
              <w:rPr>
                <w:rFonts w:cs="Times New Roman"/>
                <w:szCs w:val="24"/>
              </w:rPr>
              <w:t>California Board of Nursing</w:t>
            </w:r>
          </w:p>
        </w:tc>
      </w:tr>
      <w:tr w:rsidR="00A92268" w:rsidTr="00D656C6">
        <w:trPr>
          <w:trHeight w:val="98"/>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Practice Art</w:t>
            </w:r>
          </w:p>
        </w:tc>
        <w:tc>
          <w:tcPr>
            <w:tcW w:w="2183" w:type="dxa"/>
          </w:tcPr>
          <w:p w:rsidR="00A92268" w:rsidRPr="00A916BC" w:rsidRDefault="00A92268" w:rsidP="00D656C6">
            <w:pPr>
              <w:ind w:firstLine="0"/>
              <w:rPr>
                <w:rFonts w:cs="Times New Roman"/>
                <w:szCs w:val="24"/>
              </w:rPr>
            </w:pPr>
            <w:r w:rsidRPr="00A916BC">
              <w:rPr>
                <w:rFonts w:cs="Times New Roman"/>
                <w:szCs w:val="24"/>
              </w:rPr>
              <w:t>CA Nursing Practice Art</w:t>
            </w:r>
          </w:p>
        </w:tc>
      </w:tr>
      <w:tr w:rsidR="00A92268" w:rsidTr="00D656C6">
        <w:trPr>
          <w:trHeight w:val="113"/>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Details and resources</w:t>
            </w:r>
          </w:p>
        </w:tc>
        <w:tc>
          <w:tcPr>
            <w:tcW w:w="2183" w:type="dxa"/>
          </w:tcPr>
          <w:p w:rsidR="00A92268" w:rsidRPr="00A916BC" w:rsidRDefault="00A92268" w:rsidP="00D656C6">
            <w:pPr>
              <w:ind w:firstLine="0"/>
              <w:rPr>
                <w:rFonts w:cs="Times New Roman"/>
                <w:szCs w:val="24"/>
              </w:rPr>
            </w:pPr>
            <w:r w:rsidRPr="00A916BC">
              <w:rPr>
                <w:rFonts w:cs="Times New Roman"/>
                <w:szCs w:val="24"/>
              </w:rPr>
              <w:t xml:space="preserve">Prescribing medication </w:t>
            </w:r>
            <w:r>
              <w:rPr>
                <w:rFonts w:cs="Times New Roman"/>
                <w:szCs w:val="24"/>
              </w:rPr>
              <w:t>calls for</w:t>
            </w:r>
            <w:r w:rsidRPr="00A916BC">
              <w:rPr>
                <w:rFonts w:cs="Times New Roman"/>
                <w:szCs w:val="24"/>
              </w:rPr>
              <w:t xml:space="preserve"> a “furnishing number</w:t>
            </w:r>
          </w:p>
        </w:tc>
      </w:tr>
      <w:tr w:rsidR="00A92268" w:rsidTr="00D656C6">
        <w:trPr>
          <w:trHeight w:val="114"/>
        </w:trPr>
        <w:tc>
          <w:tcPr>
            <w:tcW w:w="4675" w:type="dxa"/>
            <w:vMerge w:val="restart"/>
          </w:tcPr>
          <w:p w:rsidR="00A92268" w:rsidRPr="00A916BC" w:rsidRDefault="00A92268" w:rsidP="00D656C6">
            <w:pPr>
              <w:ind w:firstLine="0"/>
            </w:pPr>
            <w:r w:rsidRPr="00A916BC">
              <w:t xml:space="preserve">State of Alaska </w:t>
            </w:r>
          </w:p>
        </w:tc>
        <w:tc>
          <w:tcPr>
            <w:tcW w:w="2492" w:type="dxa"/>
          </w:tcPr>
          <w:p w:rsidR="00A92268" w:rsidRPr="00A916BC" w:rsidRDefault="00A92268" w:rsidP="00D656C6">
            <w:pPr>
              <w:ind w:firstLine="0"/>
            </w:pPr>
            <w:r w:rsidRPr="00A916BC">
              <w:t>Prescriptive authority</w:t>
            </w:r>
          </w:p>
        </w:tc>
        <w:tc>
          <w:tcPr>
            <w:tcW w:w="2183" w:type="dxa"/>
          </w:tcPr>
          <w:p w:rsidR="00A92268" w:rsidRPr="00A916BC" w:rsidRDefault="00A92268" w:rsidP="00D656C6">
            <w:pPr>
              <w:ind w:firstLine="0"/>
              <w:rPr>
                <w:rFonts w:cs="Times New Roman"/>
                <w:szCs w:val="24"/>
              </w:rPr>
            </w:pPr>
            <w:r w:rsidRPr="00A916BC">
              <w:rPr>
                <w:rFonts w:cs="Times New Roman"/>
                <w:szCs w:val="24"/>
                <w:shd w:val="clear" w:color="auto" w:fill="FFFFFF"/>
              </w:rPr>
              <w:t xml:space="preserve">Full </w:t>
            </w:r>
            <w:r>
              <w:rPr>
                <w:rFonts w:cs="Times New Roman"/>
                <w:szCs w:val="24"/>
                <w:shd w:val="clear" w:color="auto" w:fill="FFFFFF"/>
              </w:rPr>
              <w:t>mandate</w:t>
            </w:r>
            <w:r w:rsidRPr="00A916BC">
              <w:rPr>
                <w:rFonts w:cs="Times New Roman"/>
                <w:szCs w:val="24"/>
                <w:shd w:val="clear" w:color="auto" w:fill="FFFFFF"/>
              </w:rPr>
              <w:t xml:space="preserve"> with licensure</w:t>
            </w:r>
          </w:p>
        </w:tc>
      </w:tr>
      <w:tr w:rsidR="00A92268" w:rsidTr="00D656C6">
        <w:trPr>
          <w:trHeight w:val="146"/>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Board of Nursing</w:t>
            </w:r>
          </w:p>
        </w:tc>
        <w:tc>
          <w:tcPr>
            <w:tcW w:w="2183" w:type="dxa"/>
          </w:tcPr>
          <w:p w:rsidR="00A92268" w:rsidRPr="00A916BC" w:rsidRDefault="00A92268" w:rsidP="00D656C6">
            <w:pPr>
              <w:ind w:firstLine="0"/>
              <w:rPr>
                <w:rFonts w:cs="Times New Roman"/>
                <w:szCs w:val="24"/>
              </w:rPr>
            </w:pPr>
            <w:r w:rsidRPr="00A916BC">
              <w:rPr>
                <w:rFonts w:cs="Times New Roman"/>
                <w:szCs w:val="24"/>
                <w:shd w:val="clear" w:color="auto" w:fill="FFFFFF"/>
              </w:rPr>
              <w:t xml:space="preserve">Well known nursing AK Board </w:t>
            </w:r>
          </w:p>
        </w:tc>
      </w:tr>
      <w:tr w:rsidR="00A92268" w:rsidTr="00D656C6">
        <w:trPr>
          <w:trHeight w:val="129"/>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Practice Art</w:t>
            </w:r>
          </w:p>
        </w:tc>
        <w:tc>
          <w:tcPr>
            <w:tcW w:w="2183" w:type="dxa"/>
          </w:tcPr>
          <w:p w:rsidR="00A92268" w:rsidRPr="00A916BC" w:rsidRDefault="00A92268" w:rsidP="00D656C6">
            <w:pPr>
              <w:pStyle w:val="NormalWeb"/>
              <w:spacing w:after="240" w:line="480" w:lineRule="auto"/>
            </w:pPr>
            <w:r>
              <w:t>AK Nursing as well as s</w:t>
            </w:r>
            <w:r w:rsidRPr="00A916BC">
              <w:t>tatutes (article 4)</w:t>
            </w:r>
          </w:p>
        </w:tc>
      </w:tr>
      <w:tr w:rsidR="00A92268" w:rsidTr="00D656C6">
        <w:trPr>
          <w:trHeight w:val="113"/>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Details and resources</w:t>
            </w:r>
          </w:p>
        </w:tc>
        <w:tc>
          <w:tcPr>
            <w:tcW w:w="2183" w:type="dxa"/>
          </w:tcPr>
          <w:p w:rsidR="00A92268" w:rsidRPr="00A916BC" w:rsidRDefault="00A92268" w:rsidP="00D656C6">
            <w:pPr>
              <w:ind w:firstLine="0"/>
              <w:rPr>
                <w:rFonts w:cs="Times New Roman"/>
                <w:szCs w:val="24"/>
              </w:rPr>
            </w:pPr>
            <w:r>
              <w:rPr>
                <w:rFonts w:cs="Times New Roman"/>
                <w:szCs w:val="24"/>
                <w:shd w:val="clear" w:color="auto" w:fill="FFFFFF"/>
              </w:rPr>
              <w:t>Different application in prescribing</w:t>
            </w:r>
            <w:r w:rsidRPr="00A916BC">
              <w:rPr>
                <w:rFonts w:cs="Times New Roman"/>
                <w:szCs w:val="24"/>
                <w:shd w:val="clear" w:color="auto" w:fill="FFFFFF"/>
              </w:rPr>
              <w:t xml:space="preserve"> schedule 2-5 </w:t>
            </w:r>
            <w:r>
              <w:rPr>
                <w:rFonts w:cs="Times New Roman"/>
                <w:szCs w:val="24"/>
                <w:shd w:val="clear" w:color="auto" w:fill="FFFFFF"/>
              </w:rPr>
              <w:lastRenderedPageBreak/>
              <w:t xml:space="preserve">regulated </w:t>
            </w:r>
            <w:r w:rsidRPr="00A916BC">
              <w:rPr>
                <w:rFonts w:cs="Times New Roman"/>
                <w:szCs w:val="24"/>
                <w:shd w:val="clear" w:color="auto" w:fill="FFFFFF"/>
              </w:rPr>
              <w:t>substances</w:t>
            </w:r>
          </w:p>
        </w:tc>
      </w:tr>
      <w:tr w:rsidR="00A92268" w:rsidTr="00D656C6">
        <w:trPr>
          <w:trHeight w:val="130"/>
        </w:trPr>
        <w:tc>
          <w:tcPr>
            <w:tcW w:w="4675" w:type="dxa"/>
            <w:vMerge w:val="restart"/>
          </w:tcPr>
          <w:p w:rsidR="00A92268" w:rsidRPr="00A916BC" w:rsidRDefault="00A92268" w:rsidP="00D656C6">
            <w:pPr>
              <w:ind w:firstLine="0"/>
            </w:pPr>
            <w:r w:rsidRPr="00A916BC">
              <w:lastRenderedPageBreak/>
              <w:t xml:space="preserve">State of Alabama </w:t>
            </w:r>
          </w:p>
        </w:tc>
        <w:tc>
          <w:tcPr>
            <w:tcW w:w="2492" w:type="dxa"/>
          </w:tcPr>
          <w:p w:rsidR="00A92268" w:rsidRPr="00A916BC" w:rsidRDefault="00A92268" w:rsidP="00D656C6">
            <w:pPr>
              <w:ind w:firstLine="0"/>
            </w:pPr>
            <w:r w:rsidRPr="00A916BC">
              <w:t>Prescriptive authority</w:t>
            </w:r>
          </w:p>
        </w:tc>
        <w:tc>
          <w:tcPr>
            <w:tcW w:w="2183" w:type="dxa"/>
          </w:tcPr>
          <w:p w:rsidR="00A92268" w:rsidRPr="00A916BC" w:rsidRDefault="00A92268" w:rsidP="00D656C6">
            <w:pPr>
              <w:ind w:firstLine="0"/>
              <w:rPr>
                <w:rFonts w:cs="Times New Roman"/>
                <w:szCs w:val="24"/>
              </w:rPr>
            </w:pPr>
            <w:r>
              <w:rPr>
                <w:rFonts w:cs="Times New Roman"/>
                <w:szCs w:val="24"/>
                <w:shd w:val="clear" w:color="auto" w:fill="FFFFFF"/>
              </w:rPr>
              <w:t>Collaborating</w:t>
            </w:r>
            <w:r w:rsidRPr="00A916BC">
              <w:rPr>
                <w:rFonts w:cs="Times New Roman"/>
                <w:szCs w:val="24"/>
                <w:shd w:val="clear" w:color="auto" w:fill="FFFFFF"/>
              </w:rPr>
              <w:t xml:space="preserve"> practice </w:t>
            </w:r>
            <w:r>
              <w:rPr>
                <w:rFonts w:cs="Times New Roman"/>
                <w:szCs w:val="24"/>
                <w:shd w:val="clear" w:color="auto" w:fill="FFFFFF"/>
              </w:rPr>
              <w:t xml:space="preserve">coming from the </w:t>
            </w:r>
            <w:r w:rsidRPr="00A916BC">
              <w:rPr>
                <w:rFonts w:cs="Times New Roman"/>
                <w:szCs w:val="24"/>
                <w:shd w:val="clear" w:color="auto" w:fill="FFFFFF"/>
              </w:rPr>
              <w:t>authority of a physician</w:t>
            </w:r>
          </w:p>
        </w:tc>
      </w:tr>
      <w:tr w:rsidR="00A92268" w:rsidTr="00D656C6">
        <w:trPr>
          <w:trHeight w:val="130"/>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Board of Nursing</w:t>
            </w:r>
          </w:p>
        </w:tc>
        <w:tc>
          <w:tcPr>
            <w:tcW w:w="2183" w:type="dxa"/>
          </w:tcPr>
          <w:p w:rsidR="00A92268" w:rsidRPr="00A916BC" w:rsidRDefault="00A92268" w:rsidP="00D656C6">
            <w:pPr>
              <w:ind w:firstLine="0"/>
              <w:rPr>
                <w:rFonts w:cs="Times New Roman"/>
                <w:szCs w:val="24"/>
              </w:rPr>
            </w:pPr>
            <w:r w:rsidRPr="00A916BC">
              <w:rPr>
                <w:rFonts w:cs="Times New Roman"/>
                <w:szCs w:val="24"/>
                <w:shd w:val="clear" w:color="auto" w:fill="FFFFFF"/>
              </w:rPr>
              <w:t>Nursing</w:t>
            </w:r>
            <w:r>
              <w:rPr>
                <w:rFonts w:cs="Times New Roman"/>
                <w:szCs w:val="24"/>
                <w:shd w:val="clear" w:color="auto" w:fill="FFFFFF"/>
              </w:rPr>
              <w:t xml:space="preserve"> Board (AL)</w:t>
            </w:r>
          </w:p>
        </w:tc>
      </w:tr>
      <w:tr w:rsidR="00A92268" w:rsidTr="00D656C6">
        <w:trPr>
          <w:trHeight w:val="162"/>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Practice Art</w:t>
            </w:r>
          </w:p>
        </w:tc>
        <w:tc>
          <w:tcPr>
            <w:tcW w:w="2183" w:type="dxa"/>
          </w:tcPr>
          <w:p w:rsidR="00A92268" w:rsidRPr="00A916BC" w:rsidRDefault="00A92268" w:rsidP="00D656C6">
            <w:pPr>
              <w:ind w:firstLine="0"/>
              <w:rPr>
                <w:rFonts w:cs="Times New Roman"/>
                <w:szCs w:val="24"/>
              </w:rPr>
            </w:pPr>
            <w:r w:rsidRPr="00A916BC">
              <w:rPr>
                <w:rFonts w:cs="Times New Roman"/>
                <w:szCs w:val="24"/>
                <w:shd w:val="clear" w:color="auto" w:fill="FFFFFF"/>
              </w:rPr>
              <w:t>Nursing</w:t>
            </w:r>
            <w:r>
              <w:rPr>
                <w:rFonts w:cs="Times New Roman"/>
                <w:szCs w:val="24"/>
                <w:shd w:val="clear" w:color="auto" w:fill="FFFFFF"/>
              </w:rPr>
              <w:t xml:space="preserve"> Board (AL)</w:t>
            </w:r>
          </w:p>
        </w:tc>
      </w:tr>
      <w:tr w:rsidR="00A92268" w:rsidTr="00D656C6">
        <w:trPr>
          <w:trHeight w:val="113"/>
        </w:trPr>
        <w:tc>
          <w:tcPr>
            <w:tcW w:w="4675" w:type="dxa"/>
            <w:vMerge/>
          </w:tcPr>
          <w:p w:rsidR="00A92268" w:rsidRPr="00A916BC" w:rsidRDefault="00A92268" w:rsidP="00D656C6">
            <w:pPr>
              <w:ind w:firstLine="0"/>
            </w:pPr>
          </w:p>
        </w:tc>
        <w:tc>
          <w:tcPr>
            <w:tcW w:w="2492" w:type="dxa"/>
          </w:tcPr>
          <w:p w:rsidR="00A92268" w:rsidRPr="00A916BC" w:rsidRDefault="00A92268" w:rsidP="00D656C6">
            <w:pPr>
              <w:ind w:firstLine="0"/>
            </w:pPr>
            <w:r w:rsidRPr="00A916BC">
              <w:t>Details and resources</w:t>
            </w:r>
          </w:p>
        </w:tc>
        <w:tc>
          <w:tcPr>
            <w:tcW w:w="2183" w:type="dxa"/>
          </w:tcPr>
          <w:p w:rsidR="00A92268" w:rsidRPr="00A916BC" w:rsidRDefault="00A92268" w:rsidP="00D656C6">
            <w:pPr>
              <w:pStyle w:val="NormalWeb"/>
              <w:spacing w:after="240" w:line="480" w:lineRule="auto"/>
            </w:pPr>
            <w:r w:rsidRPr="00A916BC">
              <w:t xml:space="preserve">Prescriptive authority is </w:t>
            </w:r>
            <w:r>
              <w:t>controlled</w:t>
            </w:r>
            <w:r w:rsidRPr="00A916BC">
              <w:t xml:space="preserve"> by </w:t>
            </w:r>
            <w:r w:rsidRPr="00A916BC">
              <w:rPr>
                <w:shd w:val="clear" w:color="auto" w:fill="FFFFFF"/>
              </w:rPr>
              <w:t>Nursing</w:t>
            </w:r>
            <w:r>
              <w:rPr>
                <w:shd w:val="clear" w:color="auto" w:fill="FFFFFF"/>
              </w:rPr>
              <w:t xml:space="preserve"> Board (AL) </w:t>
            </w:r>
            <w:r>
              <w:t>medical e</w:t>
            </w:r>
            <w:r w:rsidRPr="00A916BC">
              <w:t>xaminers</w:t>
            </w:r>
          </w:p>
        </w:tc>
      </w:tr>
    </w:tbl>
    <w:p w:rsidR="00A92268" w:rsidRPr="00A916BC" w:rsidRDefault="00A92268" w:rsidP="00A92268">
      <w:pPr>
        <w:ind w:firstLine="0"/>
      </w:pPr>
    </w:p>
    <w:p w:rsidR="00A92268" w:rsidRPr="00A916BC" w:rsidRDefault="00A92268" w:rsidP="00A92268">
      <w:pPr>
        <w:ind w:firstLine="0"/>
        <w:jc w:val="center"/>
        <w:rPr>
          <w:b/>
        </w:rPr>
      </w:pPr>
      <w:r w:rsidRPr="00A916BC">
        <w:rPr>
          <w:b/>
        </w:rPr>
        <w:t xml:space="preserve">Outline of the Actions </w:t>
      </w:r>
      <w:r>
        <w:rPr>
          <w:b/>
        </w:rPr>
        <w:t>Necessary</w:t>
      </w:r>
      <w:r w:rsidRPr="00A916BC">
        <w:rPr>
          <w:b/>
        </w:rPr>
        <w:t xml:space="preserve"> To Prescribe </w:t>
      </w:r>
    </w:p>
    <w:p w:rsidR="00A92268" w:rsidRPr="00A916BC" w:rsidRDefault="00A92268" w:rsidP="00A92268">
      <w:r w:rsidRPr="00A916BC">
        <w:t xml:space="preserve">Rehearsing as a nurture professional is a troublesome errand among </w:t>
      </w:r>
      <w:r>
        <w:t>other</w:t>
      </w:r>
      <w:r w:rsidRPr="00A916BC">
        <w:t xml:space="preserve"> wide range of various states. Among every one of them, California attendants rehearsing goes through a few extra loops that are needed to bounce off to turn into a NP (learnhowtobecome.org, 2018). Just enrolled NP are permitted to amplify their practices, though others are not allowed to endorse schedule II control substances. To accomplish the maximum capacity to recommend as APRN, at that point the accompanying a</w:t>
      </w:r>
      <w:r>
        <w:t>ctivities are needed in</w:t>
      </w:r>
      <w:r w:rsidRPr="00A916BC">
        <w:t xml:space="preserve"> meet</w:t>
      </w:r>
      <w:r>
        <w:t>ing</w:t>
      </w:r>
      <w:r w:rsidRPr="00A916BC">
        <w:t xml:space="preserve"> prerequisites for the leading group of California.</w:t>
      </w:r>
    </w:p>
    <w:p w:rsidR="00A92268" w:rsidRPr="00C73AEF" w:rsidRDefault="00A92268" w:rsidP="00A92268">
      <w:r w:rsidRPr="00C73AEF">
        <w:lastRenderedPageBreak/>
        <w:t xml:space="preserve">If an NP </w:t>
      </w:r>
      <w:r>
        <w:t>settles</w:t>
      </w:r>
      <w:r w:rsidRPr="00C73AEF">
        <w:t xml:space="preserve"> in California </w:t>
      </w:r>
      <w:r>
        <w:t>and</w:t>
      </w:r>
      <w:r w:rsidRPr="00C73AEF">
        <w:t xml:space="preserve"> needs to enroll for an adv</w:t>
      </w:r>
      <w:r>
        <w:t>anced nursing practice license, applying for f</w:t>
      </w:r>
      <w:r w:rsidRPr="00C73AEF">
        <w:t xml:space="preserve">urnishing number for license is mandatory </w:t>
      </w:r>
      <w:r>
        <w:t>to become</w:t>
      </w:r>
      <w:r w:rsidRPr="00C73AEF">
        <w:t xml:space="preserve"> an NP prescriber. It is </w:t>
      </w:r>
      <w:r>
        <w:t>important</w:t>
      </w:r>
      <w:r w:rsidRPr="00C73AEF">
        <w:t xml:space="preserve"> to </w:t>
      </w:r>
      <w:r>
        <w:t xml:space="preserve">have </w:t>
      </w:r>
      <w:r w:rsidRPr="00C73AEF">
        <w:t xml:space="preserve">DEA number </w:t>
      </w:r>
      <w:r>
        <w:t>for getting</w:t>
      </w:r>
      <w:r w:rsidRPr="00C73AEF">
        <w:t xml:space="preserve"> the license for controlled substances prescribing. </w:t>
      </w:r>
      <w:r>
        <w:t>Within</w:t>
      </w:r>
      <w:r w:rsidRPr="00C73AEF">
        <w:t xml:space="preserve"> 3 hours continuing education (CE) should be undertaken in requirement by California Board of Nursing. Later after </w:t>
      </w:r>
      <w:r>
        <w:t>going through</w:t>
      </w:r>
      <w:r w:rsidRPr="00C73AEF">
        <w:t xml:space="preserve"> schedule II prescribing education, </w:t>
      </w:r>
      <w:r>
        <w:t>an</w:t>
      </w:r>
      <w:r w:rsidRPr="00C73AEF">
        <w:t xml:space="preserve"> applicant will have to </w:t>
      </w:r>
      <w:r>
        <w:t>request</w:t>
      </w:r>
      <w:r w:rsidRPr="00C73AEF">
        <w:t xml:space="preserve"> the board of nursing. Specifically, this is to inform them to start printing one's certificate. Notably, prescribing in California only applies to </w:t>
      </w:r>
      <w:r>
        <w:t xml:space="preserve">nurse </w:t>
      </w:r>
      <w:r w:rsidRPr="00C73AEF">
        <w:t xml:space="preserve">jobs together with caring for patients </w:t>
      </w:r>
      <w:sdt>
        <w:sdtPr>
          <w:id w:val="1308671461"/>
          <w:citation/>
        </w:sdtPr>
        <w:sdtContent>
          <w:r w:rsidRPr="00C73AEF">
            <w:fldChar w:fldCharType="begin"/>
          </w:r>
          <w:r w:rsidRPr="00C73AEF">
            <w:instrText xml:space="preserve"> CITATION HOW18 \l 1033 </w:instrText>
          </w:r>
          <w:r w:rsidRPr="00C73AEF">
            <w:fldChar w:fldCharType="separate"/>
          </w:r>
          <w:r w:rsidRPr="00C73AEF">
            <w:rPr>
              <w:noProof/>
            </w:rPr>
            <w:t xml:space="preserve"> (learnhowtobecome.org, 2018)</w:t>
          </w:r>
          <w:r w:rsidRPr="00C73AEF">
            <w:fldChar w:fldCharType="end"/>
          </w:r>
        </w:sdtContent>
      </w:sdt>
      <w:r w:rsidRPr="00C73AEF">
        <w:t>.</w:t>
      </w:r>
    </w:p>
    <w:p w:rsidR="00A92268" w:rsidRPr="00A916BC" w:rsidRDefault="00A92268" w:rsidP="00A92268">
      <w:pPr>
        <w:ind w:firstLine="0"/>
        <w:jc w:val="center"/>
        <w:rPr>
          <w:b/>
        </w:rPr>
      </w:pPr>
      <w:r w:rsidRPr="00A916BC">
        <w:rPr>
          <w:b/>
        </w:rPr>
        <w:t xml:space="preserve">Summary of Controlled Substances Regulations and Process for </w:t>
      </w:r>
      <w:r>
        <w:rPr>
          <w:b/>
        </w:rPr>
        <w:t xml:space="preserve">Getting </w:t>
      </w:r>
      <w:r w:rsidRPr="00A916BC">
        <w:rPr>
          <w:b/>
        </w:rPr>
        <w:t xml:space="preserve">DEA </w:t>
      </w:r>
    </w:p>
    <w:p w:rsidR="00A92268" w:rsidRPr="00A916BC" w:rsidRDefault="00A92268" w:rsidP="00A92268">
      <w:r w:rsidRPr="00A916BC">
        <w:t>The year 1970 marked a time when the controlled substance Act took effect. The application of this act aimed at regulating the production as well as general distribution of medicine accompanying “hallucinogens, depressants, narcotic</w:t>
      </w:r>
      <w:r>
        <w:t>s, and stimulants. Penalties about</w:t>
      </w:r>
      <w:r w:rsidRPr="00A916BC">
        <w:t xml:space="preserve"> attempting drug crimes </w:t>
      </w:r>
      <w:r>
        <w:t xml:space="preserve">vary </w:t>
      </w:r>
      <w:r w:rsidRPr="00A916BC">
        <w:t xml:space="preserve">on the usage of drugs </w:t>
      </w:r>
      <w:r>
        <w:t>referring to</w:t>
      </w:r>
      <w:r w:rsidRPr="00A916BC">
        <w:t xml:space="preserve"> a schedule. The application for DEA registration for nurse practicing requires a DEA number, which </w:t>
      </w:r>
      <w:r>
        <w:t>helps</w:t>
      </w:r>
      <w:r w:rsidRPr="00A916BC">
        <w:t xml:space="preserve"> to access schedule II-controlled substances</w:t>
      </w:r>
      <w:r>
        <w:t xml:space="preserve"> prescription</w:t>
      </w:r>
      <w:r w:rsidRPr="00A916BC">
        <w:t xml:space="preserve"> </w:t>
      </w:r>
      <w:sdt>
        <w:sdtPr>
          <w:id w:val="-1325655968"/>
          <w:citation/>
        </w:sdtPr>
        <w:sdtContent>
          <w:r w:rsidRPr="00A916BC">
            <w:fldChar w:fldCharType="begin"/>
          </w:r>
          <w:r w:rsidRPr="00A916BC">
            <w:instrText xml:space="preserve"> CITATION fin19 \l 1033 </w:instrText>
          </w:r>
          <w:r w:rsidRPr="00A916BC">
            <w:fldChar w:fldCharType="separate"/>
          </w:r>
          <w:r w:rsidRPr="00A916BC">
            <w:rPr>
              <w:noProof/>
            </w:rPr>
            <w:t xml:space="preserve"> (findlaw.com, 2019)</w:t>
          </w:r>
          <w:r w:rsidRPr="00A916BC">
            <w:fldChar w:fldCharType="end"/>
          </w:r>
        </w:sdtContent>
      </w:sdt>
      <w:r w:rsidRPr="00A916BC">
        <w:t xml:space="preserve">. </w:t>
      </w:r>
    </w:p>
    <w:p w:rsidR="00A92268" w:rsidRPr="00A916BC" w:rsidRDefault="00A92268" w:rsidP="00A92268">
      <w:r w:rsidRPr="00A916BC">
        <w:t xml:space="preserve">Controlled substance Act recognizes the five categories or classifications that ought to be strictly regulated. These are Schedule I which </w:t>
      </w:r>
      <w:r>
        <w:t>entails</w:t>
      </w:r>
      <w:r w:rsidRPr="00A916BC">
        <w:t xml:space="preserve"> the following substances -</w:t>
      </w:r>
      <w:r>
        <w:t xml:space="preserve"> ecstasy, heroin together with</w:t>
      </w:r>
      <w:r w:rsidRPr="00A916BC">
        <w:t xml:space="preserve"> LSD; Schedule II </w:t>
      </w:r>
      <w:r>
        <w:t>entailing use of cocaine together with</w:t>
      </w:r>
      <w:r w:rsidRPr="00A916BC">
        <w:t xml:space="preserve"> methamphetamine. Similarly, Schedule III involves ketamine, testosterone </w:t>
      </w:r>
      <w:r>
        <w:t>and anabolic steroids</w:t>
      </w:r>
      <w:r w:rsidRPr="00A916BC">
        <w:t xml:space="preserve">. Last but not least, Schedule IV </w:t>
      </w:r>
      <w:r>
        <w:t xml:space="preserve">has to do with Xanax, </w:t>
      </w:r>
      <w:r w:rsidRPr="00A916BC">
        <w:t>Valium</w:t>
      </w:r>
      <w:r>
        <w:t xml:space="preserve"> and </w:t>
      </w:r>
      <w:r w:rsidRPr="00A916BC">
        <w:t>Ambien.</w:t>
      </w:r>
      <w:r>
        <w:t xml:space="preserve"> </w:t>
      </w:r>
      <w:r w:rsidRPr="00A916BC">
        <w:t xml:space="preserve">Finally, Schedule V </w:t>
      </w:r>
      <w:r>
        <w:t>consists of cough suppressants together with</w:t>
      </w:r>
      <w:r w:rsidRPr="00A916BC">
        <w:t xml:space="preserve"> Lyrica.</w:t>
      </w:r>
    </w:p>
    <w:p w:rsidR="00A92268" w:rsidRPr="00A916BC" w:rsidRDefault="00A92268" w:rsidP="00A92268">
      <w:r w:rsidRPr="00A916BC">
        <w:t>C</w:t>
      </w:r>
      <w:r>
        <w:t>ontrolled substances acts</w:t>
      </w:r>
      <w:r w:rsidRPr="00A916BC">
        <w:t xml:space="preserve"> are </w:t>
      </w:r>
      <w:r>
        <w:t>established</w:t>
      </w:r>
      <w:r w:rsidRPr="00A916BC">
        <w:t xml:space="preserve"> to govern </w:t>
      </w:r>
      <w:r>
        <w:t>distribution, use as well as</w:t>
      </w:r>
      <w:r w:rsidRPr="00A916BC">
        <w:t xml:space="preserve"> sale </w:t>
      </w:r>
      <w:r>
        <w:t>having</w:t>
      </w:r>
      <w:r w:rsidRPr="00A916BC">
        <w:t xml:space="preserve"> </w:t>
      </w:r>
      <w:r>
        <w:t>capability in</w:t>
      </w:r>
      <w:r w:rsidRPr="00A916BC">
        <w:t xml:space="preserve"> committing drug abuse. </w:t>
      </w:r>
      <w:r>
        <w:t>Besides, t</w:t>
      </w:r>
      <w:r w:rsidRPr="00A916BC">
        <w:t xml:space="preserve">here </w:t>
      </w:r>
      <w:r>
        <w:t>exist</w:t>
      </w:r>
      <w:r w:rsidRPr="00A916BC">
        <w:t xml:space="preserve"> </w:t>
      </w:r>
      <w:r>
        <w:t>various</w:t>
      </w:r>
      <w:r w:rsidRPr="00A916BC">
        <w:t xml:space="preserve"> restri</w:t>
      </w:r>
      <w:r>
        <w:t xml:space="preserve">ctions about </w:t>
      </w:r>
      <w:r>
        <w:lastRenderedPageBreak/>
        <w:t>selling, labeling as well as</w:t>
      </w:r>
      <w:r w:rsidRPr="00A916BC">
        <w:t xml:space="preserve"> advertising such </w:t>
      </w:r>
      <w:r>
        <w:t xml:space="preserve">kind of </w:t>
      </w:r>
      <w:r w:rsidRPr="00A916BC">
        <w:t>drugs</w:t>
      </w:r>
      <w:sdt>
        <w:sdtPr>
          <w:id w:val="-1888940041"/>
          <w:citation/>
        </w:sdtPr>
        <w:sdtContent>
          <w:r w:rsidRPr="00A916BC">
            <w:fldChar w:fldCharType="begin"/>
          </w:r>
          <w:r w:rsidRPr="00A916BC">
            <w:instrText xml:space="preserve"> CITATION fin19 \l 1033 </w:instrText>
          </w:r>
          <w:r w:rsidRPr="00A916BC">
            <w:fldChar w:fldCharType="separate"/>
          </w:r>
          <w:r w:rsidRPr="00A916BC">
            <w:rPr>
              <w:noProof/>
            </w:rPr>
            <w:t xml:space="preserve"> (findlaw.com, 2019)</w:t>
          </w:r>
          <w:r w:rsidRPr="00A916BC">
            <w:fldChar w:fldCharType="end"/>
          </w:r>
        </w:sdtContent>
      </w:sdt>
      <w:r w:rsidRPr="00A916BC">
        <w:t xml:space="preserve">. Researcher, </w:t>
      </w:r>
      <w:r>
        <w:t xml:space="preserve">clinic license, </w:t>
      </w:r>
      <w:r w:rsidRPr="00A916BC">
        <w:t>registration, approvals of protocol trials</w:t>
      </w:r>
      <w:r>
        <w:t>, manufacturers' registrations together with</w:t>
      </w:r>
      <w:r w:rsidRPr="00A916BC">
        <w:t xml:space="preserve"> licenses, the administration </w:t>
      </w:r>
      <w:r>
        <w:t>entailing approval as well as</w:t>
      </w:r>
      <w:r w:rsidRPr="00A916BC">
        <w:t xml:space="preserve"> registration of clinical centers, </w:t>
      </w:r>
      <w:r>
        <w:t>policies and keeping records, procedures as well as</w:t>
      </w:r>
      <w:r w:rsidRPr="00A916BC">
        <w:t xml:space="preserve"> </w:t>
      </w:r>
      <w:r>
        <w:t>practitioners licensing are normally accomplished</w:t>
      </w:r>
      <w:r w:rsidRPr="00A916BC">
        <w:t xml:space="preserve">. </w:t>
      </w:r>
      <w:r>
        <w:t>Additionally, p</w:t>
      </w:r>
      <w:r w:rsidRPr="00A916BC">
        <w:t xml:space="preserve">enalties for </w:t>
      </w:r>
      <w:r>
        <w:t xml:space="preserve">indulging in </w:t>
      </w:r>
      <w:r w:rsidRPr="00A916BC">
        <w:t xml:space="preserve">drug crimes </w:t>
      </w:r>
      <w:r>
        <w:t>vary</w:t>
      </w:r>
      <w:r w:rsidRPr="00A916BC">
        <w:t xml:space="preserve"> on drug </w:t>
      </w:r>
      <w:r>
        <w:t>usage depending</w:t>
      </w:r>
      <w:r w:rsidRPr="00A916BC">
        <w:t xml:space="preserve"> on </w:t>
      </w:r>
      <w:r>
        <w:t xml:space="preserve">schedule </w:t>
      </w:r>
      <w:r w:rsidRPr="00A916BC">
        <w:t xml:space="preserve">in which </w:t>
      </w:r>
      <w:r>
        <w:t xml:space="preserve">a specific </w:t>
      </w:r>
      <w:r w:rsidRPr="00A916BC">
        <w:t xml:space="preserve">drug falls. </w:t>
      </w:r>
      <w:r>
        <w:t>Normally, h</w:t>
      </w:r>
      <w:r w:rsidRPr="00A916BC">
        <w:t xml:space="preserve">eavier </w:t>
      </w:r>
      <w:r>
        <w:t>existing</w:t>
      </w:r>
      <w:r w:rsidRPr="00A916BC">
        <w:t xml:space="preserve"> criminal </w:t>
      </w:r>
      <w:r>
        <w:t>fines</w:t>
      </w:r>
      <w:r w:rsidRPr="00A916BC">
        <w:t xml:space="preserve"> </w:t>
      </w:r>
      <w:r>
        <w:t>are</w:t>
      </w:r>
      <w:r w:rsidRPr="00A916BC">
        <w:t xml:space="preserve"> </w:t>
      </w:r>
      <w:r>
        <w:t>meant for</w:t>
      </w:r>
      <w:r w:rsidRPr="00A916BC">
        <w:t xml:space="preserve"> schedule I drug</w:t>
      </w:r>
      <w:r>
        <w:t xml:space="preserve"> usage</w:t>
      </w:r>
      <w:r w:rsidRPr="00A916BC">
        <w:t>.</w:t>
      </w:r>
    </w:p>
    <w:p w:rsidR="00A92268" w:rsidRPr="00A916BC" w:rsidRDefault="00A92268" w:rsidP="00A92268">
      <w:r>
        <w:t>Applying for</w:t>
      </w:r>
      <w:r w:rsidRPr="00A916BC">
        <w:t xml:space="preserve"> DEA registration is </w:t>
      </w:r>
      <w:r>
        <w:t>accomplished in</w:t>
      </w:r>
      <w:r w:rsidRPr="00A916BC">
        <w:t xml:space="preserve"> </w:t>
      </w:r>
      <w:r>
        <w:t>getting</w:t>
      </w:r>
      <w:r w:rsidRPr="00A916BC">
        <w:t xml:space="preserve"> </w:t>
      </w:r>
      <w:r>
        <w:t>legal NP prescribing</w:t>
      </w:r>
      <w:r w:rsidRPr="00A916BC">
        <w:t xml:space="preserve"> for California. </w:t>
      </w:r>
      <w:r>
        <w:t>Hence,</w:t>
      </w:r>
      <w:r w:rsidRPr="00A916BC">
        <w:t xml:space="preserve"> </w:t>
      </w:r>
      <w:r>
        <w:t>a nurse getting the DEA number is important</w:t>
      </w:r>
      <w:r w:rsidRPr="00A916BC">
        <w:t xml:space="preserve">, </w:t>
      </w:r>
      <w:r>
        <w:t>as</w:t>
      </w:r>
      <w:r w:rsidRPr="00A916BC">
        <w:t xml:space="preserve"> </w:t>
      </w:r>
      <w:r>
        <w:t>mandated</w:t>
      </w:r>
      <w:r w:rsidRPr="00A916BC">
        <w:t xml:space="preserve"> to </w:t>
      </w:r>
      <w:r>
        <w:t>get</w:t>
      </w:r>
      <w:r w:rsidRPr="00A916BC">
        <w:t xml:space="preserve"> schedule II-controlled substances</w:t>
      </w:r>
      <w:r>
        <w:t xml:space="preserve"> prescription</w:t>
      </w:r>
      <w:r w:rsidRPr="00A916BC">
        <w:t xml:space="preserve">. </w:t>
      </w:r>
      <w:r>
        <w:t>Notably, the moment</w:t>
      </w:r>
      <w:r w:rsidRPr="00A916BC">
        <w:t xml:space="preserve"> </w:t>
      </w:r>
      <w:r>
        <w:t>DEA is taken into place</w:t>
      </w:r>
      <w:r w:rsidRPr="00A916BC">
        <w:t xml:space="preserve"> active prescription is </w:t>
      </w:r>
      <w:r>
        <w:t>essential</w:t>
      </w:r>
      <w:r w:rsidRPr="00A916BC">
        <w:t xml:space="preserve"> </w:t>
      </w:r>
      <w:r>
        <w:t>for a</w:t>
      </w:r>
      <w:r w:rsidRPr="00A916BC">
        <w:t xml:space="preserve"> person </w:t>
      </w:r>
      <w:r>
        <w:t>aiming</w:t>
      </w:r>
      <w:r w:rsidRPr="00A916BC">
        <w:t xml:space="preserve"> to practice. </w:t>
      </w:r>
      <w:r>
        <w:t>Fortunately, the moment</w:t>
      </w:r>
      <w:r w:rsidRPr="00A916BC">
        <w:t xml:space="preserve"> DEA has processed </w:t>
      </w:r>
      <w:r>
        <w:t>a</w:t>
      </w:r>
      <w:r w:rsidRPr="00A916BC">
        <w:t xml:space="preserve"> </w:t>
      </w:r>
      <w:r>
        <w:t>nurse</w:t>
      </w:r>
      <w:r w:rsidRPr="00A916BC">
        <w:t xml:space="preserve"> is good to </w:t>
      </w:r>
      <w:r>
        <w:t>operate at the same time can prescribe to the maximum</w:t>
      </w:r>
      <w:r w:rsidRPr="00A916BC">
        <w:t xml:space="preserve">. </w:t>
      </w:r>
    </w:p>
    <w:p w:rsidR="00A92268" w:rsidRPr="00A916BC" w:rsidRDefault="00A92268" w:rsidP="00A92268">
      <w:pPr>
        <w:ind w:firstLine="0"/>
        <w:jc w:val="center"/>
        <w:rPr>
          <w:b/>
        </w:rPr>
      </w:pPr>
      <w:r w:rsidRPr="00A916BC">
        <w:rPr>
          <w:b/>
        </w:rPr>
        <w:t>Summary of the Main Concepts for CDC Module 1 and 4</w:t>
      </w:r>
    </w:p>
    <w:p w:rsidR="00A92268" w:rsidRPr="00A916BC" w:rsidRDefault="00A92268" w:rsidP="00A92268">
      <w:r w:rsidRPr="00A916BC">
        <w:t>Opioid overdose is one of the greatest health challenges facing USA today. Opioid addiction can be stopped by balancing the need to manage chronic pain of patients with the duty to curb dangerous prescribing purposes. Although opioids had for long been used to manage chronic pain, a nurse practitioner should consider safer ways of managing pain such as exercise and cognitive behavioral therapy</w:t>
      </w:r>
      <w:sdt>
        <w:sdtPr>
          <w:id w:val="-645823862"/>
          <w:citation/>
        </w:sdtPr>
        <w:sdtContent>
          <w:r w:rsidRPr="00A916BC">
            <w:fldChar w:fldCharType="begin"/>
          </w:r>
          <w:r w:rsidRPr="00A916BC">
            <w:instrText xml:space="preserve"> CITATION cdc \l 1033 </w:instrText>
          </w:r>
          <w:r w:rsidRPr="00A916BC">
            <w:fldChar w:fldCharType="separate"/>
          </w:r>
          <w:r w:rsidRPr="00A916BC">
            <w:rPr>
              <w:noProof/>
            </w:rPr>
            <w:t xml:space="preserve"> (cdc.gov, n.d.)</w:t>
          </w:r>
          <w:r w:rsidRPr="00A916BC">
            <w:fldChar w:fldCharType="end"/>
          </w:r>
        </w:sdtContent>
      </w:sdt>
      <w:r w:rsidRPr="00A916BC">
        <w:t>. We need a guideline for prescribing opioids to improve communication between patients and providers regarding the benefits as well as risks of opioid therapy for chronic pain, enhance treatment, and lower the dangers related to long term therapy of opioid which includes overdose and opioid utilization disorder. This guideline is not aimed to be used for patients who are in end of life care, palliative care or active treatment of cancer.</w:t>
      </w:r>
    </w:p>
    <w:p w:rsidR="00A92268" w:rsidRPr="00A916BC" w:rsidRDefault="00A92268" w:rsidP="00A92268">
      <w:r w:rsidRPr="00A916BC">
        <w:lastRenderedPageBreak/>
        <w:t>Some of the primary recommendations in the CDC guideline for prescribing opioids are: clinicians need to determine treatment objectives with all patients before commencing opioid therapy for chronic pain. Also, they should give regard to how treatment will be halted if the risks are not outweighed by benefits</w:t>
      </w:r>
      <w:sdt>
        <w:sdtPr>
          <w:id w:val="1759632334"/>
          <w:citation/>
        </w:sdtPr>
        <w:sdtContent>
          <w:r w:rsidRPr="00A916BC">
            <w:fldChar w:fldCharType="begin"/>
          </w:r>
          <w:r w:rsidRPr="00A916BC">
            <w:instrText xml:space="preserve"> CITATION cdc \l 1033 </w:instrText>
          </w:r>
          <w:r w:rsidRPr="00A916BC">
            <w:fldChar w:fldCharType="separate"/>
          </w:r>
          <w:r w:rsidRPr="00A916BC">
            <w:rPr>
              <w:noProof/>
            </w:rPr>
            <w:t xml:space="preserve"> (cdc.gov, n.d.)</w:t>
          </w:r>
          <w:r w:rsidRPr="00A916BC">
            <w:fldChar w:fldCharType="end"/>
          </w:r>
        </w:sdtContent>
      </w:sdt>
      <w:r w:rsidRPr="00A916BC">
        <w:t>. At the start of opioid therapy, clinicians need to prescribe immediate-release opioids rather than extended-release opioids. Whenever possible, clinicians should avoid concurrently prescribing benzodiazepines and opioid pain medication. Lastly, when it comes to patients exhibiting opioid utilization disorder, clinicians should endeavor to arrange or give evidence-based medication.</w:t>
      </w:r>
    </w:p>
    <w:p w:rsidR="00A92268" w:rsidRPr="00A916BC" w:rsidRDefault="00A92268" w:rsidP="00A92268">
      <w:r w:rsidRPr="00A916BC">
        <w:t xml:space="preserve"> A myriad of benefits underpins the implementation of the CDC recommendations for prescribing opioids. First, they help clinicians prescribe no more than required opioids when opioids are required for acute pain. The recommendations inform clinicians' knowledge database by reminding them that they need not prescribe ER/LA opioids for chronic pain. Consequently, they help clinicians to evaluate risk factors associated with opioid harms. Lastly, they inform clinicians on when to arrange treatment for opioid utilization disorder where applicable.</w:t>
      </w:r>
    </w:p>
    <w:p w:rsidR="00A92268" w:rsidRPr="00A916BC" w:rsidRDefault="00A92268" w:rsidP="00A92268">
      <w:r w:rsidRPr="00A916BC">
        <w:t>The three essential components for ensuring safety of patients are patient education, UDT and PDMP. PDMPs improve patient safety by helping in providing timely and updated data, recognize harmful medication combinations, and identify more than one prescriber</w:t>
      </w:r>
      <w:sdt>
        <w:sdtPr>
          <w:id w:val="170063798"/>
          <w:citation/>
        </w:sdtPr>
        <w:sdtContent>
          <w:r w:rsidRPr="00A916BC">
            <w:fldChar w:fldCharType="begin"/>
          </w:r>
          <w:r w:rsidRPr="00A916BC">
            <w:instrText xml:space="preserve"> CITATION cdc \l 1033 </w:instrText>
          </w:r>
          <w:r w:rsidRPr="00A916BC">
            <w:fldChar w:fldCharType="separate"/>
          </w:r>
          <w:r w:rsidRPr="00A916BC">
            <w:rPr>
              <w:noProof/>
            </w:rPr>
            <w:t xml:space="preserve"> (cdc.gov, n.d.)</w:t>
          </w:r>
          <w:r w:rsidRPr="00A916BC">
            <w:fldChar w:fldCharType="end"/>
          </w:r>
        </w:sdtContent>
      </w:sdt>
      <w:r w:rsidRPr="00A916BC">
        <w:t>. As a practitioner, you should refrain from dismissing patients from care when you find concerning information in the PDMP. Instead, You ought to affirm the patient knows about extra solutions. Additionally, you ought to examine wellbeing worries with the patient, for example, expanded danger for respiratory despondency and overdose. You can utilize the chance to give conceivably lifesaving data and mediations.</w:t>
      </w:r>
    </w:p>
    <w:p w:rsidR="00A92268" w:rsidRPr="00A916BC" w:rsidRDefault="00A92268" w:rsidP="00A92268">
      <w:pPr>
        <w:ind w:firstLine="0"/>
        <w:jc w:val="center"/>
        <w:rPr>
          <w:b/>
        </w:rPr>
      </w:pPr>
      <w:r w:rsidRPr="00A916BC">
        <w:rPr>
          <w:b/>
        </w:rPr>
        <w:lastRenderedPageBreak/>
        <w:t>Plan For Implementing Safe Prescribing Practices As An APRN In Line With California State Regulations and the CDC Opioid Guidelines</w:t>
      </w:r>
    </w:p>
    <w:p w:rsidR="00A92268" w:rsidRDefault="00A92268" w:rsidP="00A92268">
      <w:r w:rsidRPr="00A916BC">
        <w:t xml:space="preserve">For me to implement safe prescribing practices as an APRN under California state's regulations, I would first register as an NP to maximize my practices. Since am new in California, I would also apply for an advanced nursing practice license as well as fill furnishing number application. To get the license for prescribing controlled substances I will also acquire DEA (drug enforcement administration) number. Consequently, I will </w:t>
      </w:r>
      <w:r>
        <w:t>undertake</w:t>
      </w:r>
      <w:r w:rsidRPr="00A916BC">
        <w:t xml:space="preserve"> sched</w:t>
      </w:r>
      <w:r>
        <w:t>ule II prescribing education later</w:t>
      </w:r>
      <w:r w:rsidRPr="00A916BC">
        <w:t xml:space="preserve"> to apply to the board of nursing. After </w:t>
      </w:r>
      <w:r>
        <w:t>getting the</w:t>
      </w:r>
      <w:r w:rsidRPr="00A916BC">
        <w:t xml:space="preserve"> approval for prescribing in California I</w:t>
      </w:r>
      <w:r>
        <w:t xml:space="preserve"> will apply for jobs at the same time</w:t>
      </w:r>
      <w:r w:rsidRPr="00A916BC">
        <w:t xml:space="preserve"> care for patients. Nonetheless, I will consider CDC recommendations under the guideline for prescribing opioids to enhance my commutation with patients when it comes to the benefits as well as risks of opioid therapy for chronic pain treatment, enhance treatment of my patients, and in all practices aimed at lowering the risks related to long term therapy of opioid which based on my education is likely to include overdose as well opioid utilization disorder.</w:t>
      </w:r>
    </w:p>
    <w:p w:rsidR="00A92268" w:rsidRPr="009E4595" w:rsidRDefault="00A92268" w:rsidP="00A92268">
      <w:r w:rsidRPr="00A916BC">
        <w:t xml:space="preserve"> Moreover, I will consider the fact that not always has opioids been effective to manage chronic pain, thus based on CDC recommendations and as an advanced nurse practitioner, I would constantly consider safer ways of managing pain such as exercise and cognitive behavioral therapy. Finally, to guarantee the safety of all my patients, I will patient education, UDT and PDMP elements. For instance, I shall refrain from dismissing patients from care when I find concerning information in the PDMP. In its place, I will ensure the patient knows about extra solutions.</w:t>
      </w:r>
      <w:r>
        <w:t xml:space="preserve"> This will help in establishing good relationship between me and my patients which is usually the priority of any participant in the healthcare sector.</w:t>
      </w:r>
    </w:p>
    <w:p w:rsidR="00A92268" w:rsidRDefault="00A92268" w:rsidP="00A92268">
      <w:pPr>
        <w:rPr>
          <w:b/>
        </w:rPr>
      </w:pPr>
      <w:r>
        <w:rPr>
          <w:b/>
        </w:rPr>
        <w:br w:type="page"/>
      </w:r>
    </w:p>
    <w:p w:rsidR="00A92268" w:rsidRPr="00A916BC" w:rsidRDefault="00A92268" w:rsidP="00A92268">
      <w:pPr>
        <w:ind w:firstLine="0"/>
        <w:jc w:val="center"/>
        <w:rPr>
          <w:b/>
        </w:rPr>
      </w:pPr>
      <w:r w:rsidRPr="00A916BC">
        <w:rPr>
          <w:b/>
        </w:rPr>
        <w:lastRenderedPageBreak/>
        <w:t>References</w:t>
      </w:r>
    </w:p>
    <w:p w:rsidR="00A92268" w:rsidRPr="00A916BC" w:rsidRDefault="00A92268" w:rsidP="00A92268">
      <w:pPr>
        <w:pStyle w:val="Bibliography"/>
        <w:ind w:left="720" w:hanging="720"/>
        <w:rPr>
          <w:noProof/>
          <w:szCs w:val="24"/>
        </w:rPr>
      </w:pPr>
      <w:r w:rsidRPr="00A916BC">
        <w:fldChar w:fldCharType="begin"/>
      </w:r>
      <w:r w:rsidRPr="00A916BC">
        <w:instrText xml:space="preserve"> BIBLIOGRAPHY  \l 1033 </w:instrText>
      </w:r>
      <w:r w:rsidRPr="00A916BC">
        <w:fldChar w:fldCharType="separate"/>
      </w:r>
      <w:r w:rsidRPr="00A916BC">
        <w:rPr>
          <w:noProof/>
        </w:rPr>
        <w:t xml:space="preserve">Association, A. M. (2017). </w:t>
      </w:r>
      <w:r w:rsidRPr="00A916BC">
        <w:rPr>
          <w:i/>
          <w:iCs/>
          <w:noProof/>
        </w:rPr>
        <w:t>State law chart: Nurse Practitioner Prescriptive Authority</w:t>
      </w:r>
      <w:r w:rsidRPr="00A916BC">
        <w:rPr>
          <w:noProof/>
        </w:rPr>
        <w:t>. https://www.ama-assn.org/sites/ama-assn.org/files/corp/media-browser/specialty%20group/arc/ama-chart-np-prescriptive-authority.pdf</w:t>
      </w:r>
    </w:p>
    <w:p w:rsidR="00A92268" w:rsidRPr="00A916BC" w:rsidRDefault="00A92268" w:rsidP="00A92268">
      <w:pPr>
        <w:pStyle w:val="Bibliography"/>
        <w:ind w:left="720" w:hanging="720"/>
        <w:rPr>
          <w:noProof/>
        </w:rPr>
      </w:pPr>
      <w:r w:rsidRPr="00A916BC">
        <w:rPr>
          <w:noProof/>
        </w:rPr>
        <w:t xml:space="preserve">cdc.gov. (n.d.). </w:t>
      </w:r>
      <w:r w:rsidRPr="00A916BC">
        <w:rPr>
          <w:i/>
          <w:iCs/>
          <w:noProof/>
        </w:rPr>
        <w:t>CDC Interactive Training Series for Healthcare Providers in Module 1 and Module 4</w:t>
      </w:r>
      <w:r w:rsidRPr="00A916BC">
        <w:rPr>
          <w:noProof/>
        </w:rPr>
        <w:t>. https://www.cdc.gov/drugoverdose/training/online-training.html</w:t>
      </w:r>
    </w:p>
    <w:p w:rsidR="00A92268" w:rsidRPr="00A916BC" w:rsidRDefault="00A92268" w:rsidP="00A92268">
      <w:pPr>
        <w:pStyle w:val="Bibliography"/>
        <w:ind w:left="720" w:hanging="720"/>
        <w:rPr>
          <w:noProof/>
        </w:rPr>
      </w:pPr>
      <w:r w:rsidRPr="00A916BC">
        <w:rPr>
          <w:noProof/>
        </w:rPr>
        <w:t xml:space="preserve">findlaw.com. (2019, March 1). </w:t>
      </w:r>
      <w:r w:rsidRPr="00A916BC">
        <w:rPr>
          <w:i/>
          <w:iCs/>
          <w:noProof/>
        </w:rPr>
        <w:t>The Controlled Substances Act: Overview</w:t>
      </w:r>
      <w:r w:rsidRPr="00A916BC">
        <w:rPr>
          <w:noProof/>
        </w:rPr>
        <w:t>. https://criminal.findlaw.com/criminal-charges/controlled-substances-act-csa-overview.html</w:t>
      </w:r>
    </w:p>
    <w:p w:rsidR="00A92268" w:rsidRPr="00A916BC" w:rsidRDefault="00A92268" w:rsidP="00A92268">
      <w:pPr>
        <w:pStyle w:val="Bibliography"/>
        <w:ind w:left="720" w:hanging="720"/>
        <w:rPr>
          <w:noProof/>
        </w:rPr>
      </w:pPr>
      <w:r w:rsidRPr="00A916BC">
        <w:rPr>
          <w:noProof/>
        </w:rPr>
        <w:t xml:space="preserve">learnhowtobecome.org. (2018). </w:t>
      </w:r>
      <w:r w:rsidRPr="00A916BC">
        <w:rPr>
          <w:i/>
          <w:iCs/>
          <w:noProof/>
        </w:rPr>
        <w:t>HOW TO BECOME A NURSE PRACTITIONER: NURSE PRACTITIONER PROGRAMS &amp; CAREERS</w:t>
      </w:r>
      <w:r w:rsidRPr="00A916BC">
        <w:rPr>
          <w:noProof/>
        </w:rPr>
        <w:t>. https://www.learnhowtobecome.org/nurse/nurse-practitioner/</w:t>
      </w:r>
    </w:p>
    <w:p w:rsidR="00A92268" w:rsidRPr="00A916BC" w:rsidRDefault="00A92268" w:rsidP="00A92268">
      <w:pPr>
        <w:pStyle w:val="Bibliography"/>
        <w:ind w:left="720" w:hanging="720"/>
        <w:rPr>
          <w:noProof/>
        </w:rPr>
      </w:pPr>
      <w:r w:rsidRPr="00A916BC">
        <w:rPr>
          <w:noProof/>
        </w:rPr>
        <w:t xml:space="preserve">NursingLicensure.org. (n.d.). </w:t>
      </w:r>
      <w:r w:rsidRPr="00A916BC">
        <w:rPr>
          <w:i/>
          <w:iCs/>
          <w:noProof/>
        </w:rPr>
        <w:t>Advanced Practice Nurse Requirements in California</w:t>
      </w:r>
      <w:r w:rsidRPr="00A916BC">
        <w:rPr>
          <w:noProof/>
        </w:rPr>
        <w:t>. NursingLicensure.org. https://www.nursinglicensure.org/np-state/california-nurse-practitioner.html</w:t>
      </w:r>
    </w:p>
    <w:p w:rsidR="00A92268" w:rsidRPr="00A916BC" w:rsidRDefault="00A92268" w:rsidP="00A92268">
      <w:pPr>
        <w:pStyle w:val="Bibliography"/>
        <w:ind w:left="720" w:hanging="720"/>
        <w:rPr>
          <w:noProof/>
        </w:rPr>
      </w:pPr>
      <w:r w:rsidRPr="00A916BC">
        <w:rPr>
          <w:noProof/>
        </w:rPr>
        <w:t xml:space="preserve">thriveap.com. (2017, January 24). </w:t>
      </w:r>
      <w:r w:rsidRPr="00A916BC">
        <w:rPr>
          <w:i/>
          <w:iCs/>
          <w:noProof/>
        </w:rPr>
        <w:t>4 Steps to Full Prescribing as a California Nurse Practitioner</w:t>
      </w:r>
      <w:r w:rsidRPr="00A916BC">
        <w:rPr>
          <w:noProof/>
        </w:rPr>
        <w:t>. https://thriveap.com/blog/4-steps-full-prescribing-california-nurse-practitioner</w:t>
      </w:r>
    </w:p>
    <w:p w:rsidR="00A92268" w:rsidRPr="00A916BC" w:rsidRDefault="00A92268" w:rsidP="00A92268">
      <w:pPr>
        <w:ind w:firstLine="0"/>
      </w:pPr>
      <w:r w:rsidRPr="00A916BC">
        <w:fldChar w:fldCharType="end"/>
      </w:r>
    </w:p>
    <w:p w:rsidR="0003240C" w:rsidRDefault="0003240C">
      <w:bookmarkStart w:id="0" w:name="_GoBack"/>
      <w:bookmarkEnd w:id="0"/>
    </w:p>
    <w:sectPr w:rsidR="0003240C">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123738"/>
      <w:docPartObj>
        <w:docPartGallery w:val="Page Numbers (Top of Page)"/>
        <w:docPartUnique/>
      </w:docPartObj>
    </w:sdtPr>
    <w:sdtEndPr>
      <w:rPr>
        <w:noProof/>
      </w:rPr>
    </w:sdtEndPr>
    <w:sdtContent>
      <w:p w:rsidR="007426DB" w:rsidRDefault="00A92268">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rsidR="007426DB" w:rsidRDefault="00A922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68"/>
    <w:rsid w:val="0003240C"/>
    <w:rsid w:val="00A9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9A6AD-18CF-4655-9F6B-3A3387D5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268"/>
    <w:pPr>
      <w:spacing w:after="0"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2268"/>
    <w:pPr>
      <w:spacing w:after="0" w:line="240" w:lineRule="auto"/>
      <w:ind w:firstLine="7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92268"/>
    <w:pPr>
      <w:spacing w:before="100" w:beforeAutospacing="1" w:after="100" w:afterAutospacing="1" w:line="240" w:lineRule="auto"/>
      <w:ind w:firstLine="0"/>
    </w:pPr>
    <w:rPr>
      <w:rFonts w:eastAsia="Times New Roman" w:cs="Times New Roman"/>
      <w:szCs w:val="24"/>
    </w:rPr>
  </w:style>
  <w:style w:type="paragraph" w:styleId="Header">
    <w:name w:val="header"/>
    <w:basedOn w:val="Normal"/>
    <w:link w:val="HeaderChar"/>
    <w:uiPriority w:val="99"/>
    <w:unhideWhenUsed/>
    <w:rsid w:val="00A92268"/>
    <w:pPr>
      <w:tabs>
        <w:tab w:val="center" w:pos="4680"/>
        <w:tab w:val="right" w:pos="9360"/>
      </w:tabs>
      <w:spacing w:line="240" w:lineRule="auto"/>
    </w:pPr>
  </w:style>
  <w:style w:type="character" w:customStyle="1" w:styleId="HeaderChar">
    <w:name w:val="Header Char"/>
    <w:basedOn w:val="DefaultParagraphFont"/>
    <w:link w:val="Header"/>
    <w:uiPriority w:val="99"/>
    <w:rsid w:val="00A92268"/>
    <w:rPr>
      <w:rFonts w:ascii="Times New Roman" w:hAnsi="Times New Roman"/>
      <w:sz w:val="24"/>
    </w:rPr>
  </w:style>
  <w:style w:type="paragraph" w:styleId="Bibliography">
    <w:name w:val="Bibliography"/>
    <w:basedOn w:val="Normal"/>
    <w:next w:val="Normal"/>
    <w:uiPriority w:val="37"/>
    <w:unhideWhenUsed/>
    <w:rsid w:val="00A92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Nur</b:Tag>
    <b:SourceType>InternetSite</b:SourceType>
    <b:Guid>{C2513F88-8253-486D-82EA-8430764B3A6F}</b:Guid>
    <b:Author>
      <b:Author>
        <b:NameList>
          <b:Person>
            <b:Last>NursingLicensure.org</b:Last>
          </b:Person>
        </b:NameList>
      </b:Author>
    </b:Author>
    <b:Title>Advanced Practice Nurse Requirements in California</b:Title>
    <b:InternetSiteTitle>NursingLicensure.org</b:InternetSiteTitle>
    <b:URL>https://www.nursinglicensure.org/np-state/california-nurse-practitioner.html</b:URL>
    <b:RefOrder>1</b:RefOrder>
  </b:Source>
  <b:Source>
    <b:Tag>thr17</b:Tag>
    <b:SourceType>InternetSite</b:SourceType>
    <b:Guid>{C71E8AD9-6C1A-4D4A-9758-815DCCA634D8}</b:Guid>
    <b:Author>
      <b:Author>
        <b:NameList>
          <b:Person>
            <b:Last>thriveap.com</b:Last>
          </b:Person>
        </b:NameList>
      </b:Author>
    </b:Author>
    <b:Title>4 Steps to Full Prescribing as a California Nurse Practitioner</b:Title>
    <b:InternetSiteTitle>thriveap.com</b:InternetSiteTitle>
    <b:Year>2017</b:Year>
    <b:Month>January </b:Month>
    <b:Day>24</b:Day>
    <b:URL>https://thriveap.com/blog/4-steps-full-prescribing-california-nurse-practitioner</b:URL>
    <b:RefOrder>2</b:RefOrder>
  </b:Source>
  <b:Source>
    <b:Tag>HOW18</b:Tag>
    <b:SourceType>InternetSite</b:SourceType>
    <b:Guid>{8BE6DA32-8088-4029-A01D-0CFE4B6B9742}</b:Guid>
    <b:Title>HOW TO BECOME A NURSE PRACTITIONER: NURSE PRACTITIONER PROGRAMS &amp; CAREERS</b:Title>
    <b:InternetSiteTitle>learnhowtobecome.org</b:InternetSiteTitle>
    <b:Year>2018</b:Year>
    <b:URL>https://www.learnhowtobecome.org/nurse/nurse-practitioner/</b:URL>
    <b:Author>
      <b:Author>
        <b:NameList>
          <b:Person>
            <b:Last>learnhowtobecome.org</b:Last>
          </b:Person>
        </b:NameList>
      </b:Author>
    </b:Author>
    <b:RefOrder>4</b:RefOrder>
  </b:Source>
  <b:Source>
    <b:Tag>fin19</b:Tag>
    <b:SourceType>InternetSite</b:SourceType>
    <b:Guid>{A3E65DF2-F3E4-4A14-8419-65527BDA4DBA}</b:Guid>
    <b:Author>
      <b:Author>
        <b:NameList>
          <b:Person>
            <b:Last>findlaw.com</b:Last>
          </b:Person>
        </b:NameList>
      </b:Author>
    </b:Author>
    <b:Title>The Controlled Substances Act: Overview</b:Title>
    <b:InternetSiteTitle>findlaw.com</b:InternetSiteTitle>
    <b:Year>2019</b:Year>
    <b:Month>March</b:Month>
    <b:Day>1</b:Day>
    <b:URL>https://criminal.findlaw.com/criminal-charges/controlled-substances-act-csa-overview.html</b:URL>
    <b:RefOrder>5</b:RefOrder>
  </b:Source>
  <b:Source>
    <b:Tag>cdc</b:Tag>
    <b:SourceType>InternetSite</b:SourceType>
    <b:Guid>{F5C46C97-5544-494F-86C7-8BE606D1F5D9}</b:Guid>
    <b:Author>
      <b:Author>
        <b:NameList>
          <b:Person>
            <b:Last>cdc.gov</b:Last>
          </b:Person>
        </b:NameList>
      </b:Author>
    </b:Author>
    <b:Title>CDC Interactive Training Series for Healthcare Providers in Module 1 and Module 4</b:Title>
    <b:InternetSiteTitle>www.cdc.gov</b:InternetSiteTitle>
    <b:URL>https://www.cdc.gov/drugoverdose/training/online-training.html</b:URL>
    <b:RefOrder>6</b:RefOrder>
  </b:Source>
  <b:Source>
    <b:Tag>Ame17</b:Tag>
    <b:SourceType>InternetSite</b:SourceType>
    <b:Guid>{2DF04268-A968-400C-BE3A-52229DD21E87}</b:Guid>
    <b:Author>
      <b:Author>
        <b:NameList>
          <b:Person>
            <b:Last>Association</b:Last>
            <b:First>American</b:First>
            <b:Middle>Medical</b:Middle>
          </b:Person>
        </b:NameList>
      </b:Author>
    </b:Author>
    <b:Title>State law chart: Nurse Practitioner Prescriptive Authority</b:Title>
    <b:InternetSiteTitle>ama-assn.org</b:InternetSiteTitle>
    <b:Year>2017</b:Year>
    <b:URL>https://www.ama-assn.org/sites/ama-assn.org/files/corp/media-browser/specialty%20group/arc/ama-chart-np-prescriptive-authority.pdf</b:URL>
    <b:RefOrder>3</b:RefOrder>
  </b:Source>
</b:Sources>
</file>

<file path=customXml/itemProps1.xml><?xml version="1.0" encoding="utf-8"?>
<ds:datastoreItem xmlns:ds="http://schemas.openxmlformats.org/officeDocument/2006/customXml" ds:itemID="{2D7E903F-FE3A-476E-A3F0-33E8613C9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2775</Words>
  <Characters>15820</Characters>
  <Application>Microsoft Office Word</Application>
  <DocSecurity>0</DocSecurity>
  <Lines>131</Lines>
  <Paragraphs>37</Paragraphs>
  <ScaleCrop>false</ScaleCrop>
  <Company/>
  <LinksUpToDate>false</LinksUpToDate>
  <CharactersWithSpaces>18558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2020-10-14T03:19:00Z</dcterms:created>
  <dcterms:modified xsi:type="dcterms:W3CDTF">2020-10-14T03:19:00Z</dcterms:modified>
</cp:coreProperties>
</file>