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506" w:rsidRPr="00172F7D" w:rsidRDefault="009D5506" w:rsidP="009D5506">
      <w:pPr>
        <w:spacing w:line="480" w:lineRule="auto"/>
        <w:rPr>
          <w:rFonts w:ascii="Times New Roman" w:hAnsi="Times New Roman" w:cs="Times New Roman"/>
          <w:sz w:val="24"/>
          <w:szCs w:val="24"/>
        </w:rPr>
      </w:pPr>
    </w:p>
    <w:p w:rsidR="009D5506" w:rsidRPr="00172F7D" w:rsidRDefault="009D5506" w:rsidP="009D5506">
      <w:pPr>
        <w:spacing w:line="480" w:lineRule="auto"/>
        <w:jc w:val="center"/>
        <w:rPr>
          <w:rFonts w:ascii="Times New Roman" w:hAnsi="Times New Roman" w:cs="Times New Roman"/>
          <w:sz w:val="24"/>
          <w:szCs w:val="24"/>
        </w:rPr>
      </w:pPr>
    </w:p>
    <w:p w:rsidR="009D5506" w:rsidRPr="00172F7D" w:rsidRDefault="009D5506" w:rsidP="009D5506">
      <w:pPr>
        <w:spacing w:line="480" w:lineRule="auto"/>
        <w:jc w:val="center"/>
        <w:rPr>
          <w:rFonts w:ascii="Times New Roman" w:hAnsi="Times New Roman" w:cs="Times New Roman"/>
          <w:sz w:val="24"/>
          <w:szCs w:val="24"/>
        </w:rPr>
      </w:pPr>
    </w:p>
    <w:p w:rsidR="009D5506" w:rsidRPr="00172F7D" w:rsidRDefault="009D5506" w:rsidP="009D5506">
      <w:pPr>
        <w:spacing w:line="480" w:lineRule="auto"/>
        <w:jc w:val="center"/>
        <w:rPr>
          <w:rFonts w:ascii="Times New Roman" w:hAnsi="Times New Roman" w:cs="Times New Roman"/>
          <w:sz w:val="24"/>
          <w:szCs w:val="24"/>
        </w:rPr>
      </w:pPr>
    </w:p>
    <w:p w:rsidR="009D5506" w:rsidRPr="00172F7D" w:rsidRDefault="009D5506" w:rsidP="009D5506">
      <w:pPr>
        <w:spacing w:line="480" w:lineRule="auto"/>
        <w:jc w:val="center"/>
        <w:rPr>
          <w:rFonts w:ascii="Times New Roman" w:hAnsi="Times New Roman" w:cs="Times New Roman"/>
          <w:sz w:val="24"/>
          <w:szCs w:val="24"/>
        </w:rPr>
      </w:pPr>
    </w:p>
    <w:p w:rsidR="009D5506" w:rsidRPr="00172F7D" w:rsidRDefault="00364B2F" w:rsidP="009D5506">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Questions</w:t>
      </w:r>
    </w:p>
    <w:p w:rsidR="009D5506" w:rsidRPr="00172F7D" w:rsidRDefault="009D5506" w:rsidP="009D5506">
      <w:pPr>
        <w:spacing w:line="480" w:lineRule="auto"/>
        <w:jc w:val="center"/>
        <w:rPr>
          <w:rFonts w:ascii="Times New Roman" w:hAnsi="Times New Roman" w:cs="Times New Roman"/>
          <w:sz w:val="24"/>
          <w:szCs w:val="24"/>
        </w:rPr>
      </w:pPr>
      <w:r w:rsidRPr="00172F7D">
        <w:rPr>
          <w:rFonts w:ascii="Times New Roman" w:hAnsi="Times New Roman" w:cs="Times New Roman"/>
          <w:sz w:val="24"/>
          <w:szCs w:val="24"/>
        </w:rPr>
        <w:t>Student Affiliation</w:t>
      </w:r>
    </w:p>
    <w:p w:rsidR="009D5506" w:rsidRPr="00172F7D" w:rsidRDefault="009D5506" w:rsidP="009D5506">
      <w:pPr>
        <w:spacing w:line="480" w:lineRule="auto"/>
        <w:jc w:val="center"/>
        <w:rPr>
          <w:rFonts w:ascii="Times New Roman" w:hAnsi="Times New Roman" w:cs="Times New Roman"/>
          <w:sz w:val="24"/>
          <w:szCs w:val="24"/>
        </w:rPr>
      </w:pPr>
      <w:r w:rsidRPr="00172F7D">
        <w:rPr>
          <w:rFonts w:ascii="Times New Roman" w:hAnsi="Times New Roman" w:cs="Times New Roman"/>
          <w:sz w:val="24"/>
          <w:szCs w:val="24"/>
        </w:rPr>
        <w:t>Institution Affiliation</w:t>
      </w:r>
    </w:p>
    <w:p w:rsidR="009D5506" w:rsidRPr="00172F7D" w:rsidRDefault="009D5506" w:rsidP="009D5506">
      <w:pPr>
        <w:tabs>
          <w:tab w:val="left" w:pos="1695"/>
        </w:tabs>
        <w:spacing w:line="480" w:lineRule="auto"/>
        <w:jc w:val="center"/>
        <w:rPr>
          <w:rFonts w:ascii="Times New Roman" w:hAnsi="Times New Roman" w:cs="Times New Roman"/>
          <w:sz w:val="24"/>
          <w:szCs w:val="24"/>
        </w:rPr>
      </w:pPr>
      <w:r w:rsidRPr="00172F7D">
        <w:rPr>
          <w:rFonts w:ascii="Times New Roman" w:hAnsi="Times New Roman" w:cs="Times New Roman"/>
          <w:sz w:val="24"/>
          <w:szCs w:val="24"/>
        </w:rPr>
        <w:t>Date</w:t>
      </w:r>
    </w:p>
    <w:p w:rsidR="009D5506" w:rsidRPr="00172F7D" w:rsidRDefault="009D5506" w:rsidP="009D5506">
      <w:pPr>
        <w:jc w:val="center"/>
        <w:rPr>
          <w:rFonts w:ascii="Times New Roman" w:hAnsi="Times New Roman" w:cs="Times New Roman"/>
          <w:sz w:val="24"/>
          <w:szCs w:val="24"/>
        </w:rPr>
      </w:pPr>
      <w:r w:rsidRPr="00172F7D">
        <w:rPr>
          <w:rFonts w:ascii="Times New Roman" w:hAnsi="Times New Roman" w:cs="Times New Roman"/>
          <w:sz w:val="24"/>
          <w:szCs w:val="24"/>
        </w:rPr>
        <w:br w:type="page"/>
      </w:r>
    </w:p>
    <w:p w:rsidR="00986E25" w:rsidRPr="00986E25" w:rsidRDefault="00364B2F" w:rsidP="00986E2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Questions</w:t>
      </w:r>
    </w:p>
    <w:p w:rsidR="00664E52" w:rsidRPr="00986E25" w:rsidRDefault="00986E25" w:rsidP="00986E25">
      <w:pPr>
        <w:spacing w:line="480" w:lineRule="auto"/>
        <w:jc w:val="center"/>
        <w:rPr>
          <w:rFonts w:ascii="Times New Roman" w:hAnsi="Times New Roman" w:cs="Times New Roman"/>
          <w:b/>
          <w:sz w:val="24"/>
          <w:szCs w:val="24"/>
        </w:rPr>
      </w:pPr>
      <w:r w:rsidRPr="00986E25">
        <w:rPr>
          <w:rFonts w:ascii="Times New Roman" w:hAnsi="Times New Roman" w:cs="Times New Roman"/>
          <w:b/>
          <w:sz w:val="24"/>
          <w:szCs w:val="24"/>
        </w:rPr>
        <w:t>Topic 1DQ</w:t>
      </w:r>
      <w:r w:rsidR="00664E52" w:rsidRPr="00986E25">
        <w:rPr>
          <w:rFonts w:ascii="Times New Roman" w:hAnsi="Times New Roman" w:cs="Times New Roman"/>
          <w:b/>
          <w:sz w:val="24"/>
          <w:szCs w:val="24"/>
        </w:rPr>
        <w:t>2</w:t>
      </w:r>
    </w:p>
    <w:p w:rsidR="009D5506" w:rsidRPr="00172F7D" w:rsidRDefault="009D5506" w:rsidP="009D5506">
      <w:pPr>
        <w:spacing w:line="480" w:lineRule="auto"/>
        <w:ind w:firstLine="720"/>
        <w:rPr>
          <w:rFonts w:ascii="Times New Roman" w:hAnsi="Times New Roman" w:cs="Times New Roman"/>
          <w:sz w:val="24"/>
          <w:szCs w:val="24"/>
        </w:rPr>
      </w:pPr>
      <w:r w:rsidRPr="00172F7D">
        <w:rPr>
          <w:rFonts w:ascii="Times New Roman" w:hAnsi="Times New Roman" w:cs="Times New Roman"/>
          <w:sz w:val="24"/>
          <w:szCs w:val="24"/>
        </w:rPr>
        <w:t>I disagree with the notion of integrating evidence-based practice</w:t>
      </w:r>
      <w:r w:rsidR="00B54066">
        <w:rPr>
          <w:rFonts w:ascii="Times New Roman" w:hAnsi="Times New Roman" w:cs="Times New Roman"/>
          <w:sz w:val="24"/>
          <w:szCs w:val="24"/>
        </w:rPr>
        <w:t xml:space="preserve"> is</w:t>
      </w:r>
      <w:r w:rsidRPr="00172F7D">
        <w:rPr>
          <w:rFonts w:ascii="Times New Roman" w:hAnsi="Times New Roman" w:cs="Times New Roman"/>
          <w:sz w:val="24"/>
          <w:szCs w:val="24"/>
        </w:rPr>
        <w:t xml:space="preserve"> as a cookbook approach because the strategy does more than just follow a recipe. The health practitioners who employ this strategy use their knowledge and the evidence generated from the research to sp</w:t>
      </w:r>
      <w:r w:rsidR="00B54066">
        <w:rPr>
          <w:rFonts w:ascii="Times New Roman" w:hAnsi="Times New Roman" w:cs="Times New Roman"/>
          <w:sz w:val="24"/>
          <w:szCs w:val="24"/>
        </w:rPr>
        <w:t xml:space="preserve">ecific clinical issues. Medical and Nursing aspects entail </w:t>
      </w:r>
      <w:r w:rsidRPr="00172F7D">
        <w:rPr>
          <w:rFonts w:ascii="Times New Roman" w:hAnsi="Times New Roman" w:cs="Times New Roman"/>
          <w:sz w:val="24"/>
          <w:szCs w:val="24"/>
        </w:rPr>
        <w:t>various outcomes based on patient differences than the common disease state. Evidence-based guidelines at times limit the clinicians’ ability to practice their role based on patient preferences and values. However, the health providers have come out to disregard some of the rules arguing that different patient</w:t>
      </w:r>
      <w:r w:rsidR="00B54066">
        <w:rPr>
          <w:rFonts w:ascii="Times New Roman" w:hAnsi="Times New Roman" w:cs="Times New Roman"/>
          <w:sz w:val="24"/>
          <w:szCs w:val="24"/>
        </w:rPr>
        <w:t>s react</w:t>
      </w:r>
      <w:r w:rsidRPr="00172F7D">
        <w:rPr>
          <w:rFonts w:ascii="Times New Roman" w:hAnsi="Times New Roman" w:cs="Times New Roman"/>
          <w:sz w:val="24"/>
          <w:szCs w:val="24"/>
        </w:rPr>
        <w:t xml:space="preserve"> differently to certain prescriptions. As a result, clinicians are currently using evidence derived from their experience and research to provide quality health care (</w:t>
      </w:r>
      <w:r w:rsidRPr="00172F7D">
        <w:rPr>
          <w:rFonts w:ascii="Times New Roman" w:hAnsi="Times New Roman" w:cs="Times New Roman"/>
          <w:color w:val="222222"/>
          <w:sz w:val="24"/>
          <w:szCs w:val="24"/>
          <w:shd w:val="clear" w:color="auto" w:fill="FFFFFF"/>
        </w:rPr>
        <w:t>Heemstra et al., 2017).</w:t>
      </w:r>
    </w:p>
    <w:p w:rsidR="009D5506" w:rsidRPr="00172F7D" w:rsidRDefault="009D5506" w:rsidP="009D5506">
      <w:pPr>
        <w:spacing w:line="480" w:lineRule="auto"/>
        <w:ind w:firstLine="720"/>
        <w:rPr>
          <w:rFonts w:ascii="Times New Roman" w:hAnsi="Times New Roman" w:cs="Times New Roman"/>
          <w:sz w:val="24"/>
          <w:szCs w:val="24"/>
        </w:rPr>
      </w:pPr>
      <w:r w:rsidRPr="00172F7D">
        <w:rPr>
          <w:rFonts w:ascii="Times New Roman" w:hAnsi="Times New Roman" w:cs="Times New Roman"/>
          <w:sz w:val="24"/>
          <w:szCs w:val="24"/>
        </w:rPr>
        <w:t>Evidence-based practice is an all-round strategy that explores various healthcare factors to ensure effective service delivery. Also, the strategy allows clinicians to manage the usage of literature and technology to advance patient outcomes.  The strategy is more than a cookbook because the clinicians have to explore other various aspects of health to ensure quality decision making and service delivery. Evidence-based practice is rooted in research and clinician experiences for effective quality care. In the modern world, knowledge derived from textbooks and experts is not enough to influence decision making, however, the implementation of an independent evident-based approach can be of greater use (</w:t>
      </w:r>
      <w:r w:rsidRPr="00172F7D">
        <w:rPr>
          <w:rFonts w:ascii="Times New Roman" w:hAnsi="Times New Roman" w:cs="Times New Roman"/>
          <w:color w:val="222222"/>
          <w:sz w:val="24"/>
          <w:szCs w:val="24"/>
          <w:shd w:val="clear" w:color="auto" w:fill="FFFFFF"/>
        </w:rPr>
        <w:t>Kendall &amp; Frank, 2018).</w:t>
      </w:r>
    </w:p>
    <w:p w:rsidR="009D5506" w:rsidRPr="00172F7D" w:rsidRDefault="009D5506" w:rsidP="00986E25">
      <w:pPr>
        <w:spacing w:line="480" w:lineRule="auto"/>
        <w:ind w:firstLine="720"/>
        <w:rPr>
          <w:rFonts w:ascii="Times New Roman" w:hAnsi="Times New Roman" w:cs="Times New Roman"/>
          <w:sz w:val="24"/>
          <w:szCs w:val="24"/>
        </w:rPr>
      </w:pPr>
      <w:r w:rsidRPr="00172F7D">
        <w:rPr>
          <w:rFonts w:ascii="Times New Roman" w:hAnsi="Times New Roman" w:cs="Times New Roman"/>
          <w:sz w:val="24"/>
          <w:szCs w:val="24"/>
        </w:rPr>
        <w:t xml:space="preserve">In conclusion, a cookbook only entails specific ingredients for a certain meal. In contrast, the evidence-based approach contains a variety of guidelines to ensure the delivery of quality </w:t>
      </w:r>
      <w:r w:rsidRPr="00172F7D">
        <w:rPr>
          <w:rFonts w:ascii="Times New Roman" w:hAnsi="Times New Roman" w:cs="Times New Roman"/>
          <w:sz w:val="24"/>
          <w:szCs w:val="24"/>
        </w:rPr>
        <w:lastRenderedPageBreak/>
        <w:t>care. Since every patient react differently to certain prescription the approach allows the patient to access</w:t>
      </w:r>
      <w:r w:rsidR="00B54066">
        <w:rPr>
          <w:rFonts w:ascii="Times New Roman" w:hAnsi="Times New Roman" w:cs="Times New Roman"/>
          <w:sz w:val="24"/>
          <w:szCs w:val="24"/>
        </w:rPr>
        <w:t xml:space="preserve"> various options that suits him or </w:t>
      </w:r>
      <w:r w:rsidRPr="00172F7D">
        <w:rPr>
          <w:rFonts w:ascii="Times New Roman" w:hAnsi="Times New Roman" w:cs="Times New Roman"/>
          <w:sz w:val="24"/>
          <w:szCs w:val="24"/>
        </w:rPr>
        <w:t>her unlike the cookbook (</w:t>
      </w:r>
      <w:r w:rsidRPr="00172F7D">
        <w:rPr>
          <w:rFonts w:ascii="Times New Roman" w:hAnsi="Times New Roman" w:cs="Times New Roman"/>
          <w:color w:val="222222"/>
          <w:sz w:val="24"/>
          <w:szCs w:val="24"/>
          <w:shd w:val="clear" w:color="auto" w:fill="FFFFFF"/>
        </w:rPr>
        <w:t>Heemstra et al., 2017)</w:t>
      </w:r>
      <w:r w:rsidR="00986E25">
        <w:rPr>
          <w:rFonts w:ascii="Times New Roman" w:hAnsi="Times New Roman" w:cs="Times New Roman"/>
          <w:color w:val="222222"/>
          <w:sz w:val="24"/>
          <w:szCs w:val="24"/>
          <w:shd w:val="clear" w:color="auto" w:fill="FFFFFF"/>
        </w:rPr>
        <w:t>.</w:t>
      </w:r>
    </w:p>
    <w:p w:rsidR="009D5506" w:rsidRPr="00172F7D" w:rsidRDefault="009D5506" w:rsidP="009D5506">
      <w:pPr>
        <w:spacing w:line="480" w:lineRule="auto"/>
        <w:jc w:val="center"/>
        <w:rPr>
          <w:rFonts w:ascii="Times New Roman" w:hAnsi="Times New Roman" w:cs="Times New Roman"/>
          <w:sz w:val="24"/>
          <w:szCs w:val="24"/>
        </w:rPr>
      </w:pPr>
      <w:r w:rsidRPr="00172F7D">
        <w:rPr>
          <w:rFonts w:ascii="Times New Roman" w:hAnsi="Times New Roman" w:cs="Times New Roman"/>
          <w:sz w:val="24"/>
          <w:szCs w:val="24"/>
        </w:rPr>
        <w:t>References</w:t>
      </w:r>
    </w:p>
    <w:p w:rsidR="009D5506" w:rsidRPr="00172F7D" w:rsidRDefault="009D5506" w:rsidP="009D5506">
      <w:pPr>
        <w:spacing w:line="480" w:lineRule="auto"/>
        <w:ind w:left="720" w:hanging="720"/>
        <w:rPr>
          <w:rFonts w:ascii="Times New Roman" w:hAnsi="Times New Roman" w:cs="Times New Roman"/>
          <w:color w:val="222222"/>
          <w:sz w:val="24"/>
          <w:szCs w:val="24"/>
          <w:shd w:val="clear" w:color="auto" w:fill="FFFFFF"/>
        </w:rPr>
      </w:pPr>
      <w:r w:rsidRPr="00172F7D">
        <w:rPr>
          <w:rFonts w:ascii="Times New Roman" w:hAnsi="Times New Roman" w:cs="Times New Roman"/>
          <w:color w:val="222222"/>
          <w:sz w:val="24"/>
          <w:szCs w:val="24"/>
          <w:shd w:val="clear" w:color="auto" w:fill="FFFFFF"/>
        </w:rPr>
        <w:t>Heemstra, J. M., Waterman, R., Antos, J. M., Beuning, P. J., Bur, S. K., Columbus, L., ... &amp; Londergan, C. H. (2017). Throwing away the cookbook: implementing course-based undergraduate research experiences (CUREs) in chemistry. In </w:t>
      </w:r>
      <w:r w:rsidRPr="00172F7D">
        <w:rPr>
          <w:rFonts w:ascii="Times New Roman" w:hAnsi="Times New Roman" w:cs="Times New Roman"/>
          <w:i/>
          <w:iCs/>
          <w:color w:val="222222"/>
          <w:sz w:val="24"/>
          <w:szCs w:val="24"/>
          <w:shd w:val="clear" w:color="auto" w:fill="FFFFFF"/>
        </w:rPr>
        <w:t>Educational and Outreach Projects from the Cottrell Scholars Collaborative Undergraduate and Graduate Education Volume 1</w:t>
      </w:r>
      <w:r w:rsidRPr="00172F7D">
        <w:rPr>
          <w:rFonts w:ascii="Times New Roman" w:hAnsi="Times New Roman" w:cs="Times New Roman"/>
          <w:color w:val="222222"/>
          <w:sz w:val="24"/>
          <w:szCs w:val="24"/>
          <w:shd w:val="clear" w:color="auto" w:fill="FFFFFF"/>
        </w:rPr>
        <w:t> (pp. 33-63). American Chemical Society.</w:t>
      </w:r>
    </w:p>
    <w:p w:rsidR="009D5506" w:rsidRDefault="009D5506" w:rsidP="009D5506">
      <w:pPr>
        <w:spacing w:line="480" w:lineRule="auto"/>
        <w:ind w:left="720" w:hanging="720"/>
        <w:rPr>
          <w:rFonts w:ascii="Times New Roman" w:hAnsi="Times New Roman" w:cs="Times New Roman"/>
          <w:color w:val="222222"/>
          <w:sz w:val="24"/>
          <w:szCs w:val="24"/>
          <w:shd w:val="clear" w:color="auto" w:fill="FFFFFF"/>
        </w:rPr>
      </w:pPr>
      <w:r w:rsidRPr="00172F7D">
        <w:rPr>
          <w:rFonts w:ascii="Times New Roman" w:hAnsi="Times New Roman" w:cs="Times New Roman"/>
          <w:color w:val="222222"/>
          <w:sz w:val="24"/>
          <w:szCs w:val="24"/>
          <w:shd w:val="clear" w:color="auto" w:fill="FFFFFF"/>
        </w:rPr>
        <w:t>Kendall, P. C., &amp; Frank, H. E. (2018). Implementing evidence‐based treatment protocols: Flexibility within fidelity. </w:t>
      </w:r>
      <w:r w:rsidRPr="00172F7D">
        <w:rPr>
          <w:rFonts w:ascii="Times New Roman" w:hAnsi="Times New Roman" w:cs="Times New Roman"/>
          <w:i/>
          <w:iCs/>
          <w:color w:val="222222"/>
          <w:sz w:val="24"/>
          <w:szCs w:val="24"/>
          <w:shd w:val="clear" w:color="auto" w:fill="FFFFFF"/>
        </w:rPr>
        <w:t>Clinical Psychology: Science and Practice</w:t>
      </w:r>
      <w:r w:rsidRPr="00172F7D">
        <w:rPr>
          <w:rFonts w:ascii="Times New Roman" w:hAnsi="Times New Roman" w:cs="Times New Roman"/>
          <w:color w:val="222222"/>
          <w:sz w:val="24"/>
          <w:szCs w:val="24"/>
          <w:shd w:val="clear" w:color="auto" w:fill="FFFFFF"/>
        </w:rPr>
        <w:t>, </w:t>
      </w:r>
      <w:r w:rsidRPr="00172F7D">
        <w:rPr>
          <w:rFonts w:ascii="Times New Roman" w:hAnsi="Times New Roman" w:cs="Times New Roman"/>
          <w:i/>
          <w:iCs/>
          <w:color w:val="222222"/>
          <w:sz w:val="24"/>
          <w:szCs w:val="24"/>
          <w:shd w:val="clear" w:color="auto" w:fill="FFFFFF"/>
        </w:rPr>
        <w:t>25</w:t>
      </w:r>
      <w:r w:rsidRPr="00172F7D">
        <w:rPr>
          <w:rFonts w:ascii="Times New Roman" w:hAnsi="Times New Roman" w:cs="Times New Roman"/>
          <w:color w:val="222222"/>
          <w:sz w:val="24"/>
          <w:szCs w:val="24"/>
          <w:shd w:val="clear" w:color="auto" w:fill="FFFFFF"/>
        </w:rPr>
        <w:t>(4), e12271.</w:t>
      </w:r>
    </w:p>
    <w:p w:rsidR="00986E25" w:rsidRPr="00986E25" w:rsidRDefault="00986E25" w:rsidP="00986E25">
      <w:pPr>
        <w:spacing w:line="480" w:lineRule="auto"/>
        <w:ind w:left="720" w:hanging="720"/>
        <w:jc w:val="center"/>
        <w:rPr>
          <w:rFonts w:ascii="Times New Roman" w:hAnsi="Times New Roman" w:cs="Times New Roman"/>
          <w:b/>
          <w:color w:val="222222"/>
          <w:sz w:val="24"/>
          <w:szCs w:val="24"/>
          <w:shd w:val="clear" w:color="auto" w:fill="FFFFFF"/>
        </w:rPr>
      </w:pPr>
      <w:r w:rsidRPr="00986E25">
        <w:rPr>
          <w:rFonts w:ascii="Times New Roman" w:hAnsi="Times New Roman" w:cs="Times New Roman"/>
          <w:b/>
          <w:color w:val="222222"/>
          <w:sz w:val="24"/>
          <w:szCs w:val="24"/>
          <w:shd w:val="clear" w:color="auto" w:fill="FFFFFF"/>
        </w:rPr>
        <w:t>Topic 2DQ1</w:t>
      </w:r>
    </w:p>
    <w:p w:rsidR="00986E25" w:rsidRPr="005425BF" w:rsidRDefault="00986E25" w:rsidP="00986E25">
      <w:pPr>
        <w:spacing w:line="480" w:lineRule="auto"/>
        <w:ind w:firstLine="720"/>
        <w:rPr>
          <w:rFonts w:ascii="Times New Roman" w:hAnsi="Times New Roman" w:cs="Times New Roman"/>
          <w:sz w:val="24"/>
          <w:szCs w:val="24"/>
        </w:rPr>
      </w:pPr>
      <w:r w:rsidRPr="005425BF">
        <w:rPr>
          <w:rFonts w:ascii="Times New Roman" w:hAnsi="Times New Roman" w:cs="Times New Roman"/>
          <w:sz w:val="24"/>
          <w:szCs w:val="24"/>
        </w:rPr>
        <w:t>Patient safety culture refers to the values, norms, and beliefs shared by healthcare practitioners. Conducting a culture survey aids in raising awareness concerning patient safety, assessing the culture in the work area as well as establishing strengths and the areas that need some improvements. The survey conducted in the hospital setting demonstrates that at least 77% of the staff had direct contact with patients hence indicating that the hospital safety procedures are effective. The purpose of the survey is to ensure that patient safety values are upheld (Blegen et al., 2009).</w:t>
      </w:r>
    </w:p>
    <w:p w:rsidR="00986E25" w:rsidRPr="005425BF" w:rsidRDefault="00986E25" w:rsidP="00986E25">
      <w:pPr>
        <w:spacing w:line="480" w:lineRule="auto"/>
        <w:ind w:firstLine="720"/>
        <w:rPr>
          <w:rFonts w:ascii="Times New Roman" w:hAnsi="Times New Roman" w:cs="Times New Roman"/>
          <w:sz w:val="24"/>
          <w:szCs w:val="24"/>
        </w:rPr>
      </w:pPr>
      <w:r w:rsidRPr="005425BF">
        <w:rPr>
          <w:rFonts w:ascii="Times New Roman" w:hAnsi="Times New Roman" w:cs="Times New Roman"/>
          <w:sz w:val="24"/>
          <w:szCs w:val="24"/>
        </w:rPr>
        <w:t xml:space="preserve">The overall score was positive beginning from patient-centered, effective, timely and efficient. The staffs are responsive to patient preferences, values, and needs. They also give services with respect to scientific knowledge to every patient. Besides, they minimize waits as </w:t>
      </w:r>
      <w:r w:rsidRPr="005425BF">
        <w:rPr>
          <w:rFonts w:ascii="Times New Roman" w:hAnsi="Times New Roman" w:cs="Times New Roman"/>
          <w:sz w:val="24"/>
          <w:szCs w:val="24"/>
        </w:rPr>
        <w:lastRenderedPageBreak/>
        <w:t>well as harmful delays. Finally, the staff ensures quality and cost-effective care to all by avoiding misuse of</w:t>
      </w:r>
      <w:r w:rsidR="00B54066">
        <w:rPr>
          <w:rFonts w:ascii="Times New Roman" w:hAnsi="Times New Roman" w:cs="Times New Roman"/>
          <w:sz w:val="24"/>
          <w:szCs w:val="24"/>
        </w:rPr>
        <w:t xml:space="preserve"> resources. However, the hospital</w:t>
      </w:r>
      <w:r w:rsidRPr="005425BF">
        <w:rPr>
          <w:rFonts w:ascii="Times New Roman" w:hAnsi="Times New Roman" w:cs="Times New Roman"/>
          <w:sz w:val="24"/>
          <w:szCs w:val="24"/>
        </w:rPr>
        <w:t xml:space="preserve"> also exhibits some weaknesses in certain areas like handoffs and transition as well as staffing (Blegen et al., 2009).</w:t>
      </w:r>
    </w:p>
    <w:p w:rsidR="00986E25" w:rsidRDefault="00986E25" w:rsidP="00986E25">
      <w:pPr>
        <w:spacing w:line="480" w:lineRule="auto"/>
        <w:ind w:firstLine="720"/>
        <w:rPr>
          <w:rFonts w:ascii="Times New Roman" w:hAnsi="Times New Roman" w:cs="Times New Roman"/>
          <w:sz w:val="24"/>
          <w:szCs w:val="24"/>
        </w:rPr>
      </w:pPr>
      <w:r w:rsidRPr="005425BF">
        <w:rPr>
          <w:rFonts w:ascii="Times New Roman" w:hAnsi="Times New Roman" w:cs="Times New Roman"/>
          <w:sz w:val="24"/>
          <w:szCs w:val="24"/>
        </w:rPr>
        <w:t xml:space="preserve">Handoffs of the patient’s data entail two items namely essential patient care data which is usually lost as a result of shifts and the problem that occurs as a result of the exchange of data across the hospital department. However, to avoid cases arising from shift changes I recommend a commitment to teamwork culture while involving in self-regulation to enhance quality clinical decisions. Usually, nurses use handoffs and transition as a path for emotional support, education, and socialization to enhance integration as well as staff cohesion. While in </w:t>
      </w:r>
      <w:r w:rsidR="00B54066" w:rsidRPr="005425BF">
        <w:rPr>
          <w:rFonts w:ascii="Times New Roman" w:hAnsi="Times New Roman" w:cs="Times New Roman"/>
          <w:sz w:val="24"/>
          <w:szCs w:val="24"/>
        </w:rPr>
        <w:t>staffing,</w:t>
      </w:r>
      <w:r w:rsidR="00B54066">
        <w:rPr>
          <w:rFonts w:ascii="Times New Roman" w:hAnsi="Times New Roman" w:cs="Times New Roman"/>
          <w:sz w:val="24"/>
          <w:szCs w:val="24"/>
        </w:rPr>
        <w:t xml:space="preserve"> </w:t>
      </w:r>
      <w:r w:rsidRPr="005425BF">
        <w:rPr>
          <w:rFonts w:ascii="Times New Roman" w:hAnsi="Times New Roman" w:cs="Times New Roman"/>
          <w:sz w:val="24"/>
          <w:szCs w:val="24"/>
        </w:rPr>
        <w:t>I will recommend the organization to create a good rapport with the staff as well as improving their working condition (Blegen et al., 2009).</w:t>
      </w:r>
    </w:p>
    <w:p w:rsidR="00986E25" w:rsidRPr="005425BF" w:rsidRDefault="00986E25" w:rsidP="00986E25">
      <w:pPr>
        <w:spacing w:line="480" w:lineRule="auto"/>
        <w:jc w:val="center"/>
        <w:rPr>
          <w:rFonts w:ascii="Times New Roman" w:hAnsi="Times New Roman" w:cs="Times New Roman"/>
          <w:sz w:val="24"/>
          <w:szCs w:val="24"/>
        </w:rPr>
      </w:pPr>
      <w:r w:rsidRPr="005425BF">
        <w:rPr>
          <w:rFonts w:ascii="Times New Roman" w:hAnsi="Times New Roman" w:cs="Times New Roman"/>
          <w:sz w:val="24"/>
          <w:szCs w:val="24"/>
        </w:rPr>
        <w:t>Reference</w:t>
      </w:r>
    </w:p>
    <w:p w:rsidR="00986E25" w:rsidRPr="005425BF" w:rsidRDefault="00986E25" w:rsidP="00986E25">
      <w:pPr>
        <w:spacing w:line="480" w:lineRule="auto"/>
        <w:ind w:left="720" w:hanging="720"/>
        <w:rPr>
          <w:rFonts w:ascii="Times New Roman" w:hAnsi="Times New Roman" w:cs="Times New Roman"/>
          <w:color w:val="222222"/>
          <w:sz w:val="24"/>
          <w:szCs w:val="24"/>
          <w:shd w:val="clear" w:color="auto" w:fill="FFFFFF"/>
        </w:rPr>
      </w:pPr>
      <w:r w:rsidRPr="005425BF">
        <w:rPr>
          <w:rFonts w:ascii="Times New Roman" w:hAnsi="Times New Roman" w:cs="Times New Roman"/>
          <w:color w:val="222222"/>
          <w:sz w:val="24"/>
          <w:szCs w:val="24"/>
          <w:shd w:val="clear" w:color="auto" w:fill="FFFFFF"/>
        </w:rPr>
        <w:t>Blegen, M. A., Gearhart, S., O'Brien, R., Sehgal, N. L., &amp; Alldredge, B. K. (2009). AHRQ's hospital survey on patient safety culture: psychometric analyses. </w:t>
      </w:r>
      <w:r w:rsidRPr="005425BF">
        <w:rPr>
          <w:rFonts w:ascii="Times New Roman" w:hAnsi="Times New Roman" w:cs="Times New Roman"/>
          <w:i/>
          <w:iCs/>
          <w:color w:val="222222"/>
          <w:sz w:val="24"/>
          <w:szCs w:val="24"/>
          <w:shd w:val="clear" w:color="auto" w:fill="FFFFFF"/>
        </w:rPr>
        <w:t>Journal of patient safety</w:t>
      </w:r>
      <w:r w:rsidRPr="005425BF">
        <w:rPr>
          <w:rFonts w:ascii="Times New Roman" w:hAnsi="Times New Roman" w:cs="Times New Roman"/>
          <w:color w:val="222222"/>
          <w:sz w:val="24"/>
          <w:szCs w:val="24"/>
          <w:shd w:val="clear" w:color="auto" w:fill="FFFFFF"/>
        </w:rPr>
        <w:t>, </w:t>
      </w:r>
      <w:r w:rsidRPr="005425BF">
        <w:rPr>
          <w:rFonts w:ascii="Times New Roman" w:hAnsi="Times New Roman" w:cs="Times New Roman"/>
          <w:i/>
          <w:iCs/>
          <w:color w:val="222222"/>
          <w:sz w:val="24"/>
          <w:szCs w:val="24"/>
          <w:shd w:val="clear" w:color="auto" w:fill="FFFFFF"/>
        </w:rPr>
        <w:t>5</w:t>
      </w:r>
      <w:r w:rsidRPr="005425BF">
        <w:rPr>
          <w:rFonts w:ascii="Times New Roman" w:hAnsi="Times New Roman" w:cs="Times New Roman"/>
          <w:color w:val="222222"/>
          <w:sz w:val="24"/>
          <w:szCs w:val="24"/>
          <w:shd w:val="clear" w:color="auto" w:fill="FFFFFF"/>
        </w:rPr>
        <w:t>(3), 139-144.</w:t>
      </w:r>
    </w:p>
    <w:p w:rsidR="00986E25" w:rsidRPr="00986E25" w:rsidRDefault="00986E25" w:rsidP="00986E25">
      <w:pPr>
        <w:spacing w:line="480" w:lineRule="auto"/>
        <w:jc w:val="center"/>
        <w:rPr>
          <w:rFonts w:ascii="Times New Roman" w:hAnsi="Times New Roman" w:cs="Times New Roman"/>
          <w:b/>
          <w:sz w:val="24"/>
          <w:szCs w:val="24"/>
        </w:rPr>
      </w:pPr>
      <w:r w:rsidRPr="00986E25">
        <w:rPr>
          <w:rFonts w:ascii="Times New Roman" w:hAnsi="Times New Roman" w:cs="Times New Roman"/>
          <w:b/>
          <w:sz w:val="24"/>
          <w:szCs w:val="24"/>
        </w:rPr>
        <w:t>Topic 2DQ2</w:t>
      </w:r>
    </w:p>
    <w:p w:rsidR="00986E25" w:rsidRPr="005425BF" w:rsidRDefault="00986E25" w:rsidP="00986E25">
      <w:pPr>
        <w:spacing w:line="480" w:lineRule="auto"/>
        <w:ind w:firstLine="720"/>
        <w:rPr>
          <w:rFonts w:ascii="Times New Roman" w:hAnsi="Times New Roman" w:cs="Times New Roman"/>
          <w:sz w:val="24"/>
          <w:szCs w:val="24"/>
        </w:rPr>
      </w:pPr>
      <w:r w:rsidRPr="005425BF">
        <w:rPr>
          <w:rFonts w:ascii="Times New Roman" w:hAnsi="Times New Roman" w:cs="Times New Roman"/>
          <w:sz w:val="24"/>
          <w:szCs w:val="24"/>
        </w:rPr>
        <w:t xml:space="preserve">A medication error refers to the failure of an intended action to be completed or rather the use of a wrong plan to achieve the intended goal. However, the preventable events that may result in the wrong usage can be proscribed by the clinicians. Such events may include improper prescription, dispensing, monitoring, and education. The purpose of establishing a healthcare setting is to enhance quality care while minimizing the likelihood of developing adverse drug reactions. The two nurses should be disciplined for negligence. The nurses should demonstrate </w:t>
      </w:r>
      <w:r w:rsidRPr="005425BF">
        <w:rPr>
          <w:rFonts w:ascii="Times New Roman" w:hAnsi="Times New Roman" w:cs="Times New Roman"/>
          <w:sz w:val="24"/>
          <w:szCs w:val="24"/>
        </w:rPr>
        <w:lastRenderedPageBreak/>
        <w:t>their vigilance by avoiding cases that may land them to a medication error. The nurses are obligated to the role of administeri</w:t>
      </w:r>
      <w:r>
        <w:rPr>
          <w:rFonts w:ascii="Times New Roman" w:hAnsi="Times New Roman" w:cs="Times New Roman"/>
          <w:sz w:val="24"/>
          <w:szCs w:val="24"/>
        </w:rPr>
        <w:t>ng medication to their patients (</w:t>
      </w:r>
      <w:r>
        <w:rPr>
          <w:rFonts w:ascii="Times New Roman" w:hAnsi="Times New Roman" w:cs="Times New Roman"/>
          <w:color w:val="222222"/>
          <w:sz w:val="24"/>
          <w:szCs w:val="24"/>
          <w:shd w:val="clear" w:color="auto" w:fill="FFFFFF"/>
        </w:rPr>
        <w:t xml:space="preserve">Marvanova &amp; Henkel, </w:t>
      </w:r>
      <w:r w:rsidRPr="005425BF">
        <w:rPr>
          <w:rFonts w:ascii="Times New Roman" w:hAnsi="Times New Roman" w:cs="Times New Roman"/>
          <w:color w:val="222222"/>
          <w:sz w:val="24"/>
          <w:szCs w:val="24"/>
          <w:shd w:val="clear" w:color="auto" w:fill="FFFFFF"/>
        </w:rPr>
        <w:t>2018).</w:t>
      </w:r>
    </w:p>
    <w:p w:rsidR="00986E25" w:rsidRPr="0019685D" w:rsidRDefault="00986E25" w:rsidP="00986E25">
      <w:pPr>
        <w:spacing w:line="480" w:lineRule="auto"/>
        <w:ind w:firstLine="720"/>
        <w:rPr>
          <w:rFonts w:ascii="Times New Roman" w:hAnsi="Times New Roman" w:cs="Times New Roman"/>
          <w:sz w:val="24"/>
          <w:szCs w:val="24"/>
        </w:rPr>
      </w:pPr>
      <w:r w:rsidRPr="005425BF">
        <w:rPr>
          <w:rFonts w:ascii="Times New Roman" w:hAnsi="Times New Roman" w:cs="Times New Roman"/>
          <w:sz w:val="24"/>
          <w:szCs w:val="24"/>
        </w:rPr>
        <w:t>They should be treated the same because both of them have exposes the patient’s life at risk. The other nurse might have caused the adverse event as a result of improper prescription or dispensing.  Such cases may result in a further complication of patient health. At the same time, failure to attend to the patient can as well cause harm to the patient.  Nurses should monitor their patients to identify any change in their progress. Assuming one’s duty can result in adverse effects in the health system. Finally, every organization has its culture that guides its operations. In the health sector, the management should develop a structured policy that dictates medication error and their respective disciplinary action. At the same time, the organization should encourage reporting of medication error among its employees to allow ro</w:t>
      </w:r>
      <w:r>
        <w:rPr>
          <w:rFonts w:ascii="Times New Roman" w:hAnsi="Times New Roman" w:cs="Times New Roman"/>
          <w:sz w:val="24"/>
          <w:szCs w:val="24"/>
        </w:rPr>
        <w:t>om for immediate identification (</w:t>
      </w:r>
      <w:r w:rsidRPr="005425BF">
        <w:rPr>
          <w:rFonts w:ascii="Times New Roman" w:hAnsi="Times New Roman" w:cs="Times New Roman"/>
          <w:color w:val="222222"/>
          <w:sz w:val="24"/>
          <w:szCs w:val="24"/>
          <w:shd w:val="clear" w:color="auto" w:fill="FFFFFF"/>
        </w:rPr>
        <w:t>Gholipour</w:t>
      </w:r>
      <w:r>
        <w:rPr>
          <w:rFonts w:ascii="Times New Roman" w:hAnsi="Times New Roman" w:cs="Times New Roman"/>
          <w:color w:val="222222"/>
          <w:sz w:val="24"/>
          <w:szCs w:val="24"/>
          <w:shd w:val="clear" w:color="auto" w:fill="FFFFFF"/>
        </w:rPr>
        <w:t xml:space="preserve"> et al., 2016).</w:t>
      </w:r>
      <w:r>
        <w:rPr>
          <w:rFonts w:ascii="Times New Roman" w:hAnsi="Times New Roman" w:cs="Times New Roman"/>
          <w:sz w:val="24"/>
          <w:szCs w:val="24"/>
        </w:rPr>
        <w:tab/>
      </w:r>
    </w:p>
    <w:p w:rsidR="00986E25" w:rsidRDefault="00986E25" w:rsidP="00986E25">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986E25" w:rsidRPr="005425BF" w:rsidRDefault="00986E25" w:rsidP="00986E25">
      <w:pPr>
        <w:spacing w:line="480" w:lineRule="auto"/>
        <w:ind w:left="720" w:hanging="720"/>
        <w:rPr>
          <w:rFonts w:ascii="Times New Roman" w:hAnsi="Times New Roman" w:cs="Times New Roman"/>
          <w:color w:val="222222"/>
          <w:sz w:val="24"/>
          <w:szCs w:val="24"/>
          <w:shd w:val="clear" w:color="auto" w:fill="FFFFFF"/>
        </w:rPr>
      </w:pPr>
      <w:r w:rsidRPr="005425BF">
        <w:rPr>
          <w:rFonts w:ascii="Times New Roman" w:hAnsi="Times New Roman" w:cs="Times New Roman"/>
          <w:color w:val="222222"/>
          <w:sz w:val="24"/>
          <w:szCs w:val="24"/>
          <w:shd w:val="clear" w:color="auto" w:fill="FFFFFF"/>
        </w:rPr>
        <w:t>Gholipour, K. H., Mashallahi, A., Amiri, S., Moradi, Y., Moghaddam, A. S., &amp; Hoorijani, F. (2016). Prevalence and cause of common medication administration errors in nursing. </w:t>
      </w:r>
      <w:r w:rsidRPr="005425BF">
        <w:rPr>
          <w:rFonts w:ascii="Times New Roman" w:hAnsi="Times New Roman" w:cs="Times New Roman"/>
          <w:i/>
          <w:iCs/>
          <w:color w:val="222222"/>
          <w:sz w:val="24"/>
          <w:szCs w:val="24"/>
          <w:shd w:val="clear" w:color="auto" w:fill="FFFFFF"/>
        </w:rPr>
        <w:t>Journal of Chemical and Pharmaceutical Sciences</w:t>
      </w:r>
      <w:r w:rsidRPr="005425BF">
        <w:rPr>
          <w:rFonts w:ascii="Times New Roman" w:hAnsi="Times New Roman" w:cs="Times New Roman"/>
          <w:color w:val="222222"/>
          <w:sz w:val="24"/>
          <w:szCs w:val="24"/>
          <w:shd w:val="clear" w:color="auto" w:fill="FFFFFF"/>
        </w:rPr>
        <w:t>, </w:t>
      </w:r>
      <w:r w:rsidRPr="005425BF">
        <w:rPr>
          <w:rFonts w:ascii="Times New Roman" w:hAnsi="Times New Roman" w:cs="Times New Roman"/>
          <w:i/>
          <w:iCs/>
          <w:color w:val="222222"/>
          <w:sz w:val="24"/>
          <w:szCs w:val="24"/>
          <w:shd w:val="clear" w:color="auto" w:fill="FFFFFF"/>
        </w:rPr>
        <w:t>2016</w:t>
      </w:r>
      <w:r w:rsidRPr="005425BF">
        <w:rPr>
          <w:rFonts w:ascii="Times New Roman" w:hAnsi="Times New Roman" w:cs="Times New Roman"/>
          <w:color w:val="222222"/>
          <w:sz w:val="24"/>
          <w:szCs w:val="24"/>
          <w:shd w:val="clear" w:color="auto" w:fill="FFFFFF"/>
        </w:rPr>
        <w:t>, 18-21.</w:t>
      </w:r>
    </w:p>
    <w:p w:rsidR="00986E25" w:rsidRDefault="00986E25" w:rsidP="002764D7">
      <w:pPr>
        <w:spacing w:line="480" w:lineRule="auto"/>
        <w:ind w:left="720" w:hanging="720"/>
        <w:rPr>
          <w:rFonts w:ascii="Times New Roman" w:hAnsi="Times New Roman" w:cs="Times New Roman"/>
          <w:sz w:val="24"/>
          <w:szCs w:val="24"/>
        </w:rPr>
      </w:pPr>
      <w:r w:rsidRPr="005425BF">
        <w:rPr>
          <w:rFonts w:ascii="Times New Roman" w:hAnsi="Times New Roman" w:cs="Times New Roman"/>
          <w:color w:val="222222"/>
          <w:sz w:val="24"/>
          <w:szCs w:val="24"/>
          <w:shd w:val="clear" w:color="auto" w:fill="FFFFFF"/>
        </w:rPr>
        <w:t>Marvanova, M., &amp; Henkel, P. J. (2018). Collaborating on medication errors in nursing. </w:t>
      </w:r>
      <w:r w:rsidRPr="005425BF">
        <w:rPr>
          <w:rFonts w:ascii="Times New Roman" w:hAnsi="Times New Roman" w:cs="Times New Roman"/>
          <w:i/>
          <w:iCs/>
          <w:color w:val="222222"/>
          <w:sz w:val="24"/>
          <w:szCs w:val="24"/>
          <w:shd w:val="clear" w:color="auto" w:fill="FFFFFF"/>
        </w:rPr>
        <w:t>The clinical teacher</w:t>
      </w:r>
      <w:r w:rsidRPr="005425BF">
        <w:rPr>
          <w:rFonts w:ascii="Times New Roman" w:hAnsi="Times New Roman" w:cs="Times New Roman"/>
          <w:color w:val="222222"/>
          <w:sz w:val="24"/>
          <w:szCs w:val="24"/>
          <w:shd w:val="clear" w:color="auto" w:fill="FFFFFF"/>
        </w:rPr>
        <w:t>, </w:t>
      </w:r>
      <w:r w:rsidRPr="005425BF">
        <w:rPr>
          <w:rFonts w:ascii="Times New Roman" w:hAnsi="Times New Roman" w:cs="Times New Roman"/>
          <w:i/>
          <w:iCs/>
          <w:color w:val="222222"/>
          <w:sz w:val="24"/>
          <w:szCs w:val="24"/>
          <w:shd w:val="clear" w:color="auto" w:fill="FFFFFF"/>
        </w:rPr>
        <w:t>15</w:t>
      </w:r>
      <w:r w:rsidRPr="005425BF">
        <w:rPr>
          <w:rFonts w:ascii="Times New Roman" w:hAnsi="Times New Roman" w:cs="Times New Roman"/>
          <w:color w:val="222222"/>
          <w:sz w:val="24"/>
          <w:szCs w:val="24"/>
          <w:shd w:val="clear" w:color="auto" w:fill="FFFFFF"/>
        </w:rPr>
        <w:t>(2), 163-168.</w:t>
      </w:r>
    </w:p>
    <w:p w:rsidR="002764D7" w:rsidRDefault="002764D7" w:rsidP="002764D7">
      <w:pPr>
        <w:spacing w:line="480" w:lineRule="auto"/>
        <w:ind w:left="720" w:hanging="720"/>
        <w:rPr>
          <w:rFonts w:ascii="Times New Roman" w:hAnsi="Times New Roman" w:cs="Times New Roman"/>
          <w:sz w:val="24"/>
          <w:szCs w:val="24"/>
        </w:rPr>
      </w:pPr>
    </w:p>
    <w:p w:rsidR="002764D7" w:rsidRDefault="002764D7" w:rsidP="002764D7">
      <w:pPr>
        <w:spacing w:line="480" w:lineRule="auto"/>
        <w:ind w:left="720" w:hanging="720"/>
        <w:rPr>
          <w:rFonts w:ascii="Times New Roman" w:hAnsi="Times New Roman" w:cs="Times New Roman"/>
          <w:sz w:val="24"/>
          <w:szCs w:val="24"/>
        </w:rPr>
      </w:pPr>
    </w:p>
    <w:p w:rsidR="00986E25" w:rsidRDefault="00986E25" w:rsidP="00986E25">
      <w:pPr>
        <w:spacing w:line="480" w:lineRule="auto"/>
        <w:ind w:firstLine="720"/>
        <w:jc w:val="center"/>
        <w:rPr>
          <w:rFonts w:ascii="Times New Roman" w:hAnsi="Times New Roman" w:cs="Times New Roman"/>
          <w:b/>
          <w:sz w:val="24"/>
          <w:szCs w:val="24"/>
        </w:rPr>
      </w:pPr>
    </w:p>
    <w:p w:rsidR="00986E25" w:rsidRPr="00986E25" w:rsidRDefault="00986E25" w:rsidP="00986E25">
      <w:pPr>
        <w:spacing w:line="480" w:lineRule="auto"/>
        <w:ind w:firstLine="720"/>
        <w:jc w:val="center"/>
        <w:rPr>
          <w:rFonts w:ascii="Times New Roman" w:hAnsi="Times New Roman" w:cs="Times New Roman"/>
          <w:b/>
          <w:sz w:val="24"/>
          <w:szCs w:val="24"/>
        </w:rPr>
      </w:pPr>
      <w:r w:rsidRPr="00986E25">
        <w:rPr>
          <w:rFonts w:ascii="Times New Roman" w:hAnsi="Times New Roman" w:cs="Times New Roman"/>
          <w:b/>
          <w:sz w:val="24"/>
          <w:szCs w:val="24"/>
        </w:rPr>
        <w:lastRenderedPageBreak/>
        <w:t>Topic 3DQ1</w:t>
      </w:r>
    </w:p>
    <w:p w:rsidR="00986E25" w:rsidRPr="005425BF" w:rsidRDefault="00986E25" w:rsidP="00986E25">
      <w:pPr>
        <w:spacing w:line="480" w:lineRule="auto"/>
        <w:ind w:firstLine="720"/>
        <w:rPr>
          <w:rFonts w:ascii="Times New Roman" w:hAnsi="Times New Roman" w:cs="Times New Roman"/>
          <w:sz w:val="24"/>
          <w:szCs w:val="24"/>
        </w:rPr>
      </w:pPr>
      <w:r w:rsidRPr="005425BF">
        <w:rPr>
          <w:rFonts w:ascii="Times New Roman" w:hAnsi="Times New Roman" w:cs="Times New Roman"/>
          <w:sz w:val="24"/>
          <w:szCs w:val="24"/>
        </w:rPr>
        <w:t>Blood transfusion refers to the administration of the entire blood and its components. The red blood cell (RBC) plays the role of enhancing the oxygen-carrying capacity of the individual’s blood. Individuals with anemia lack enough red blood cells which are evident in their impaired oxygen delivery. Other patients who may need RBC transfusion may include individuals, with cardiopulmonary compromise, acute anemia, and acute blood loss as well as another disease with effects related to bone marrow repression. Blood transfusion is very important since it helps in restoring oxygen while providing platelets as well as its clotting factor. However, the patient unit data reflects an upward trend</w:t>
      </w:r>
      <w:r>
        <w:rPr>
          <w:rFonts w:ascii="Times New Roman" w:hAnsi="Times New Roman" w:cs="Times New Roman"/>
          <w:sz w:val="24"/>
          <w:szCs w:val="24"/>
        </w:rPr>
        <w:t xml:space="preserve"> in blood administration error (</w:t>
      </w:r>
      <w:r>
        <w:rPr>
          <w:rFonts w:ascii="Times New Roman" w:hAnsi="Times New Roman" w:cs="Times New Roman"/>
          <w:color w:val="222222"/>
          <w:sz w:val="24"/>
          <w:szCs w:val="24"/>
          <w:shd w:val="clear" w:color="auto" w:fill="FFFFFF"/>
        </w:rPr>
        <w:t xml:space="preserve">Vemulapati &amp; Erickson, </w:t>
      </w:r>
      <w:r w:rsidRPr="005425BF">
        <w:rPr>
          <w:rFonts w:ascii="Times New Roman" w:hAnsi="Times New Roman" w:cs="Times New Roman"/>
          <w:color w:val="222222"/>
          <w:sz w:val="24"/>
          <w:szCs w:val="24"/>
          <w:shd w:val="clear" w:color="auto" w:fill="FFFFFF"/>
        </w:rPr>
        <w:t>2018).</w:t>
      </w:r>
    </w:p>
    <w:p w:rsidR="00986E25" w:rsidRDefault="00986E25" w:rsidP="00986E25">
      <w:pPr>
        <w:spacing w:line="480" w:lineRule="auto"/>
        <w:ind w:firstLine="720"/>
        <w:rPr>
          <w:rFonts w:ascii="Times New Roman" w:hAnsi="Times New Roman" w:cs="Times New Roman"/>
          <w:sz w:val="24"/>
          <w:szCs w:val="24"/>
        </w:rPr>
      </w:pPr>
      <w:r w:rsidRPr="005425BF">
        <w:rPr>
          <w:rFonts w:ascii="Times New Roman" w:hAnsi="Times New Roman" w:cs="Times New Roman"/>
          <w:sz w:val="24"/>
          <w:szCs w:val="24"/>
        </w:rPr>
        <w:t>Transfusion errors are common issues that arise when the blood type of the blood donor mismatches the blood type of the recipient. Such cases may occur because of the patient unit data which may be influenced by an individual’s failure. The nurse might have filled in the wrong data concerning the patient’s blood unit causing error during blood administration. In theory, ones the patient's blood group is identified the transfusion is allowed, however, in practice the process is delayed because the professionals believe that the blood might still contain some antigens which when administered may cause an adverse event.  By using behavioral theory, the clinician can observe the patient reaction to the blood immediately after the administration to identify administration errors and resolution. The patient responds differently to the transfusion and in case of an error, the patient tend</w:t>
      </w:r>
      <w:r>
        <w:rPr>
          <w:rFonts w:ascii="Times New Roman" w:hAnsi="Times New Roman" w:cs="Times New Roman"/>
          <w:sz w:val="24"/>
          <w:szCs w:val="24"/>
        </w:rPr>
        <w:t>s to display some mild symptoms (</w:t>
      </w:r>
      <w:r w:rsidRPr="005425BF">
        <w:rPr>
          <w:rFonts w:ascii="Times New Roman" w:hAnsi="Times New Roman" w:cs="Times New Roman"/>
          <w:color w:val="222222"/>
          <w:sz w:val="24"/>
          <w:szCs w:val="24"/>
          <w:shd w:val="clear" w:color="auto" w:fill="FFFFFF"/>
        </w:rPr>
        <w:t>Tan</w:t>
      </w:r>
      <w:r>
        <w:rPr>
          <w:rFonts w:ascii="Times New Roman" w:hAnsi="Times New Roman" w:cs="Times New Roman"/>
          <w:color w:val="222222"/>
          <w:sz w:val="24"/>
          <w:szCs w:val="24"/>
          <w:shd w:val="clear" w:color="auto" w:fill="FFFFFF"/>
        </w:rPr>
        <w:t xml:space="preserve"> et al., 2017).</w:t>
      </w:r>
    </w:p>
    <w:p w:rsidR="00986E25" w:rsidRDefault="00986E25" w:rsidP="00986E25">
      <w:pPr>
        <w:spacing w:line="480" w:lineRule="auto"/>
        <w:jc w:val="center"/>
        <w:rPr>
          <w:rFonts w:ascii="Times New Roman" w:hAnsi="Times New Roman" w:cs="Times New Roman"/>
          <w:sz w:val="24"/>
          <w:szCs w:val="24"/>
        </w:rPr>
      </w:pPr>
    </w:p>
    <w:p w:rsidR="00986E25" w:rsidRDefault="00986E25" w:rsidP="00986E25">
      <w:pPr>
        <w:spacing w:line="480" w:lineRule="auto"/>
        <w:jc w:val="center"/>
        <w:rPr>
          <w:rFonts w:ascii="Times New Roman" w:hAnsi="Times New Roman" w:cs="Times New Roman"/>
          <w:sz w:val="24"/>
          <w:szCs w:val="24"/>
        </w:rPr>
      </w:pPr>
    </w:p>
    <w:p w:rsidR="002764D7" w:rsidRDefault="002764D7" w:rsidP="00986E25">
      <w:pPr>
        <w:spacing w:line="480" w:lineRule="auto"/>
        <w:jc w:val="center"/>
        <w:rPr>
          <w:rFonts w:ascii="Times New Roman" w:hAnsi="Times New Roman" w:cs="Times New Roman"/>
          <w:sz w:val="24"/>
          <w:szCs w:val="24"/>
        </w:rPr>
      </w:pPr>
    </w:p>
    <w:p w:rsidR="00986E25" w:rsidRPr="005425BF" w:rsidRDefault="00986E25" w:rsidP="00986E2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86E25" w:rsidRPr="005425BF" w:rsidRDefault="00986E25" w:rsidP="00986E25">
      <w:pPr>
        <w:spacing w:line="480" w:lineRule="auto"/>
        <w:ind w:left="720" w:hanging="720"/>
        <w:rPr>
          <w:rFonts w:ascii="Times New Roman" w:hAnsi="Times New Roman" w:cs="Times New Roman"/>
          <w:color w:val="222222"/>
          <w:sz w:val="24"/>
          <w:szCs w:val="24"/>
          <w:shd w:val="clear" w:color="auto" w:fill="FFFFFF"/>
        </w:rPr>
      </w:pPr>
      <w:r w:rsidRPr="005425BF">
        <w:rPr>
          <w:rFonts w:ascii="Times New Roman" w:hAnsi="Times New Roman" w:cs="Times New Roman"/>
          <w:color w:val="222222"/>
          <w:sz w:val="24"/>
          <w:szCs w:val="24"/>
          <w:shd w:val="clear" w:color="auto" w:fill="FFFFFF"/>
        </w:rPr>
        <w:t>Tan, A. J. Q., Lee, C. C. S., Lin, P. Y., Cooper, S., Lau, L. S. T., Chua, W. L., &amp; Liaw, S. Y. (2017). Designing and evaluating the effectiveness of a serious game for safe administration of blood transfusion: A randomized controlled trial. </w:t>
      </w:r>
      <w:r w:rsidRPr="005425BF">
        <w:rPr>
          <w:rFonts w:ascii="Times New Roman" w:hAnsi="Times New Roman" w:cs="Times New Roman"/>
          <w:i/>
          <w:iCs/>
          <w:color w:val="222222"/>
          <w:sz w:val="24"/>
          <w:szCs w:val="24"/>
          <w:shd w:val="clear" w:color="auto" w:fill="FFFFFF"/>
        </w:rPr>
        <w:t>Nurse education today</w:t>
      </w:r>
      <w:r w:rsidRPr="005425BF">
        <w:rPr>
          <w:rFonts w:ascii="Times New Roman" w:hAnsi="Times New Roman" w:cs="Times New Roman"/>
          <w:color w:val="222222"/>
          <w:sz w:val="24"/>
          <w:szCs w:val="24"/>
          <w:shd w:val="clear" w:color="auto" w:fill="FFFFFF"/>
        </w:rPr>
        <w:t>, </w:t>
      </w:r>
      <w:r w:rsidRPr="005425BF">
        <w:rPr>
          <w:rFonts w:ascii="Times New Roman" w:hAnsi="Times New Roman" w:cs="Times New Roman"/>
          <w:i/>
          <w:iCs/>
          <w:color w:val="222222"/>
          <w:sz w:val="24"/>
          <w:szCs w:val="24"/>
          <w:shd w:val="clear" w:color="auto" w:fill="FFFFFF"/>
        </w:rPr>
        <w:t>55</w:t>
      </w:r>
      <w:r w:rsidRPr="005425BF">
        <w:rPr>
          <w:rFonts w:ascii="Times New Roman" w:hAnsi="Times New Roman" w:cs="Times New Roman"/>
          <w:color w:val="222222"/>
          <w:sz w:val="24"/>
          <w:szCs w:val="24"/>
          <w:shd w:val="clear" w:color="auto" w:fill="FFFFFF"/>
        </w:rPr>
        <w:t>, 38-44.</w:t>
      </w:r>
    </w:p>
    <w:p w:rsidR="00986E25" w:rsidRPr="005425BF" w:rsidRDefault="00986E25" w:rsidP="00986E25">
      <w:pPr>
        <w:spacing w:line="480" w:lineRule="auto"/>
        <w:ind w:left="720" w:hanging="720"/>
        <w:rPr>
          <w:rFonts w:ascii="Times New Roman" w:hAnsi="Times New Roman" w:cs="Times New Roman"/>
          <w:sz w:val="24"/>
          <w:szCs w:val="24"/>
        </w:rPr>
      </w:pPr>
      <w:r w:rsidRPr="005425BF">
        <w:rPr>
          <w:rFonts w:ascii="Times New Roman" w:hAnsi="Times New Roman" w:cs="Times New Roman"/>
          <w:color w:val="222222"/>
          <w:sz w:val="24"/>
          <w:szCs w:val="24"/>
          <w:shd w:val="clear" w:color="auto" w:fill="FFFFFF"/>
        </w:rPr>
        <w:t>Vemulapati, S., &amp; Erickson, D. (2018). HERMES: rapid blood-plasma separation at the point-of-need. </w:t>
      </w:r>
      <w:r w:rsidRPr="005425BF">
        <w:rPr>
          <w:rFonts w:ascii="Times New Roman" w:hAnsi="Times New Roman" w:cs="Times New Roman"/>
          <w:i/>
          <w:iCs/>
          <w:color w:val="222222"/>
          <w:sz w:val="24"/>
          <w:szCs w:val="24"/>
          <w:shd w:val="clear" w:color="auto" w:fill="FFFFFF"/>
        </w:rPr>
        <w:t>Lab on a Chip</w:t>
      </w:r>
      <w:r w:rsidRPr="005425BF">
        <w:rPr>
          <w:rFonts w:ascii="Times New Roman" w:hAnsi="Times New Roman" w:cs="Times New Roman"/>
          <w:color w:val="222222"/>
          <w:sz w:val="24"/>
          <w:szCs w:val="24"/>
          <w:shd w:val="clear" w:color="auto" w:fill="FFFFFF"/>
        </w:rPr>
        <w:t>, </w:t>
      </w:r>
      <w:r w:rsidRPr="005425BF">
        <w:rPr>
          <w:rFonts w:ascii="Times New Roman" w:hAnsi="Times New Roman" w:cs="Times New Roman"/>
          <w:i/>
          <w:iCs/>
          <w:color w:val="222222"/>
          <w:sz w:val="24"/>
          <w:szCs w:val="24"/>
          <w:shd w:val="clear" w:color="auto" w:fill="FFFFFF"/>
        </w:rPr>
        <w:t>18</w:t>
      </w:r>
      <w:r w:rsidRPr="005425BF">
        <w:rPr>
          <w:rFonts w:ascii="Times New Roman" w:hAnsi="Times New Roman" w:cs="Times New Roman"/>
          <w:color w:val="222222"/>
          <w:sz w:val="24"/>
          <w:szCs w:val="24"/>
          <w:shd w:val="clear" w:color="auto" w:fill="FFFFFF"/>
        </w:rPr>
        <w:t>(21), 3285-3292.</w:t>
      </w:r>
    </w:p>
    <w:p w:rsidR="00986E25" w:rsidRPr="00986E25" w:rsidRDefault="00986E25" w:rsidP="00986E25">
      <w:pPr>
        <w:tabs>
          <w:tab w:val="center" w:pos="4680"/>
          <w:tab w:val="left" w:pos="5805"/>
        </w:tabs>
        <w:spacing w:line="480" w:lineRule="auto"/>
        <w:rPr>
          <w:rFonts w:ascii="Times New Roman" w:hAnsi="Times New Roman" w:cs="Times New Roman"/>
          <w:b/>
          <w:sz w:val="24"/>
          <w:szCs w:val="24"/>
        </w:rPr>
      </w:pPr>
      <w:r w:rsidRPr="00986E25">
        <w:rPr>
          <w:rFonts w:ascii="Times New Roman" w:hAnsi="Times New Roman" w:cs="Times New Roman"/>
          <w:b/>
          <w:sz w:val="24"/>
          <w:szCs w:val="24"/>
        </w:rPr>
        <w:tab/>
        <w:t>Topic 3DQ2</w:t>
      </w:r>
      <w:r w:rsidRPr="00986E25">
        <w:rPr>
          <w:rFonts w:ascii="Times New Roman" w:hAnsi="Times New Roman" w:cs="Times New Roman"/>
          <w:b/>
          <w:sz w:val="24"/>
          <w:szCs w:val="24"/>
        </w:rPr>
        <w:tab/>
      </w:r>
    </w:p>
    <w:p w:rsidR="00986E25" w:rsidRDefault="00986E25" w:rsidP="00986E25">
      <w:pPr>
        <w:spacing w:line="480" w:lineRule="auto"/>
        <w:ind w:firstLine="720"/>
        <w:rPr>
          <w:rFonts w:ascii="Times New Roman" w:hAnsi="Times New Roman" w:cs="Times New Roman"/>
          <w:color w:val="222222"/>
          <w:sz w:val="24"/>
          <w:szCs w:val="24"/>
          <w:shd w:val="clear" w:color="auto" w:fill="FFFFFF"/>
        </w:rPr>
      </w:pPr>
      <w:r w:rsidRPr="005425BF">
        <w:rPr>
          <w:rFonts w:ascii="Times New Roman" w:hAnsi="Times New Roman" w:cs="Times New Roman"/>
          <w:sz w:val="24"/>
          <w:szCs w:val="24"/>
        </w:rPr>
        <w:t>Nurse shortage is a major factor affecting my work station. The available nurses are forced to work for long hours under pressure leading to job dissatisfaction. Ideally, nurses exposed to this condition are likely to make a medication error. Besides, patient care delivery is affected resulting to further complications such as overcrowding of the emergency room as well as increasing mortality rate. The shortage of nurses in a healthcare system has diverse consequences. The shortage has also resulted in an imbalance nurse to patient ratio. Nurses are forced to attend to various patients within a stipulated time affecting their work delivery.  However, this problem can solve by considering various factors. These factors include funding options, hiring minorities, improving the professional i</w:t>
      </w:r>
      <w:r>
        <w:rPr>
          <w:rFonts w:ascii="Times New Roman" w:hAnsi="Times New Roman" w:cs="Times New Roman"/>
          <w:sz w:val="24"/>
          <w:szCs w:val="24"/>
        </w:rPr>
        <w:t>mage, and wage increment (</w:t>
      </w:r>
      <w:r w:rsidRPr="005425BF">
        <w:rPr>
          <w:rFonts w:ascii="Times New Roman" w:hAnsi="Times New Roman" w:cs="Times New Roman"/>
          <w:color w:val="222222"/>
          <w:sz w:val="24"/>
          <w:szCs w:val="24"/>
          <w:shd w:val="clear" w:color="auto" w:fill="FFFFFF"/>
        </w:rPr>
        <w:t>Nantsupawat</w:t>
      </w:r>
      <w:r>
        <w:rPr>
          <w:rFonts w:ascii="Times New Roman" w:hAnsi="Times New Roman" w:cs="Times New Roman"/>
          <w:color w:val="222222"/>
          <w:sz w:val="24"/>
          <w:szCs w:val="24"/>
          <w:shd w:val="clear" w:color="auto" w:fill="FFFFFF"/>
        </w:rPr>
        <w:t xml:space="preserve"> et al., 2018).</w:t>
      </w:r>
    </w:p>
    <w:p w:rsidR="002764D7" w:rsidRPr="005425BF" w:rsidRDefault="002764D7" w:rsidP="00986E25">
      <w:pPr>
        <w:spacing w:line="480" w:lineRule="auto"/>
        <w:ind w:firstLine="720"/>
        <w:rPr>
          <w:rFonts w:ascii="Times New Roman" w:hAnsi="Times New Roman" w:cs="Times New Roman"/>
          <w:sz w:val="24"/>
          <w:szCs w:val="24"/>
        </w:rPr>
      </w:pPr>
      <w:r w:rsidRPr="002764D7">
        <w:rPr>
          <w:rFonts w:ascii="Times New Roman" w:hAnsi="Times New Roman" w:cs="Times New Roman"/>
          <w:sz w:val="24"/>
          <w:szCs w:val="24"/>
        </w:rPr>
        <w:t xml:space="preserve">Funding nursing education will help in improving the number of students pursuing the course which will help in curbing the problem of nurse shortage in the future. Increasing the minorities will as well solve the problem while enhancing cultural diversity in the workplace. Wage increment is also an option that can help to solve the problem while improving nurse </w:t>
      </w:r>
      <w:r w:rsidRPr="002764D7">
        <w:rPr>
          <w:rFonts w:ascii="Times New Roman" w:hAnsi="Times New Roman" w:cs="Times New Roman"/>
          <w:sz w:val="24"/>
          <w:szCs w:val="24"/>
        </w:rPr>
        <w:lastRenderedPageBreak/>
        <w:t>retention in the health system. Many organizations are adopting wage increment as a technique to boost the morale of the nurse to continue working in the health facility. Finally, improving the nursing image by motivating them can as well solve the problem in healthcare. Motivation can be informed of appreciation or reward. Motivating the nurses will enhance quality care while improving the image of the health facility (McKechnie, 2016).</w:t>
      </w:r>
    </w:p>
    <w:p w:rsidR="002764D7" w:rsidRDefault="002764D7" w:rsidP="00986E25">
      <w:pPr>
        <w:spacing w:line="480" w:lineRule="auto"/>
        <w:jc w:val="center"/>
        <w:rPr>
          <w:rFonts w:ascii="Times New Roman" w:hAnsi="Times New Roman" w:cs="Times New Roman"/>
          <w:sz w:val="24"/>
          <w:szCs w:val="24"/>
        </w:rPr>
      </w:pPr>
    </w:p>
    <w:p w:rsidR="00986E25" w:rsidRDefault="00986E25" w:rsidP="00986E25">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986E25" w:rsidRPr="005425BF" w:rsidRDefault="00986E25" w:rsidP="00986E25">
      <w:pPr>
        <w:spacing w:line="480" w:lineRule="auto"/>
        <w:ind w:left="720" w:hanging="720"/>
        <w:rPr>
          <w:rFonts w:ascii="Times New Roman" w:hAnsi="Times New Roman" w:cs="Times New Roman"/>
          <w:sz w:val="24"/>
          <w:szCs w:val="24"/>
        </w:rPr>
      </w:pPr>
      <w:r w:rsidRPr="005425BF">
        <w:rPr>
          <w:rFonts w:ascii="Times New Roman" w:hAnsi="Times New Roman" w:cs="Times New Roman"/>
          <w:color w:val="222222"/>
          <w:sz w:val="24"/>
          <w:szCs w:val="24"/>
          <w:shd w:val="clear" w:color="auto" w:fill="FFFFFF"/>
        </w:rPr>
        <w:t>McKechnie, T. (2016). Call for nurses: The multi-dimensional manifestation of nursing shortage on patient care. </w:t>
      </w:r>
      <w:r w:rsidRPr="005425BF">
        <w:rPr>
          <w:rFonts w:ascii="Times New Roman" w:hAnsi="Times New Roman" w:cs="Times New Roman"/>
          <w:i/>
          <w:iCs/>
          <w:color w:val="222222"/>
          <w:sz w:val="24"/>
          <w:szCs w:val="24"/>
          <w:shd w:val="clear" w:color="auto" w:fill="FFFFFF"/>
        </w:rPr>
        <w:t>QIHI Journal of Healthcare Improvement and Patient Safety</w:t>
      </w:r>
      <w:r w:rsidRPr="005425BF">
        <w:rPr>
          <w:rFonts w:ascii="Times New Roman" w:hAnsi="Times New Roman" w:cs="Times New Roman"/>
          <w:color w:val="222222"/>
          <w:sz w:val="24"/>
          <w:szCs w:val="24"/>
          <w:shd w:val="clear" w:color="auto" w:fill="FFFFFF"/>
        </w:rPr>
        <w:t>, (2).</w:t>
      </w:r>
    </w:p>
    <w:p w:rsidR="00986E25" w:rsidRPr="005425BF" w:rsidRDefault="00986E25" w:rsidP="00986E25">
      <w:pPr>
        <w:spacing w:line="480" w:lineRule="auto"/>
        <w:ind w:left="720" w:hanging="720"/>
        <w:rPr>
          <w:rFonts w:ascii="Times New Roman" w:hAnsi="Times New Roman" w:cs="Times New Roman"/>
          <w:color w:val="222222"/>
          <w:sz w:val="24"/>
          <w:szCs w:val="24"/>
          <w:shd w:val="clear" w:color="auto" w:fill="FFFFFF"/>
        </w:rPr>
      </w:pPr>
      <w:r w:rsidRPr="005425BF">
        <w:rPr>
          <w:rFonts w:ascii="Times New Roman" w:hAnsi="Times New Roman" w:cs="Times New Roman"/>
          <w:color w:val="222222"/>
          <w:sz w:val="24"/>
          <w:szCs w:val="24"/>
          <w:shd w:val="clear" w:color="auto" w:fill="FFFFFF"/>
        </w:rPr>
        <w:t>Nantsupawat, A., Kunaviktikul, W., Nantsupawat, R., Wichaikhum, O. A., Thienthong, H., &amp; Poghosyan, L. (2017). Effects of nurse work environment on job dissatisfaction, burnout, intention to leave. </w:t>
      </w:r>
      <w:r w:rsidRPr="005425BF">
        <w:rPr>
          <w:rFonts w:ascii="Times New Roman" w:hAnsi="Times New Roman" w:cs="Times New Roman"/>
          <w:i/>
          <w:iCs/>
          <w:color w:val="222222"/>
          <w:sz w:val="24"/>
          <w:szCs w:val="24"/>
          <w:shd w:val="clear" w:color="auto" w:fill="FFFFFF"/>
        </w:rPr>
        <w:t>International nursing review</w:t>
      </w:r>
      <w:r w:rsidRPr="005425BF">
        <w:rPr>
          <w:rFonts w:ascii="Times New Roman" w:hAnsi="Times New Roman" w:cs="Times New Roman"/>
          <w:color w:val="222222"/>
          <w:sz w:val="24"/>
          <w:szCs w:val="24"/>
          <w:shd w:val="clear" w:color="auto" w:fill="FFFFFF"/>
        </w:rPr>
        <w:t>, </w:t>
      </w:r>
      <w:r w:rsidRPr="005425BF">
        <w:rPr>
          <w:rFonts w:ascii="Times New Roman" w:hAnsi="Times New Roman" w:cs="Times New Roman"/>
          <w:i/>
          <w:iCs/>
          <w:color w:val="222222"/>
          <w:sz w:val="24"/>
          <w:szCs w:val="24"/>
          <w:shd w:val="clear" w:color="auto" w:fill="FFFFFF"/>
        </w:rPr>
        <w:t>64</w:t>
      </w:r>
      <w:r w:rsidRPr="005425BF">
        <w:rPr>
          <w:rFonts w:ascii="Times New Roman" w:hAnsi="Times New Roman" w:cs="Times New Roman"/>
          <w:color w:val="222222"/>
          <w:sz w:val="24"/>
          <w:szCs w:val="24"/>
          <w:shd w:val="clear" w:color="auto" w:fill="FFFFFF"/>
        </w:rPr>
        <w:t>(1), 91-98.</w:t>
      </w:r>
    </w:p>
    <w:p w:rsidR="00986E25" w:rsidRPr="00986E25" w:rsidRDefault="00986E25" w:rsidP="00986E25">
      <w:pPr>
        <w:spacing w:line="480" w:lineRule="auto"/>
        <w:jc w:val="center"/>
        <w:rPr>
          <w:rFonts w:ascii="Times New Roman" w:hAnsi="Times New Roman" w:cs="Times New Roman"/>
          <w:b/>
          <w:sz w:val="24"/>
          <w:szCs w:val="24"/>
        </w:rPr>
      </w:pPr>
      <w:r w:rsidRPr="00986E25">
        <w:rPr>
          <w:rFonts w:ascii="Times New Roman" w:hAnsi="Times New Roman" w:cs="Times New Roman"/>
          <w:b/>
          <w:sz w:val="24"/>
          <w:szCs w:val="24"/>
        </w:rPr>
        <w:t>Topic 4DQ1</w:t>
      </w:r>
    </w:p>
    <w:p w:rsidR="00986E25" w:rsidRPr="005425BF" w:rsidRDefault="00986E25" w:rsidP="00986E25">
      <w:pPr>
        <w:spacing w:line="480" w:lineRule="auto"/>
        <w:ind w:firstLine="720"/>
        <w:rPr>
          <w:rFonts w:ascii="Times New Roman" w:hAnsi="Times New Roman" w:cs="Times New Roman"/>
          <w:sz w:val="24"/>
          <w:szCs w:val="24"/>
        </w:rPr>
      </w:pPr>
      <w:r w:rsidRPr="005425BF">
        <w:rPr>
          <w:rFonts w:ascii="Times New Roman" w:hAnsi="Times New Roman" w:cs="Times New Roman"/>
          <w:sz w:val="24"/>
          <w:szCs w:val="24"/>
        </w:rPr>
        <w:t>Swiss cheese is an adverse event causation model developed to illustrate the causation of certain incidents in an organization</w:t>
      </w:r>
      <w:r w:rsidR="00B54066">
        <w:rPr>
          <w:rFonts w:ascii="Times New Roman" w:hAnsi="Times New Roman" w:cs="Times New Roman"/>
          <w:sz w:val="24"/>
          <w:szCs w:val="24"/>
        </w:rPr>
        <w:t xml:space="preserve"> and it is the model of focus in this task</w:t>
      </w:r>
      <w:r w:rsidRPr="005425BF">
        <w:rPr>
          <w:rFonts w:ascii="Times New Roman" w:hAnsi="Times New Roman" w:cs="Times New Roman"/>
          <w:sz w:val="24"/>
          <w:szCs w:val="24"/>
        </w:rPr>
        <w:t>. The model aim</w:t>
      </w:r>
      <w:r w:rsidR="00B54066">
        <w:rPr>
          <w:rFonts w:ascii="Times New Roman" w:hAnsi="Times New Roman" w:cs="Times New Roman"/>
          <w:sz w:val="24"/>
          <w:szCs w:val="24"/>
        </w:rPr>
        <w:t>s</w:t>
      </w:r>
      <w:r w:rsidRPr="005425BF">
        <w:rPr>
          <w:rFonts w:ascii="Times New Roman" w:hAnsi="Times New Roman" w:cs="Times New Roman"/>
          <w:sz w:val="24"/>
          <w:szCs w:val="24"/>
        </w:rPr>
        <w:t xml:space="preserve"> at finding faults in various layers of the organization and not on the individuals who might be directly linked with the incidents. The model demonstrates various adverse events that can occur in a hospital setting. Some of these adverse events include wrong-site surgery, medication error, and patient falls. The increasing complications in my team are a result of failure to identify the patients at risk to enable the team to come up with the right strategies. Reducing the capacity of patients can help in minimizing </w:t>
      </w:r>
      <w:r>
        <w:rPr>
          <w:rFonts w:ascii="Times New Roman" w:hAnsi="Times New Roman" w:cs="Times New Roman"/>
          <w:sz w:val="24"/>
          <w:szCs w:val="24"/>
        </w:rPr>
        <w:t>the alarming complication rate (</w:t>
      </w:r>
      <w:r w:rsidRPr="005425BF">
        <w:rPr>
          <w:rFonts w:ascii="Times New Roman" w:hAnsi="Times New Roman" w:cs="Times New Roman"/>
          <w:color w:val="222222"/>
          <w:sz w:val="24"/>
          <w:szCs w:val="24"/>
          <w:shd w:val="clear" w:color="auto" w:fill="FFFFFF"/>
        </w:rPr>
        <w:t>Seshia</w:t>
      </w:r>
      <w:r>
        <w:rPr>
          <w:rFonts w:ascii="Times New Roman" w:hAnsi="Times New Roman" w:cs="Times New Roman"/>
          <w:color w:val="222222"/>
          <w:sz w:val="24"/>
          <w:szCs w:val="24"/>
          <w:shd w:val="clear" w:color="auto" w:fill="FFFFFF"/>
        </w:rPr>
        <w:t xml:space="preserve"> et al., 2018)</w:t>
      </w:r>
    </w:p>
    <w:p w:rsidR="00986E25" w:rsidRDefault="00986E25" w:rsidP="00986E25">
      <w:pPr>
        <w:spacing w:line="480" w:lineRule="auto"/>
        <w:ind w:firstLine="720"/>
        <w:rPr>
          <w:rFonts w:ascii="Times New Roman" w:hAnsi="Times New Roman" w:cs="Times New Roman"/>
          <w:sz w:val="24"/>
          <w:szCs w:val="24"/>
        </w:rPr>
      </w:pPr>
      <w:r w:rsidRPr="005425BF">
        <w:rPr>
          <w:rFonts w:ascii="Times New Roman" w:hAnsi="Times New Roman" w:cs="Times New Roman"/>
          <w:sz w:val="24"/>
          <w:szCs w:val="24"/>
        </w:rPr>
        <w:lastRenderedPageBreak/>
        <w:t>Also, the complications are influenced by inadequate resources. The available resources are not enough to serve the huge number of patients within the stipulated time. Some patients in critical conditions have to wait for a long time before they are served hence resulting to further complications. Also, the resources available are not efficient in that they at times fail to consume much time before they are fixed. However, these issues can be solved by purchasing enough and efficient health equipment to facilitate the operation. Besides, the team needs more members t</w:t>
      </w:r>
      <w:r>
        <w:rPr>
          <w:rFonts w:ascii="Times New Roman" w:hAnsi="Times New Roman" w:cs="Times New Roman"/>
          <w:sz w:val="24"/>
          <w:szCs w:val="24"/>
        </w:rPr>
        <w:t>o provide care for the patients</w:t>
      </w:r>
      <w:r w:rsidR="00261243">
        <w:rPr>
          <w:rFonts w:ascii="Times New Roman" w:hAnsi="Times New Roman" w:cs="Times New Roman"/>
          <w:sz w:val="24"/>
          <w:szCs w:val="24"/>
        </w:rPr>
        <w:t xml:space="preserve">. </w:t>
      </w:r>
      <w:r w:rsidR="00801221" w:rsidRPr="00801221">
        <w:rPr>
          <w:rFonts w:ascii="Times New Roman" w:hAnsi="Times New Roman" w:cs="Times New Roman"/>
          <w:sz w:val="24"/>
          <w:szCs w:val="24"/>
        </w:rPr>
        <w:t>Increasing team members means increasing enhancing workplace productivity. The organization should think of improving the efficiency of the team by adding more members to avoid overworking and poor service delivery. The team members are also committed to improving certain areas to avoid further complications (Salmon et al., 2018).</w:t>
      </w:r>
    </w:p>
    <w:p w:rsidR="00986E25" w:rsidRPr="0019685D" w:rsidRDefault="00986E25" w:rsidP="00986E25">
      <w:pPr>
        <w:spacing w:line="480" w:lineRule="auto"/>
        <w:jc w:val="center"/>
        <w:rPr>
          <w:rFonts w:ascii="Times New Roman" w:hAnsi="Times New Roman" w:cs="Times New Roman"/>
          <w:sz w:val="24"/>
          <w:szCs w:val="24"/>
        </w:rPr>
      </w:pPr>
      <w:r>
        <w:rPr>
          <w:rFonts w:ascii="Times New Roman" w:hAnsi="Times New Roman" w:cs="Times New Roman"/>
          <w:color w:val="222222"/>
          <w:sz w:val="24"/>
          <w:szCs w:val="24"/>
          <w:shd w:val="clear" w:color="auto" w:fill="FFFFFF"/>
        </w:rPr>
        <w:t>References</w:t>
      </w:r>
    </w:p>
    <w:p w:rsidR="00986E25" w:rsidRPr="005425BF" w:rsidRDefault="00986E25" w:rsidP="00986E25">
      <w:pPr>
        <w:spacing w:line="480" w:lineRule="auto"/>
        <w:ind w:left="720" w:hanging="720"/>
        <w:rPr>
          <w:rFonts w:ascii="Times New Roman" w:hAnsi="Times New Roman" w:cs="Times New Roman"/>
          <w:sz w:val="24"/>
          <w:szCs w:val="24"/>
        </w:rPr>
      </w:pPr>
      <w:r w:rsidRPr="005425BF">
        <w:rPr>
          <w:rFonts w:ascii="Times New Roman" w:hAnsi="Times New Roman" w:cs="Times New Roman"/>
          <w:color w:val="222222"/>
          <w:sz w:val="24"/>
          <w:szCs w:val="24"/>
          <w:shd w:val="clear" w:color="auto" w:fill="FFFFFF"/>
        </w:rPr>
        <w:t>Salmon, P. M., Stanton, N. A., Lenné, M., Jenkins, D. P., Rafferty, L., &amp; Walker, G. H. (2017). Accidents, accident causation models and accident analysis methods. In </w:t>
      </w:r>
      <w:r w:rsidRPr="005425BF">
        <w:rPr>
          <w:rFonts w:ascii="Times New Roman" w:hAnsi="Times New Roman" w:cs="Times New Roman"/>
          <w:i/>
          <w:iCs/>
          <w:color w:val="222222"/>
          <w:sz w:val="24"/>
          <w:szCs w:val="24"/>
          <w:shd w:val="clear" w:color="auto" w:fill="FFFFFF"/>
        </w:rPr>
        <w:t>Human Factors Methods and Accident Analysis</w:t>
      </w:r>
      <w:r w:rsidRPr="005425BF">
        <w:rPr>
          <w:rFonts w:ascii="Times New Roman" w:hAnsi="Times New Roman" w:cs="Times New Roman"/>
          <w:color w:val="222222"/>
          <w:sz w:val="24"/>
          <w:szCs w:val="24"/>
          <w:shd w:val="clear" w:color="auto" w:fill="FFFFFF"/>
        </w:rPr>
        <w:t> (pp. 23-28). CRC Press.</w:t>
      </w:r>
    </w:p>
    <w:p w:rsidR="00986E25" w:rsidRDefault="00986E25" w:rsidP="00986E25">
      <w:pPr>
        <w:spacing w:line="480" w:lineRule="auto"/>
        <w:ind w:left="720" w:hanging="720"/>
        <w:rPr>
          <w:rFonts w:ascii="Times New Roman" w:hAnsi="Times New Roman" w:cs="Times New Roman"/>
          <w:color w:val="222222"/>
          <w:sz w:val="24"/>
          <w:szCs w:val="24"/>
          <w:shd w:val="clear" w:color="auto" w:fill="FFFFFF"/>
        </w:rPr>
      </w:pPr>
      <w:r w:rsidRPr="005425BF">
        <w:rPr>
          <w:rFonts w:ascii="Times New Roman" w:hAnsi="Times New Roman" w:cs="Times New Roman"/>
          <w:color w:val="222222"/>
          <w:sz w:val="24"/>
          <w:szCs w:val="24"/>
          <w:shd w:val="clear" w:color="auto" w:fill="FFFFFF"/>
        </w:rPr>
        <w:t>Seshia, S. S., Bryan Young, G., Makhinson, M., Smith, P. A., Stobart, K., &amp; Croskerry, P. (2018). Gating the holes in the Swiss cheese (part I): E xpanding professor Reason's model for patient safety. </w:t>
      </w:r>
      <w:r w:rsidRPr="005425BF">
        <w:rPr>
          <w:rFonts w:ascii="Times New Roman" w:hAnsi="Times New Roman" w:cs="Times New Roman"/>
          <w:i/>
          <w:iCs/>
          <w:color w:val="222222"/>
          <w:sz w:val="24"/>
          <w:szCs w:val="24"/>
          <w:shd w:val="clear" w:color="auto" w:fill="FFFFFF"/>
        </w:rPr>
        <w:t>Journal of evaluation in clinical practice</w:t>
      </w:r>
      <w:r w:rsidRPr="005425BF">
        <w:rPr>
          <w:rFonts w:ascii="Times New Roman" w:hAnsi="Times New Roman" w:cs="Times New Roman"/>
          <w:color w:val="222222"/>
          <w:sz w:val="24"/>
          <w:szCs w:val="24"/>
          <w:shd w:val="clear" w:color="auto" w:fill="FFFFFF"/>
        </w:rPr>
        <w:t>, </w:t>
      </w:r>
      <w:r w:rsidRPr="005425BF">
        <w:rPr>
          <w:rFonts w:ascii="Times New Roman" w:hAnsi="Times New Roman" w:cs="Times New Roman"/>
          <w:i/>
          <w:iCs/>
          <w:color w:val="222222"/>
          <w:sz w:val="24"/>
          <w:szCs w:val="24"/>
          <w:shd w:val="clear" w:color="auto" w:fill="FFFFFF"/>
        </w:rPr>
        <w:t>24</w:t>
      </w:r>
      <w:r w:rsidRPr="005425BF">
        <w:rPr>
          <w:rFonts w:ascii="Times New Roman" w:hAnsi="Times New Roman" w:cs="Times New Roman"/>
          <w:color w:val="222222"/>
          <w:sz w:val="24"/>
          <w:szCs w:val="24"/>
          <w:shd w:val="clear" w:color="auto" w:fill="FFFFFF"/>
        </w:rPr>
        <w:t>(1), 187-197.</w:t>
      </w:r>
    </w:p>
    <w:p w:rsidR="00986E25" w:rsidRPr="00986E25" w:rsidRDefault="00986E25" w:rsidP="00986E25">
      <w:pPr>
        <w:spacing w:line="480" w:lineRule="auto"/>
        <w:jc w:val="center"/>
        <w:rPr>
          <w:rFonts w:ascii="Times New Roman" w:hAnsi="Times New Roman" w:cs="Times New Roman"/>
          <w:b/>
          <w:color w:val="222222"/>
          <w:sz w:val="24"/>
          <w:szCs w:val="24"/>
          <w:shd w:val="clear" w:color="auto" w:fill="FFFFFF"/>
        </w:rPr>
      </w:pPr>
      <w:r w:rsidRPr="00986E25">
        <w:rPr>
          <w:rFonts w:ascii="Times New Roman" w:hAnsi="Times New Roman" w:cs="Times New Roman"/>
          <w:b/>
          <w:color w:val="222222"/>
          <w:sz w:val="24"/>
          <w:szCs w:val="24"/>
          <w:shd w:val="clear" w:color="auto" w:fill="FFFFFF"/>
        </w:rPr>
        <w:t>Topic 4DQ2</w:t>
      </w:r>
    </w:p>
    <w:p w:rsidR="00986E25" w:rsidRPr="005425BF" w:rsidRDefault="00986E25" w:rsidP="00986E25">
      <w:pPr>
        <w:spacing w:line="480" w:lineRule="auto"/>
        <w:ind w:firstLine="720"/>
        <w:rPr>
          <w:rFonts w:ascii="Times New Roman" w:hAnsi="Times New Roman" w:cs="Times New Roman"/>
          <w:sz w:val="24"/>
          <w:szCs w:val="24"/>
        </w:rPr>
      </w:pPr>
      <w:r w:rsidRPr="005425BF">
        <w:rPr>
          <w:rFonts w:ascii="Times New Roman" w:hAnsi="Times New Roman" w:cs="Times New Roman"/>
          <w:sz w:val="24"/>
          <w:szCs w:val="24"/>
        </w:rPr>
        <w:t xml:space="preserve">Six Sigma approach is a model that aims at reducing patients’ discharge to avoid overcrowding in a health facility. Overcrowding in health facility causes a decrease in quality care, delays in diagnosis and treatment as well as poor patient outcome. It is believed that the main cause of o overcrowding is inadequate inpatient beds. Today hospitals’ management is </w:t>
      </w:r>
      <w:r w:rsidRPr="005425BF">
        <w:rPr>
          <w:rFonts w:ascii="Times New Roman" w:hAnsi="Times New Roman" w:cs="Times New Roman"/>
          <w:sz w:val="24"/>
          <w:szCs w:val="24"/>
        </w:rPr>
        <w:lastRenderedPageBreak/>
        <w:t>committed to reducing the problem by investing in the construction of other facilities and increasing the employees. They are also engaging in the process improvement as a strategy to reduce overcrowding in the health facility. Six Sigma methods not only help in improving quality but also in sol</w:t>
      </w:r>
      <w:r>
        <w:rPr>
          <w:rFonts w:ascii="Times New Roman" w:hAnsi="Times New Roman" w:cs="Times New Roman"/>
          <w:sz w:val="24"/>
          <w:szCs w:val="24"/>
        </w:rPr>
        <w:t>ving emerging healthcare issues (</w:t>
      </w:r>
      <w:r w:rsidRPr="005425BF">
        <w:rPr>
          <w:rFonts w:ascii="Times New Roman" w:hAnsi="Times New Roman" w:cs="Times New Roman"/>
          <w:color w:val="222222"/>
          <w:sz w:val="24"/>
          <w:szCs w:val="24"/>
          <w:shd w:val="clear" w:color="auto" w:fill="FFFFFF"/>
        </w:rPr>
        <w:t>Antony</w:t>
      </w:r>
      <w:r>
        <w:rPr>
          <w:rFonts w:ascii="Times New Roman" w:hAnsi="Times New Roman" w:cs="Times New Roman"/>
          <w:color w:val="222222"/>
          <w:sz w:val="24"/>
          <w:szCs w:val="24"/>
          <w:shd w:val="clear" w:color="auto" w:fill="FFFFFF"/>
        </w:rPr>
        <w:t xml:space="preserve"> et al., 2018).</w:t>
      </w:r>
    </w:p>
    <w:p w:rsidR="00261243" w:rsidRDefault="00986E25" w:rsidP="00261243">
      <w:pPr>
        <w:spacing w:line="480" w:lineRule="auto"/>
        <w:ind w:firstLine="720"/>
        <w:rPr>
          <w:rFonts w:ascii="Times New Roman" w:hAnsi="Times New Roman" w:cs="Times New Roman"/>
          <w:color w:val="222222"/>
          <w:sz w:val="24"/>
          <w:szCs w:val="24"/>
          <w:shd w:val="clear" w:color="auto" w:fill="FFFFFF"/>
        </w:rPr>
      </w:pPr>
      <w:r w:rsidRPr="005425BF">
        <w:rPr>
          <w:rFonts w:ascii="Times New Roman" w:hAnsi="Times New Roman" w:cs="Times New Roman"/>
          <w:sz w:val="24"/>
          <w:szCs w:val="24"/>
        </w:rPr>
        <w:t>Using this method as a nurse leader I will begin by identifying my patients and their needs and ensure they are clearly defined.  After identifying their needs I will assess whether there is progress based on the level of their satisfaction. At this point, I will either use the data I have to compare their current condition to their previous condition. Later I will analyze the data to ensure efficiency in service delivery. After obtaining the data, I will move to the improvement phase where I will try to track the patients’ progress by monitoring their performance. Finally, I will adopt a discharge policy where I will allow the patients to leave based on their performance and to avoid overcrowd</w:t>
      </w:r>
      <w:r>
        <w:rPr>
          <w:rFonts w:ascii="Times New Roman" w:hAnsi="Times New Roman" w:cs="Times New Roman"/>
          <w:sz w:val="24"/>
          <w:szCs w:val="24"/>
        </w:rPr>
        <w:t>ing in the emergency department (</w:t>
      </w:r>
      <w:r w:rsidRPr="005425BF">
        <w:rPr>
          <w:rFonts w:ascii="Times New Roman" w:hAnsi="Times New Roman" w:cs="Times New Roman"/>
          <w:color w:val="222222"/>
          <w:sz w:val="24"/>
          <w:szCs w:val="24"/>
          <w:shd w:val="clear" w:color="auto" w:fill="FFFFFF"/>
        </w:rPr>
        <w:t>Shirey</w:t>
      </w:r>
      <w:r>
        <w:rPr>
          <w:rFonts w:ascii="Times New Roman" w:hAnsi="Times New Roman" w:cs="Times New Roman"/>
          <w:color w:val="222222"/>
          <w:sz w:val="24"/>
          <w:szCs w:val="24"/>
          <w:shd w:val="clear" w:color="auto" w:fill="FFFFFF"/>
        </w:rPr>
        <w:t xml:space="preserve"> et al., 2018).</w:t>
      </w:r>
    </w:p>
    <w:p w:rsidR="00261243" w:rsidRDefault="00261243" w:rsidP="00261243">
      <w:pPr>
        <w:spacing w:line="480" w:lineRule="auto"/>
        <w:ind w:firstLine="720"/>
        <w:rPr>
          <w:rFonts w:ascii="Times New Roman" w:hAnsi="Times New Roman" w:cs="Times New Roman"/>
          <w:color w:val="222222"/>
          <w:sz w:val="24"/>
          <w:szCs w:val="24"/>
          <w:shd w:val="clear" w:color="auto" w:fill="FFFFFF"/>
        </w:rPr>
      </w:pPr>
      <w:r w:rsidRPr="00261243">
        <w:rPr>
          <w:rFonts w:ascii="Times New Roman" w:hAnsi="Times New Roman" w:cs="Times New Roman"/>
          <w:color w:val="222222"/>
          <w:sz w:val="24"/>
          <w:szCs w:val="24"/>
          <w:shd w:val="clear" w:color="auto" w:fill="FFFFFF"/>
        </w:rPr>
        <w:t xml:space="preserve">In conclusion, the Six Sigma strategy is an important method in the health sector since it allows the clinicians to explore various procedures while making a decision. Besides ensuring quality care it reduces variation associated with health processes and </w:t>
      </w:r>
      <w:r>
        <w:rPr>
          <w:rFonts w:ascii="Times New Roman" w:hAnsi="Times New Roman" w:cs="Times New Roman"/>
          <w:color w:val="222222"/>
          <w:sz w:val="24"/>
          <w:szCs w:val="24"/>
          <w:shd w:val="clear" w:color="auto" w:fill="FFFFFF"/>
        </w:rPr>
        <w:t xml:space="preserve">establishes the best practice </w:t>
      </w:r>
      <w:r>
        <w:rPr>
          <w:rFonts w:ascii="Times New Roman" w:hAnsi="Times New Roman" w:cs="Times New Roman"/>
          <w:sz w:val="24"/>
          <w:szCs w:val="24"/>
        </w:rPr>
        <w:t>(</w:t>
      </w:r>
      <w:r w:rsidRPr="005425BF">
        <w:rPr>
          <w:rFonts w:ascii="Times New Roman" w:hAnsi="Times New Roman" w:cs="Times New Roman"/>
          <w:color w:val="222222"/>
          <w:sz w:val="24"/>
          <w:szCs w:val="24"/>
          <w:shd w:val="clear" w:color="auto" w:fill="FFFFFF"/>
        </w:rPr>
        <w:t>Shirey</w:t>
      </w:r>
      <w:r>
        <w:rPr>
          <w:rFonts w:ascii="Times New Roman" w:hAnsi="Times New Roman" w:cs="Times New Roman"/>
          <w:color w:val="222222"/>
          <w:sz w:val="24"/>
          <w:szCs w:val="24"/>
          <w:shd w:val="clear" w:color="auto" w:fill="FFFFFF"/>
        </w:rPr>
        <w:t xml:space="preserve"> et al., 2018).</w:t>
      </w:r>
    </w:p>
    <w:p w:rsidR="00986E25" w:rsidRDefault="00986E25" w:rsidP="00261243">
      <w:pPr>
        <w:spacing w:line="480" w:lineRule="auto"/>
        <w:ind w:firstLine="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986E25" w:rsidRPr="005425BF" w:rsidRDefault="00986E25" w:rsidP="00986E25">
      <w:pPr>
        <w:spacing w:line="480" w:lineRule="auto"/>
        <w:ind w:left="720" w:hanging="720"/>
        <w:rPr>
          <w:rFonts w:ascii="Times New Roman" w:hAnsi="Times New Roman" w:cs="Times New Roman"/>
          <w:color w:val="222222"/>
          <w:sz w:val="24"/>
          <w:szCs w:val="24"/>
          <w:shd w:val="clear" w:color="auto" w:fill="FFFFFF"/>
        </w:rPr>
      </w:pPr>
      <w:r w:rsidRPr="005425BF">
        <w:rPr>
          <w:rFonts w:ascii="Times New Roman" w:hAnsi="Times New Roman" w:cs="Times New Roman"/>
          <w:color w:val="222222"/>
          <w:sz w:val="24"/>
          <w:szCs w:val="24"/>
          <w:shd w:val="clear" w:color="auto" w:fill="FFFFFF"/>
        </w:rPr>
        <w:t>Antony, J., Palsuk, P., Gupta, S., Mishra, D., &amp; Barach, P. (2018). Six Sigma in healthcare: a systematic review of the literature. </w:t>
      </w:r>
      <w:r w:rsidRPr="005425BF">
        <w:rPr>
          <w:rFonts w:ascii="Times New Roman" w:hAnsi="Times New Roman" w:cs="Times New Roman"/>
          <w:i/>
          <w:iCs/>
          <w:color w:val="222222"/>
          <w:sz w:val="24"/>
          <w:szCs w:val="24"/>
          <w:shd w:val="clear" w:color="auto" w:fill="FFFFFF"/>
        </w:rPr>
        <w:t>International Journal of Quality &amp; Reliability Management</w:t>
      </w:r>
      <w:r w:rsidRPr="005425BF">
        <w:rPr>
          <w:rFonts w:ascii="Times New Roman" w:hAnsi="Times New Roman" w:cs="Times New Roman"/>
          <w:color w:val="222222"/>
          <w:sz w:val="24"/>
          <w:szCs w:val="24"/>
          <w:shd w:val="clear" w:color="auto" w:fill="FFFFFF"/>
        </w:rPr>
        <w:t>.</w:t>
      </w:r>
    </w:p>
    <w:p w:rsidR="00986E25" w:rsidRPr="005425BF" w:rsidRDefault="00986E25" w:rsidP="00986E25">
      <w:pPr>
        <w:spacing w:line="480" w:lineRule="auto"/>
        <w:ind w:left="720" w:hanging="720"/>
        <w:rPr>
          <w:rFonts w:ascii="Times New Roman" w:hAnsi="Times New Roman" w:cs="Times New Roman"/>
          <w:sz w:val="24"/>
          <w:szCs w:val="24"/>
        </w:rPr>
      </w:pPr>
      <w:r w:rsidRPr="005425BF">
        <w:rPr>
          <w:rFonts w:ascii="Times New Roman" w:hAnsi="Times New Roman" w:cs="Times New Roman"/>
          <w:color w:val="222222"/>
          <w:sz w:val="24"/>
          <w:szCs w:val="24"/>
          <w:shd w:val="clear" w:color="auto" w:fill="FFFFFF"/>
        </w:rPr>
        <w:lastRenderedPageBreak/>
        <w:t>Shirey, W. T., Sullivan, K. T., Lines, B., &amp; Smithwick, J. (2018). Application of lean six sigma to improve service in healthcare facilities management: A case study. </w:t>
      </w:r>
      <w:r w:rsidRPr="005425BF">
        <w:rPr>
          <w:rFonts w:ascii="Times New Roman" w:hAnsi="Times New Roman" w:cs="Times New Roman"/>
          <w:i/>
          <w:iCs/>
          <w:color w:val="222222"/>
          <w:sz w:val="24"/>
          <w:szCs w:val="24"/>
          <w:shd w:val="clear" w:color="auto" w:fill="FFFFFF"/>
        </w:rPr>
        <w:t>Journal of Facility Management Education and Research</w:t>
      </w:r>
      <w:r w:rsidRPr="005425BF">
        <w:rPr>
          <w:rFonts w:ascii="Times New Roman" w:hAnsi="Times New Roman" w:cs="Times New Roman"/>
          <w:color w:val="222222"/>
          <w:sz w:val="24"/>
          <w:szCs w:val="24"/>
          <w:shd w:val="clear" w:color="auto" w:fill="FFFFFF"/>
        </w:rPr>
        <w:t>.</w:t>
      </w:r>
    </w:p>
    <w:p w:rsidR="00986E25" w:rsidRPr="00172F7D" w:rsidRDefault="00986E25" w:rsidP="009D5506">
      <w:pPr>
        <w:spacing w:line="480" w:lineRule="auto"/>
        <w:ind w:left="720" w:hanging="720"/>
        <w:rPr>
          <w:rFonts w:ascii="Times New Roman" w:hAnsi="Times New Roman" w:cs="Times New Roman"/>
          <w:color w:val="222222"/>
          <w:sz w:val="24"/>
          <w:szCs w:val="24"/>
          <w:shd w:val="clear" w:color="auto" w:fill="FFFFFF"/>
        </w:rPr>
      </w:pPr>
    </w:p>
    <w:sectPr w:rsidR="00986E25" w:rsidRPr="00172F7D" w:rsidSect="00172F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252B" w:rsidRDefault="005B252B" w:rsidP="009D5506">
      <w:pPr>
        <w:spacing w:after="0" w:line="240" w:lineRule="auto"/>
      </w:pPr>
      <w:r>
        <w:separator/>
      </w:r>
    </w:p>
  </w:endnote>
  <w:endnote w:type="continuationSeparator" w:id="1">
    <w:p w:rsidR="005B252B" w:rsidRDefault="005B252B" w:rsidP="009D55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252B" w:rsidRDefault="005B252B" w:rsidP="009D5506">
      <w:pPr>
        <w:spacing w:after="0" w:line="240" w:lineRule="auto"/>
      </w:pPr>
      <w:r>
        <w:separator/>
      </w:r>
    </w:p>
  </w:footnote>
  <w:footnote w:type="continuationSeparator" w:id="1">
    <w:p w:rsidR="005B252B" w:rsidRDefault="005B252B" w:rsidP="009D55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344448"/>
      <w:docPartObj>
        <w:docPartGallery w:val="Page Numbers (Top of Page)"/>
        <w:docPartUnique/>
      </w:docPartObj>
    </w:sdtPr>
    <w:sdtContent>
      <w:p w:rsidR="009D5506" w:rsidRPr="00172F7D" w:rsidRDefault="00364B2F" w:rsidP="00364B2F">
        <w:pPr>
          <w:pStyle w:val="Header"/>
          <w:spacing w:line="480" w:lineRule="auto"/>
          <w:rPr>
            <w:rFonts w:ascii="Times New Roman" w:hAnsi="Times New Roman" w:cs="Times New Roman"/>
            <w:sz w:val="24"/>
            <w:szCs w:val="24"/>
          </w:rPr>
        </w:pPr>
        <w:r>
          <w:rPr>
            <w:rFonts w:ascii="Times New Roman" w:hAnsi="Times New Roman" w:cs="Times New Roman"/>
            <w:sz w:val="24"/>
            <w:szCs w:val="24"/>
          </w:rPr>
          <w:t>QUESTIONS</w:t>
        </w:r>
        <w:r w:rsidR="00172F7D" w:rsidRPr="00172F7D">
          <w:rPr>
            <w:rFonts w:ascii="Times New Roman" w:hAnsi="Times New Roman" w:cs="Times New Roman"/>
            <w:sz w:val="24"/>
            <w:szCs w:val="24"/>
          </w:rPr>
          <w:t xml:space="preserve">                                          </w:t>
        </w:r>
        <w:r>
          <w:rPr>
            <w:rFonts w:ascii="Times New Roman" w:hAnsi="Times New Roman" w:cs="Times New Roman"/>
            <w:sz w:val="24"/>
            <w:szCs w:val="24"/>
          </w:rPr>
          <w:t xml:space="preserve">                                                                                      </w:t>
        </w:r>
        <w:r w:rsidR="00172F7D" w:rsidRPr="00172F7D">
          <w:rPr>
            <w:rFonts w:ascii="Times New Roman" w:hAnsi="Times New Roman" w:cs="Times New Roman"/>
            <w:sz w:val="24"/>
            <w:szCs w:val="24"/>
          </w:rPr>
          <w:t xml:space="preserve"> </w:t>
        </w:r>
        <w:r w:rsidR="00916095" w:rsidRPr="00172F7D">
          <w:rPr>
            <w:rFonts w:ascii="Times New Roman" w:hAnsi="Times New Roman" w:cs="Times New Roman"/>
            <w:sz w:val="24"/>
            <w:szCs w:val="24"/>
          </w:rPr>
          <w:fldChar w:fldCharType="begin"/>
        </w:r>
        <w:r w:rsidR="00172F7D" w:rsidRPr="00172F7D">
          <w:rPr>
            <w:rFonts w:ascii="Times New Roman" w:hAnsi="Times New Roman" w:cs="Times New Roman"/>
            <w:sz w:val="24"/>
            <w:szCs w:val="24"/>
          </w:rPr>
          <w:instrText xml:space="preserve"> PAGE   \* MERGEFORMAT </w:instrText>
        </w:r>
        <w:r w:rsidR="00916095" w:rsidRPr="00172F7D">
          <w:rPr>
            <w:rFonts w:ascii="Times New Roman" w:hAnsi="Times New Roman" w:cs="Times New Roman"/>
            <w:sz w:val="24"/>
            <w:szCs w:val="24"/>
          </w:rPr>
          <w:fldChar w:fldCharType="separate"/>
        </w:r>
        <w:r w:rsidR="002F1D66">
          <w:rPr>
            <w:rFonts w:ascii="Times New Roman" w:hAnsi="Times New Roman" w:cs="Times New Roman"/>
            <w:noProof/>
            <w:sz w:val="24"/>
            <w:szCs w:val="24"/>
          </w:rPr>
          <w:t>11</w:t>
        </w:r>
        <w:r w:rsidR="00916095" w:rsidRPr="00172F7D">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F7D" w:rsidRPr="00172F7D" w:rsidRDefault="00172F7D" w:rsidP="00364B2F">
    <w:pPr>
      <w:pStyle w:val="Header"/>
      <w:spacing w:line="480" w:lineRule="auto"/>
      <w:rPr>
        <w:rFonts w:ascii="Times New Roman" w:hAnsi="Times New Roman" w:cs="Times New Roman"/>
        <w:sz w:val="24"/>
        <w:szCs w:val="24"/>
      </w:rPr>
    </w:pPr>
    <w:r w:rsidRPr="00172F7D">
      <w:rPr>
        <w:rFonts w:ascii="Times New Roman" w:hAnsi="Times New Roman" w:cs="Times New Roman"/>
        <w:sz w:val="24"/>
        <w:szCs w:val="24"/>
      </w:rPr>
      <w:t xml:space="preserve">Running </w:t>
    </w:r>
    <w:r w:rsidR="00364B2F" w:rsidRPr="00172F7D">
      <w:rPr>
        <w:rFonts w:ascii="Times New Roman" w:hAnsi="Times New Roman" w:cs="Times New Roman"/>
        <w:sz w:val="24"/>
        <w:szCs w:val="24"/>
      </w:rPr>
      <w:t>head:</w:t>
    </w:r>
    <w:r w:rsidR="00364B2F">
      <w:rPr>
        <w:rFonts w:ascii="Times New Roman" w:hAnsi="Times New Roman" w:cs="Times New Roman"/>
        <w:sz w:val="24"/>
        <w:szCs w:val="24"/>
      </w:rPr>
      <w:t xml:space="preserve"> QUESTIONS </w:t>
    </w:r>
    <w:r w:rsidR="00364B2F" w:rsidRPr="00172F7D">
      <w:rPr>
        <w:rFonts w:ascii="Times New Roman" w:hAnsi="Times New Roman" w:cs="Times New Roman"/>
        <w:sz w:val="24"/>
        <w:szCs w:val="24"/>
      </w:rPr>
      <w:t xml:space="preserve">      </w:t>
    </w:r>
    <w:r w:rsidRPr="00172F7D">
      <w:rPr>
        <w:rFonts w:ascii="Times New Roman" w:hAnsi="Times New Roman" w:cs="Times New Roman"/>
        <w:sz w:val="24"/>
        <w:szCs w:val="24"/>
      </w:rPr>
      <w:t xml:space="preserve">              </w:t>
    </w:r>
    <w:r w:rsidR="00364B2F">
      <w:rPr>
        <w:rFonts w:ascii="Times New Roman" w:hAnsi="Times New Roman" w:cs="Times New Roman"/>
        <w:sz w:val="24"/>
        <w:szCs w:val="24"/>
      </w:rPr>
      <w:t xml:space="preserve">                                                                                </w:t>
    </w:r>
    <w:r w:rsidRPr="00172F7D">
      <w:rPr>
        <w:rFonts w:ascii="Times New Roman" w:hAnsi="Times New Roman" w:cs="Times New Roman"/>
        <w:sz w:val="24"/>
        <w:szCs w:val="24"/>
      </w:rPr>
      <w:t xml:space="preserve">     </w:t>
    </w:r>
    <w:sdt>
      <w:sdtPr>
        <w:rPr>
          <w:rFonts w:ascii="Times New Roman" w:hAnsi="Times New Roman" w:cs="Times New Roman"/>
          <w:sz w:val="24"/>
          <w:szCs w:val="24"/>
        </w:rPr>
        <w:id w:val="3344449"/>
        <w:docPartObj>
          <w:docPartGallery w:val="Page Numbers (Top of Page)"/>
          <w:docPartUnique/>
        </w:docPartObj>
      </w:sdtPr>
      <w:sdtContent>
        <w:r w:rsidR="00916095" w:rsidRPr="00172F7D">
          <w:rPr>
            <w:rFonts w:ascii="Times New Roman" w:hAnsi="Times New Roman" w:cs="Times New Roman"/>
            <w:sz w:val="24"/>
            <w:szCs w:val="24"/>
          </w:rPr>
          <w:fldChar w:fldCharType="begin"/>
        </w:r>
        <w:r w:rsidRPr="00172F7D">
          <w:rPr>
            <w:rFonts w:ascii="Times New Roman" w:hAnsi="Times New Roman" w:cs="Times New Roman"/>
            <w:sz w:val="24"/>
            <w:szCs w:val="24"/>
          </w:rPr>
          <w:instrText xml:space="preserve"> PAGE   \* MERGEFORMAT </w:instrText>
        </w:r>
        <w:r w:rsidR="00916095" w:rsidRPr="00172F7D">
          <w:rPr>
            <w:rFonts w:ascii="Times New Roman" w:hAnsi="Times New Roman" w:cs="Times New Roman"/>
            <w:sz w:val="24"/>
            <w:szCs w:val="24"/>
          </w:rPr>
          <w:fldChar w:fldCharType="separate"/>
        </w:r>
        <w:r w:rsidR="002F1D66">
          <w:rPr>
            <w:rFonts w:ascii="Times New Roman" w:hAnsi="Times New Roman" w:cs="Times New Roman"/>
            <w:noProof/>
            <w:sz w:val="24"/>
            <w:szCs w:val="24"/>
          </w:rPr>
          <w:t>1</w:t>
        </w:r>
        <w:r w:rsidR="00916095" w:rsidRPr="00172F7D">
          <w:rPr>
            <w:rFonts w:ascii="Times New Roman" w:hAnsi="Times New Roman" w:cs="Times New Roman"/>
            <w:sz w:val="24"/>
            <w:szCs w:val="24"/>
          </w:rPr>
          <w:fldChar w:fldCharType="end"/>
        </w:r>
      </w:sdtContent>
    </w:sdt>
  </w:p>
  <w:p w:rsidR="00172F7D" w:rsidRPr="00172F7D" w:rsidRDefault="00172F7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64775"/>
    <w:rsid w:val="0001269B"/>
    <w:rsid w:val="00164775"/>
    <w:rsid w:val="00172F7D"/>
    <w:rsid w:val="00237190"/>
    <w:rsid w:val="00261243"/>
    <w:rsid w:val="002764D7"/>
    <w:rsid w:val="002B7502"/>
    <w:rsid w:val="002F1D66"/>
    <w:rsid w:val="00364B2F"/>
    <w:rsid w:val="00392E18"/>
    <w:rsid w:val="00403BA3"/>
    <w:rsid w:val="00405584"/>
    <w:rsid w:val="00476D95"/>
    <w:rsid w:val="00585C7B"/>
    <w:rsid w:val="005B252B"/>
    <w:rsid w:val="00664E52"/>
    <w:rsid w:val="00671D5D"/>
    <w:rsid w:val="00704EF5"/>
    <w:rsid w:val="007063E6"/>
    <w:rsid w:val="007C6725"/>
    <w:rsid w:val="00801221"/>
    <w:rsid w:val="00916095"/>
    <w:rsid w:val="00986E25"/>
    <w:rsid w:val="009D5506"/>
    <w:rsid w:val="009F6BC9"/>
    <w:rsid w:val="00B54066"/>
    <w:rsid w:val="00D936E0"/>
    <w:rsid w:val="00DA3A12"/>
    <w:rsid w:val="00E74364"/>
    <w:rsid w:val="00EF17D4"/>
    <w:rsid w:val="00EF5030"/>
    <w:rsid w:val="00F14DCD"/>
    <w:rsid w:val="00F71B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5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506"/>
  </w:style>
  <w:style w:type="paragraph" w:styleId="Footer">
    <w:name w:val="footer"/>
    <w:basedOn w:val="Normal"/>
    <w:link w:val="FooterChar"/>
    <w:uiPriority w:val="99"/>
    <w:semiHidden/>
    <w:unhideWhenUsed/>
    <w:rsid w:val="009D550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D550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2296</Words>
  <Characters>13088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2020-04-05T16:31:00Z</dcterms:created>
  <dcterms:modified xsi:type="dcterms:W3CDTF">2020-04-05T16:31:00Z</dcterms:modified>
</cp:coreProperties>
</file>