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075EBF9" w14:textId="77777777" w:rsidR="00211CDC" w:rsidRPr="00211CDC" w:rsidRDefault="00211CDC" w:rsidP="00211CDC">
      <w:pPr>
        <w:numPr>
          <w:ilvl w:val="0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Concepts will cover: </w:t>
      </w:r>
    </w:p>
    <w:p w14:paraId="26EA9C8E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the relationships between time, interest rates, compounding frequency, future value and present value</w:t>
      </w:r>
    </w:p>
    <w:p w14:paraId="1184B90C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relationship between annuities and annuities due</w:t>
      </w:r>
    </w:p>
    <w:p w14:paraId="2BBBC373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how do amortized loans work?</w:t>
      </w:r>
    </w:p>
    <w:p w14:paraId="5D45CE32" w14:textId="77777777" w:rsidR="00211CDC" w:rsidRPr="00211CDC" w:rsidRDefault="00211CDC" w:rsidP="00211CDC">
      <w:pPr>
        <w:numPr>
          <w:ilvl w:val="0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Calculations, be prepared to solve for (compounding may be annual, quarterly, monthly or daily -- you will need to know how to work with any of these)</w:t>
      </w:r>
    </w:p>
    <w:p w14:paraId="5A042F93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PV of annuity and/or future value</w:t>
      </w:r>
    </w:p>
    <w:p w14:paraId="6DA20B51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FV of annuity and/or present value</w:t>
      </w:r>
    </w:p>
    <w:p w14:paraId="7C99185C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PMT on an annuity (whether the payment is received or paid, the concepts and calculations are the same)</w:t>
      </w:r>
    </w:p>
    <w:p w14:paraId="18487E08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Time to achieve an investment goal</w:t>
      </w:r>
    </w:p>
    <w:p w14:paraId="3017AF15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PV of uneven cash flows</w:t>
      </w:r>
    </w:p>
    <w:p w14:paraId="17A4789F" w14:textId="77777777" w:rsidR="00211CDC" w:rsidRPr="00211CDC" w:rsidRDefault="00211CDC" w:rsidP="00211CDC">
      <w:pPr>
        <w:numPr>
          <w:ilvl w:val="1"/>
          <w:numId w:val="2"/>
        </w:numPr>
        <w:shd w:val="clear" w:color="auto" w:fill="F4F4F4"/>
        <w:spacing w:before="100" w:beforeAutospacing="1" w:after="100" w:afterAutospacing="1" w:line="240" w:lineRule="auto"/>
        <w:rPr>
          <w:rFonts w:ascii="Arial" w:eastAsia="Times New Roman" w:hAnsi="Arial" w:cs="Arial"/>
          <w:color w:val="3A3A3A"/>
          <w:sz w:val="24"/>
          <w:szCs w:val="24"/>
        </w:rPr>
      </w:pPr>
      <w:r w:rsidRPr="00211CDC">
        <w:rPr>
          <w:rFonts w:ascii="Arial" w:eastAsia="Times New Roman" w:hAnsi="Arial" w:cs="Arial"/>
          <w:color w:val="3A3A3A"/>
          <w:sz w:val="24"/>
          <w:szCs w:val="24"/>
        </w:rPr>
        <w:t>Interest or growth rates</w:t>
      </w:r>
    </w:p>
    <w:p w14:paraId="5C08CD28" w14:textId="77777777" w:rsidR="000F2253" w:rsidRPr="00211CDC" w:rsidRDefault="000F2253" w:rsidP="00211CDC">
      <w:bookmarkStart w:id="0" w:name="_GoBack"/>
      <w:bookmarkEnd w:id="0"/>
    </w:p>
    <w:sectPr w:rsidR="000F2253" w:rsidRPr="00211CD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35037A"/>
    <w:multiLevelType w:val="multilevel"/>
    <w:tmpl w:val="20AA85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5FD29CB"/>
    <w:multiLevelType w:val="multilevel"/>
    <w:tmpl w:val="0678AC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1CDC"/>
    <w:rsid w:val="000F2253"/>
    <w:rsid w:val="001D0689"/>
    <w:rsid w:val="00211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037D1"/>
  <w15:chartTrackingRefBased/>
  <w15:docId w15:val="{9871C9D0-1CB8-4D81-A2FC-16CFDADD13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1451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520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Alecia Thomas</dc:creator>
  <cp:keywords/>
  <dc:description/>
  <cp:lastModifiedBy>Alecia Thomas</cp:lastModifiedBy>
  <cp:revision>1</cp:revision>
  <dcterms:created xsi:type="dcterms:W3CDTF">2019-11-08T03:12:00Z</dcterms:created>
  <dcterms:modified xsi:type="dcterms:W3CDTF">2019-11-08T03:14:00Z</dcterms:modified>
</cp:coreProperties>
</file>