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57725" w:rsidRPr="00A62CCB" w:rsidRDefault="00B57725" w:rsidP="00A62CCB">
      <w:pPr>
        <w:spacing w:line="480" w:lineRule="auto"/>
        <w:jc w:val="center"/>
        <w:rPr>
          <w:rFonts w:ascii="Times New Roman" w:hAnsi="Times New Roman" w:cs="Times New Roman"/>
          <w:sz w:val="24"/>
          <w:szCs w:val="24"/>
        </w:rPr>
      </w:pPr>
    </w:p>
    <w:p w:rsidR="00B57725" w:rsidRPr="00A62CCB" w:rsidRDefault="00B57725" w:rsidP="00A62CCB">
      <w:pPr>
        <w:spacing w:line="480" w:lineRule="auto"/>
        <w:jc w:val="center"/>
        <w:rPr>
          <w:rFonts w:ascii="Times New Roman" w:hAnsi="Times New Roman" w:cs="Times New Roman"/>
          <w:sz w:val="24"/>
          <w:szCs w:val="24"/>
        </w:rPr>
      </w:pPr>
    </w:p>
    <w:p w:rsidR="00B57725" w:rsidRPr="00A62CCB" w:rsidRDefault="00B57725" w:rsidP="00A62CCB">
      <w:pPr>
        <w:spacing w:line="480" w:lineRule="auto"/>
        <w:jc w:val="center"/>
        <w:rPr>
          <w:rFonts w:ascii="Times New Roman" w:hAnsi="Times New Roman" w:cs="Times New Roman"/>
          <w:sz w:val="24"/>
          <w:szCs w:val="24"/>
        </w:rPr>
      </w:pPr>
    </w:p>
    <w:p w:rsidR="00B57725" w:rsidRPr="00A62CCB" w:rsidRDefault="00B57725" w:rsidP="00A62CCB">
      <w:pPr>
        <w:spacing w:line="480" w:lineRule="auto"/>
        <w:jc w:val="center"/>
        <w:rPr>
          <w:rFonts w:ascii="Times New Roman" w:hAnsi="Times New Roman" w:cs="Times New Roman"/>
          <w:sz w:val="24"/>
          <w:szCs w:val="24"/>
        </w:rPr>
      </w:pPr>
    </w:p>
    <w:p w:rsidR="00B57725" w:rsidRPr="00A62CCB" w:rsidRDefault="00B57725" w:rsidP="00A62CCB">
      <w:pPr>
        <w:spacing w:line="480" w:lineRule="auto"/>
        <w:jc w:val="center"/>
        <w:rPr>
          <w:rFonts w:ascii="Times New Roman" w:hAnsi="Times New Roman" w:cs="Times New Roman"/>
          <w:sz w:val="24"/>
          <w:szCs w:val="24"/>
        </w:rPr>
      </w:pPr>
    </w:p>
    <w:p w:rsidR="00404C8F" w:rsidRPr="00A62CCB" w:rsidRDefault="00031D1A" w:rsidP="00A62CCB">
      <w:pPr>
        <w:spacing w:line="480" w:lineRule="auto"/>
        <w:jc w:val="center"/>
        <w:rPr>
          <w:rFonts w:ascii="Times New Roman" w:hAnsi="Times New Roman" w:cs="Times New Roman"/>
          <w:sz w:val="24"/>
          <w:szCs w:val="24"/>
        </w:rPr>
      </w:pPr>
      <w:r w:rsidRPr="00A62CCB">
        <w:rPr>
          <w:rFonts w:ascii="Times New Roman" w:hAnsi="Times New Roman" w:cs="Times New Roman"/>
          <w:sz w:val="24"/>
          <w:szCs w:val="24"/>
        </w:rPr>
        <w:t>Failure Mode</w:t>
      </w:r>
      <w:r w:rsidR="001555F8" w:rsidRPr="00A62CCB">
        <w:rPr>
          <w:rFonts w:ascii="Times New Roman" w:hAnsi="Times New Roman" w:cs="Times New Roman"/>
          <w:sz w:val="24"/>
          <w:szCs w:val="24"/>
        </w:rPr>
        <w:t>s</w:t>
      </w:r>
      <w:r w:rsidRPr="00A62CCB">
        <w:rPr>
          <w:rFonts w:ascii="Times New Roman" w:hAnsi="Times New Roman" w:cs="Times New Roman"/>
          <w:sz w:val="24"/>
          <w:szCs w:val="24"/>
        </w:rPr>
        <w:t xml:space="preserve"> and Effects </w:t>
      </w:r>
      <w:r w:rsidR="001555F8" w:rsidRPr="00A62CCB">
        <w:rPr>
          <w:rFonts w:ascii="Times New Roman" w:hAnsi="Times New Roman" w:cs="Times New Roman"/>
          <w:sz w:val="24"/>
          <w:szCs w:val="24"/>
        </w:rPr>
        <w:t>Analysis</w:t>
      </w:r>
    </w:p>
    <w:p w:rsidR="00B57725" w:rsidRPr="00A62CCB" w:rsidRDefault="005A4D5D" w:rsidP="00A62CCB">
      <w:pPr>
        <w:spacing w:line="480" w:lineRule="auto"/>
        <w:jc w:val="center"/>
        <w:rPr>
          <w:rFonts w:ascii="Times New Roman" w:hAnsi="Times New Roman" w:cs="Times New Roman"/>
          <w:sz w:val="24"/>
          <w:szCs w:val="24"/>
        </w:rPr>
      </w:pPr>
      <w:r w:rsidRPr="00A62CCB">
        <w:rPr>
          <w:rFonts w:ascii="Times New Roman" w:hAnsi="Times New Roman" w:cs="Times New Roman"/>
          <w:sz w:val="24"/>
          <w:szCs w:val="24"/>
        </w:rPr>
        <w:t>Name</w:t>
      </w:r>
    </w:p>
    <w:p w:rsidR="00B57725" w:rsidRPr="00A62CCB" w:rsidRDefault="00A62CCB" w:rsidP="00A62CCB">
      <w:pPr>
        <w:spacing w:line="480" w:lineRule="auto"/>
        <w:jc w:val="center"/>
        <w:rPr>
          <w:rFonts w:ascii="Times New Roman" w:hAnsi="Times New Roman" w:cs="Times New Roman"/>
          <w:sz w:val="24"/>
          <w:szCs w:val="24"/>
        </w:rPr>
      </w:pPr>
      <w:r w:rsidRPr="00A62CCB">
        <w:rPr>
          <w:rFonts w:ascii="Times New Roman" w:hAnsi="Times New Roman" w:cs="Times New Roman"/>
          <w:sz w:val="24"/>
          <w:szCs w:val="24"/>
        </w:rPr>
        <w:t>Instructor</w:t>
      </w:r>
    </w:p>
    <w:p w:rsidR="00A62CCB" w:rsidRPr="00A62CCB" w:rsidRDefault="00A62CCB" w:rsidP="00A62CCB">
      <w:pPr>
        <w:spacing w:line="480" w:lineRule="auto"/>
        <w:jc w:val="center"/>
        <w:rPr>
          <w:rFonts w:ascii="Times New Roman" w:hAnsi="Times New Roman" w:cs="Times New Roman"/>
          <w:sz w:val="24"/>
          <w:szCs w:val="24"/>
        </w:rPr>
      </w:pPr>
      <w:r w:rsidRPr="00A62CCB">
        <w:rPr>
          <w:rFonts w:ascii="Times New Roman" w:hAnsi="Times New Roman" w:cs="Times New Roman"/>
          <w:sz w:val="24"/>
          <w:szCs w:val="24"/>
        </w:rPr>
        <w:t>Course</w:t>
      </w:r>
    </w:p>
    <w:p w:rsidR="00A62CCB" w:rsidRPr="00A62CCB" w:rsidRDefault="00A62CCB" w:rsidP="00A62CCB">
      <w:pPr>
        <w:spacing w:line="480" w:lineRule="auto"/>
        <w:jc w:val="center"/>
        <w:rPr>
          <w:rFonts w:ascii="Times New Roman" w:hAnsi="Times New Roman" w:cs="Times New Roman"/>
          <w:sz w:val="24"/>
          <w:szCs w:val="24"/>
        </w:rPr>
      </w:pPr>
      <w:r w:rsidRPr="00A62CCB">
        <w:rPr>
          <w:rFonts w:ascii="Times New Roman" w:hAnsi="Times New Roman" w:cs="Times New Roman"/>
          <w:sz w:val="24"/>
          <w:szCs w:val="24"/>
        </w:rPr>
        <w:t>Date</w:t>
      </w:r>
    </w:p>
    <w:p w:rsidR="00A62CCB" w:rsidRPr="00A62CCB" w:rsidRDefault="00A62CCB" w:rsidP="00A62CCB">
      <w:pPr>
        <w:spacing w:line="480" w:lineRule="auto"/>
        <w:jc w:val="center"/>
        <w:rPr>
          <w:rFonts w:ascii="Times New Roman" w:hAnsi="Times New Roman" w:cs="Times New Roman"/>
          <w:sz w:val="24"/>
          <w:szCs w:val="24"/>
        </w:rPr>
      </w:pPr>
    </w:p>
    <w:p w:rsidR="00404C8F" w:rsidRPr="00A62CCB" w:rsidRDefault="00404C8F" w:rsidP="00A62CCB">
      <w:pPr>
        <w:spacing w:line="480" w:lineRule="auto"/>
        <w:jc w:val="center"/>
        <w:rPr>
          <w:rFonts w:ascii="Times New Roman" w:hAnsi="Times New Roman" w:cs="Times New Roman"/>
          <w:sz w:val="24"/>
          <w:szCs w:val="24"/>
        </w:rPr>
      </w:pPr>
    </w:p>
    <w:p w:rsidR="00404C8F" w:rsidRPr="00A62CCB" w:rsidRDefault="00404C8F" w:rsidP="00A62CCB">
      <w:pPr>
        <w:spacing w:line="480" w:lineRule="auto"/>
        <w:jc w:val="center"/>
        <w:rPr>
          <w:rFonts w:ascii="Times New Roman" w:hAnsi="Times New Roman" w:cs="Times New Roman"/>
          <w:sz w:val="24"/>
          <w:szCs w:val="24"/>
        </w:rPr>
      </w:pPr>
    </w:p>
    <w:p w:rsidR="00404C8F" w:rsidRPr="00A62CCB" w:rsidRDefault="00404C8F" w:rsidP="00A62CCB">
      <w:pPr>
        <w:spacing w:line="480" w:lineRule="auto"/>
        <w:jc w:val="center"/>
        <w:rPr>
          <w:rFonts w:ascii="Times New Roman" w:hAnsi="Times New Roman" w:cs="Times New Roman"/>
          <w:sz w:val="24"/>
          <w:szCs w:val="24"/>
        </w:rPr>
      </w:pPr>
    </w:p>
    <w:p w:rsidR="00404C8F" w:rsidRPr="00A62CCB" w:rsidRDefault="00404C8F" w:rsidP="00A62CCB">
      <w:pPr>
        <w:spacing w:line="480" w:lineRule="auto"/>
        <w:jc w:val="center"/>
        <w:rPr>
          <w:rFonts w:ascii="Times New Roman" w:hAnsi="Times New Roman" w:cs="Times New Roman"/>
          <w:sz w:val="24"/>
          <w:szCs w:val="24"/>
        </w:rPr>
      </w:pPr>
    </w:p>
    <w:p w:rsidR="00404C8F" w:rsidRPr="00A62CCB" w:rsidRDefault="00404C8F" w:rsidP="00A62CCB">
      <w:pPr>
        <w:spacing w:line="480" w:lineRule="auto"/>
        <w:jc w:val="center"/>
        <w:rPr>
          <w:rFonts w:ascii="Times New Roman" w:hAnsi="Times New Roman" w:cs="Times New Roman"/>
          <w:sz w:val="24"/>
          <w:szCs w:val="24"/>
        </w:rPr>
      </w:pPr>
    </w:p>
    <w:p w:rsidR="00404C8F" w:rsidRPr="00A62CCB" w:rsidRDefault="00404C8F" w:rsidP="00A62CCB">
      <w:pPr>
        <w:spacing w:line="480" w:lineRule="auto"/>
        <w:jc w:val="center"/>
        <w:rPr>
          <w:rFonts w:ascii="Times New Roman" w:hAnsi="Times New Roman" w:cs="Times New Roman"/>
          <w:sz w:val="24"/>
          <w:szCs w:val="24"/>
        </w:rPr>
      </w:pPr>
    </w:p>
    <w:p w:rsidR="00404C8F" w:rsidRPr="00A62CCB" w:rsidRDefault="00404C8F" w:rsidP="00A62CCB">
      <w:pPr>
        <w:spacing w:line="480" w:lineRule="auto"/>
        <w:rPr>
          <w:rFonts w:ascii="Times New Roman" w:hAnsi="Times New Roman" w:cs="Times New Roman"/>
          <w:sz w:val="24"/>
          <w:szCs w:val="24"/>
        </w:rPr>
      </w:pPr>
    </w:p>
    <w:p w:rsidR="005A14BE" w:rsidRPr="00A62CCB" w:rsidRDefault="00F33F1B" w:rsidP="00A62CCB">
      <w:pPr>
        <w:pStyle w:val="NoSpacing"/>
        <w:spacing w:line="480" w:lineRule="auto"/>
        <w:jc w:val="center"/>
        <w:rPr>
          <w:rFonts w:ascii="Times New Roman" w:hAnsi="Times New Roman" w:cs="Times New Roman"/>
          <w:sz w:val="24"/>
          <w:szCs w:val="24"/>
        </w:rPr>
      </w:pPr>
      <w:r w:rsidRPr="00A62CCB">
        <w:rPr>
          <w:rFonts w:ascii="Times New Roman" w:hAnsi="Times New Roman" w:cs="Times New Roman"/>
          <w:sz w:val="24"/>
          <w:szCs w:val="24"/>
        </w:rPr>
        <w:lastRenderedPageBreak/>
        <w:t>Failure Modes and Effects Analysis</w:t>
      </w:r>
    </w:p>
    <w:p w:rsidR="00A62CCB" w:rsidRPr="00A62CCB" w:rsidRDefault="00DA0F8C" w:rsidP="00A62CCB">
      <w:pPr>
        <w:pStyle w:val="NoSpacing"/>
        <w:spacing w:line="480" w:lineRule="auto"/>
        <w:rPr>
          <w:rFonts w:ascii="Times New Roman" w:hAnsi="Times New Roman" w:cs="Times New Roman"/>
          <w:sz w:val="24"/>
          <w:szCs w:val="24"/>
        </w:rPr>
      </w:pPr>
      <w:r w:rsidRPr="00A62CCB">
        <w:rPr>
          <w:rFonts w:ascii="Times New Roman" w:hAnsi="Times New Roman" w:cs="Times New Roman"/>
          <w:sz w:val="24"/>
          <w:szCs w:val="24"/>
        </w:rPr>
        <w:tab/>
      </w:r>
      <w:r w:rsidR="00A62CCB" w:rsidRPr="00A62CCB">
        <w:rPr>
          <w:rFonts w:ascii="Times New Roman" w:hAnsi="Times New Roman" w:cs="Times New Roman"/>
          <w:sz w:val="24"/>
          <w:szCs w:val="24"/>
        </w:rPr>
        <w:t xml:space="preserve">Failure Modes and Effects Analysis (FMEA) is a step by step well-structured series of activities meant to address problems or faults and their effects on a given system before their undesired effects reach adverse levels (QAPI, 2006). The aim FMEA is to identify and diffuse process failures for purposes of avoiding an undesirable event in the long run. Fault tree analysis is a procedure used to analyze the possibility of an unwanted event will occur in a system (Roberts &amp; Vesely, 1987). This paper aims to address examples of FMEA and the Fault Tree analysis used to solve and avoid different top events in a system.  </w:t>
      </w:r>
    </w:p>
    <w:p w:rsidR="00A62CCB" w:rsidRDefault="00A62CCB" w:rsidP="00A62CCB">
      <w:pPr>
        <w:pStyle w:val="NoSpacing"/>
        <w:spacing w:line="480" w:lineRule="auto"/>
        <w:jc w:val="center"/>
        <w:rPr>
          <w:rFonts w:ascii="Times New Roman" w:hAnsi="Times New Roman" w:cs="Times New Roman"/>
          <w:sz w:val="24"/>
          <w:szCs w:val="24"/>
        </w:rPr>
      </w:pPr>
      <w:r w:rsidRPr="00A62CCB">
        <w:rPr>
          <w:rFonts w:ascii="Times New Roman" w:hAnsi="Times New Roman" w:cs="Times New Roman"/>
          <w:sz w:val="24"/>
          <w:szCs w:val="24"/>
        </w:rPr>
        <w:t>Fault Tree Analysis</w:t>
      </w:r>
    </w:p>
    <w:p w:rsidR="00A62CCB" w:rsidRPr="00A62CCB" w:rsidRDefault="00A62CCB" w:rsidP="00A62CCB">
      <w:pPr>
        <w:pStyle w:val="NoSpacing"/>
        <w:spacing w:line="480" w:lineRule="auto"/>
        <w:rPr>
          <w:rFonts w:ascii="Times New Roman" w:hAnsi="Times New Roman" w:cs="Times New Roman"/>
          <w:sz w:val="24"/>
          <w:szCs w:val="24"/>
        </w:rPr>
      </w:pPr>
      <w:r>
        <w:rPr>
          <w:rFonts w:ascii="Times New Roman" w:hAnsi="Times New Roman" w:cs="Times New Roman"/>
          <w:sz w:val="24"/>
          <w:szCs w:val="24"/>
        </w:rPr>
        <w:tab/>
      </w:r>
      <w:r w:rsidRPr="00A62CCB">
        <w:rPr>
          <w:rFonts w:ascii="Times New Roman" w:hAnsi="Times New Roman" w:cs="Times New Roman"/>
          <w:sz w:val="24"/>
          <w:szCs w:val="24"/>
        </w:rPr>
        <w:t xml:space="preserve">Fault tree analysis is part of the FMEA; it is used to identify the different events to find how these events lead to the production of unwanted events (Pandey, 2000). A Fault Tree Analysis (FTA) has been found to be an effective tool used in risk management to avoid undesired events. The top event in a fault tree is the state or event to be analyzed in an FTA (Part &amp; Features, n.d.). Unavailability of fire protection system is an example of a typical top event (QAPI, 2006). In the above top event, for an FTA we have to identify the events leading to the unavailability of fire protection system. Loss of hydraulics in an airplane, failure of starting in a car, toxic emissions are just examples of top events which can be used to construct an FTA. </w:t>
      </w:r>
    </w:p>
    <w:p w:rsidR="00A62CCB" w:rsidRPr="00A62CCB" w:rsidRDefault="00A62CCB" w:rsidP="00A62CCB">
      <w:pPr>
        <w:pStyle w:val="NoSpacing"/>
        <w:spacing w:line="480" w:lineRule="auto"/>
        <w:jc w:val="center"/>
        <w:rPr>
          <w:rFonts w:ascii="Times New Roman" w:hAnsi="Times New Roman" w:cs="Times New Roman"/>
          <w:sz w:val="24"/>
          <w:szCs w:val="24"/>
        </w:rPr>
      </w:pPr>
      <w:r w:rsidRPr="00A62CCB">
        <w:rPr>
          <w:rFonts w:ascii="Times New Roman" w:hAnsi="Times New Roman" w:cs="Times New Roman"/>
          <w:sz w:val="24"/>
          <w:szCs w:val="24"/>
        </w:rPr>
        <w:t>Failure Modes and Effects Analysis</w:t>
      </w:r>
    </w:p>
    <w:p w:rsidR="00A62CCB" w:rsidRPr="00A62CCB" w:rsidRDefault="00A62CCB" w:rsidP="00A62CCB">
      <w:pPr>
        <w:pStyle w:val="NoSpacing"/>
        <w:spacing w:line="480" w:lineRule="auto"/>
        <w:rPr>
          <w:rFonts w:ascii="Times New Roman" w:hAnsi="Times New Roman" w:cs="Times New Roman"/>
          <w:sz w:val="24"/>
          <w:szCs w:val="24"/>
        </w:rPr>
      </w:pPr>
      <w:r>
        <w:rPr>
          <w:rFonts w:ascii="Times New Roman" w:hAnsi="Times New Roman" w:cs="Times New Roman"/>
          <w:sz w:val="24"/>
          <w:szCs w:val="24"/>
        </w:rPr>
        <w:tab/>
      </w:r>
      <w:r w:rsidRPr="00A62CCB">
        <w:rPr>
          <w:rFonts w:ascii="Times New Roman" w:hAnsi="Times New Roman" w:cs="Times New Roman"/>
          <w:sz w:val="24"/>
          <w:szCs w:val="24"/>
        </w:rPr>
        <w:t xml:space="preserve">FMEA is a strategic process which involves at least four stages: determining the Risk Priority Number, which is a calculation made to determine, a combination of the severity, the frequency, and detection of the cause of the failure. The second stage is an evaluation of the severity of the failure which is expressed on a scale of 1-10, where 1= no impact while 10= hazardous effects of the failure on the system. The third stage involves the determination of the </w:t>
      </w:r>
      <w:r w:rsidRPr="00A62CCB">
        <w:rPr>
          <w:rFonts w:ascii="Times New Roman" w:hAnsi="Times New Roman" w:cs="Times New Roman"/>
          <w:sz w:val="24"/>
          <w:szCs w:val="24"/>
        </w:rPr>
        <w:lastRenderedPageBreak/>
        <w:t>occurrence of the failure in a given number of times and is expressed on a scale of 1-10. E.g. Scale 1-10, 1=predicted &lt;3 defects/million, 10=&gt;500K defects/million. Where 1=lesser occurrence and 10=more number of occurrences in a million (Roberts, 1987). The fourth stage involves measuring how easily the failure is detected by the existing control plan. It is expressed on a scale of 1-10 where, 1 means the failure is easily detected by the existing control plan, and 10 means the failure is undetectable by the control plan already in place.</w:t>
      </w:r>
    </w:p>
    <w:p w:rsidR="00A62CCB" w:rsidRPr="00A62CCB" w:rsidRDefault="00A62CCB" w:rsidP="00A62CCB">
      <w:pPr>
        <w:pStyle w:val="NoSpacing"/>
        <w:spacing w:line="480" w:lineRule="auto"/>
        <w:jc w:val="center"/>
        <w:rPr>
          <w:rFonts w:ascii="Times New Roman" w:hAnsi="Times New Roman" w:cs="Times New Roman"/>
          <w:sz w:val="24"/>
          <w:szCs w:val="24"/>
        </w:rPr>
      </w:pPr>
      <w:r w:rsidRPr="00A62CCB">
        <w:rPr>
          <w:rFonts w:ascii="Times New Roman" w:hAnsi="Times New Roman" w:cs="Times New Roman"/>
          <w:sz w:val="24"/>
          <w:szCs w:val="24"/>
        </w:rPr>
        <w:t>Conclusion</w:t>
      </w:r>
    </w:p>
    <w:p w:rsidR="000232BE" w:rsidRDefault="00A62CCB" w:rsidP="00A62CCB">
      <w:pPr>
        <w:pStyle w:val="NoSpacing"/>
        <w:spacing w:line="480" w:lineRule="auto"/>
        <w:rPr>
          <w:rFonts w:ascii="Times New Roman" w:hAnsi="Times New Roman" w:cs="Times New Roman"/>
          <w:sz w:val="24"/>
          <w:szCs w:val="24"/>
        </w:rPr>
      </w:pPr>
      <w:r>
        <w:rPr>
          <w:rFonts w:ascii="Times New Roman" w:hAnsi="Times New Roman" w:cs="Times New Roman"/>
          <w:sz w:val="24"/>
          <w:szCs w:val="24"/>
        </w:rPr>
        <w:tab/>
      </w:r>
      <w:r w:rsidRPr="00A62CCB">
        <w:rPr>
          <w:rFonts w:ascii="Times New Roman" w:hAnsi="Times New Roman" w:cs="Times New Roman"/>
          <w:sz w:val="24"/>
          <w:szCs w:val="24"/>
        </w:rPr>
        <w:t>The FMEA and the FTA are the most used tools in risk management whereby they are used to identify the possible failures in a system and then help to provide solutions to the events so as to avoid an undesired event to occur. Both are used hand in hand to prevent unwanted events to lead to unwanted effects on a given system.</w:t>
      </w:r>
    </w:p>
    <w:p w:rsidR="00A62CCB" w:rsidRDefault="00A62CCB" w:rsidP="00A62CCB">
      <w:pPr>
        <w:pStyle w:val="NoSpacing"/>
        <w:spacing w:line="480" w:lineRule="auto"/>
        <w:rPr>
          <w:rFonts w:ascii="Times New Roman" w:hAnsi="Times New Roman" w:cs="Times New Roman"/>
          <w:sz w:val="24"/>
          <w:szCs w:val="24"/>
        </w:rPr>
      </w:pPr>
    </w:p>
    <w:p w:rsidR="00A62CCB" w:rsidRDefault="00A62CCB" w:rsidP="00A62CCB">
      <w:pPr>
        <w:pStyle w:val="NoSpacing"/>
        <w:spacing w:line="480" w:lineRule="auto"/>
        <w:rPr>
          <w:rFonts w:ascii="Times New Roman" w:hAnsi="Times New Roman" w:cs="Times New Roman"/>
          <w:sz w:val="24"/>
          <w:szCs w:val="24"/>
        </w:rPr>
      </w:pPr>
    </w:p>
    <w:p w:rsidR="00A62CCB" w:rsidRDefault="00A62CCB" w:rsidP="00A62CCB">
      <w:pPr>
        <w:pStyle w:val="NoSpacing"/>
        <w:spacing w:line="480" w:lineRule="auto"/>
        <w:rPr>
          <w:rFonts w:ascii="Times New Roman" w:hAnsi="Times New Roman" w:cs="Times New Roman"/>
          <w:sz w:val="24"/>
          <w:szCs w:val="24"/>
        </w:rPr>
      </w:pPr>
    </w:p>
    <w:p w:rsidR="00A62CCB" w:rsidRDefault="00A62CCB" w:rsidP="00A62CCB">
      <w:pPr>
        <w:pStyle w:val="NoSpacing"/>
        <w:spacing w:line="480" w:lineRule="auto"/>
        <w:rPr>
          <w:rFonts w:ascii="Times New Roman" w:hAnsi="Times New Roman" w:cs="Times New Roman"/>
          <w:sz w:val="24"/>
          <w:szCs w:val="24"/>
        </w:rPr>
      </w:pPr>
    </w:p>
    <w:p w:rsidR="00A62CCB" w:rsidRDefault="00A62CCB" w:rsidP="00A62CCB">
      <w:pPr>
        <w:pStyle w:val="NoSpacing"/>
        <w:spacing w:line="480" w:lineRule="auto"/>
        <w:rPr>
          <w:rFonts w:ascii="Times New Roman" w:hAnsi="Times New Roman" w:cs="Times New Roman"/>
          <w:sz w:val="24"/>
          <w:szCs w:val="24"/>
        </w:rPr>
      </w:pPr>
    </w:p>
    <w:p w:rsidR="00A62CCB" w:rsidRDefault="00A62CCB" w:rsidP="00A62CCB">
      <w:pPr>
        <w:pStyle w:val="NoSpacing"/>
        <w:spacing w:line="480" w:lineRule="auto"/>
        <w:rPr>
          <w:rFonts w:ascii="Times New Roman" w:hAnsi="Times New Roman" w:cs="Times New Roman"/>
          <w:sz w:val="24"/>
          <w:szCs w:val="24"/>
        </w:rPr>
      </w:pPr>
    </w:p>
    <w:p w:rsidR="00A62CCB" w:rsidRDefault="00A62CCB" w:rsidP="00A62CCB">
      <w:pPr>
        <w:pStyle w:val="NoSpacing"/>
        <w:spacing w:line="480" w:lineRule="auto"/>
        <w:rPr>
          <w:rFonts w:ascii="Times New Roman" w:hAnsi="Times New Roman" w:cs="Times New Roman"/>
          <w:sz w:val="24"/>
          <w:szCs w:val="24"/>
        </w:rPr>
      </w:pPr>
    </w:p>
    <w:p w:rsidR="00A62CCB" w:rsidRDefault="00A62CCB" w:rsidP="00A62CCB">
      <w:pPr>
        <w:pStyle w:val="NoSpacing"/>
        <w:spacing w:line="480" w:lineRule="auto"/>
        <w:rPr>
          <w:rFonts w:ascii="Times New Roman" w:hAnsi="Times New Roman" w:cs="Times New Roman"/>
          <w:sz w:val="24"/>
          <w:szCs w:val="24"/>
        </w:rPr>
      </w:pPr>
    </w:p>
    <w:p w:rsidR="00A62CCB" w:rsidRDefault="00A62CCB" w:rsidP="00A62CCB">
      <w:pPr>
        <w:pStyle w:val="NoSpacing"/>
        <w:spacing w:line="480" w:lineRule="auto"/>
        <w:rPr>
          <w:rFonts w:ascii="Times New Roman" w:hAnsi="Times New Roman" w:cs="Times New Roman"/>
          <w:sz w:val="24"/>
          <w:szCs w:val="24"/>
        </w:rPr>
      </w:pPr>
    </w:p>
    <w:p w:rsidR="00A62CCB" w:rsidRDefault="00A62CCB" w:rsidP="00A62CCB">
      <w:pPr>
        <w:pStyle w:val="NoSpacing"/>
        <w:spacing w:line="480" w:lineRule="auto"/>
        <w:rPr>
          <w:rFonts w:ascii="Times New Roman" w:hAnsi="Times New Roman" w:cs="Times New Roman"/>
          <w:sz w:val="24"/>
          <w:szCs w:val="24"/>
        </w:rPr>
      </w:pPr>
    </w:p>
    <w:p w:rsidR="00A62CCB" w:rsidRPr="00A62CCB" w:rsidRDefault="00A62CCB" w:rsidP="00A62CCB">
      <w:pPr>
        <w:pStyle w:val="NoSpacing"/>
        <w:spacing w:line="480" w:lineRule="auto"/>
        <w:rPr>
          <w:rFonts w:ascii="Times New Roman" w:hAnsi="Times New Roman" w:cs="Times New Roman"/>
          <w:sz w:val="24"/>
          <w:szCs w:val="24"/>
        </w:rPr>
      </w:pPr>
    </w:p>
    <w:p w:rsidR="000232BE" w:rsidRPr="00A62CCB" w:rsidRDefault="000232BE" w:rsidP="00A62CCB">
      <w:pPr>
        <w:spacing w:line="480" w:lineRule="auto"/>
        <w:rPr>
          <w:rFonts w:ascii="Times New Roman" w:hAnsi="Times New Roman" w:cs="Times New Roman"/>
          <w:sz w:val="24"/>
          <w:szCs w:val="24"/>
        </w:rPr>
      </w:pPr>
    </w:p>
    <w:p w:rsidR="000232BE" w:rsidRPr="00A62CCB" w:rsidRDefault="0076457E" w:rsidP="00A62CCB">
      <w:pPr>
        <w:spacing w:line="480" w:lineRule="auto"/>
        <w:jc w:val="center"/>
        <w:rPr>
          <w:rFonts w:ascii="Times New Roman" w:hAnsi="Times New Roman" w:cs="Times New Roman"/>
          <w:sz w:val="24"/>
          <w:szCs w:val="24"/>
        </w:rPr>
      </w:pPr>
      <w:r w:rsidRPr="00A62CCB">
        <w:rPr>
          <w:rFonts w:ascii="Times New Roman" w:hAnsi="Times New Roman" w:cs="Times New Roman"/>
          <w:sz w:val="24"/>
          <w:szCs w:val="24"/>
        </w:rPr>
        <w:lastRenderedPageBreak/>
        <w:t>References</w:t>
      </w:r>
      <w:bookmarkStart w:id="0" w:name="_GoBack"/>
      <w:bookmarkEnd w:id="0"/>
    </w:p>
    <w:p w:rsidR="00F20987" w:rsidRPr="00A62CCB" w:rsidRDefault="002D48C8" w:rsidP="00A62CCB">
      <w:pPr>
        <w:widowControl w:val="0"/>
        <w:autoSpaceDE w:val="0"/>
        <w:autoSpaceDN w:val="0"/>
        <w:adjustRightInd w:val="0"/>
        <w:spacing w:line="480" w:lineRule="auto"/>
        <w:ind w:left="480" w:hanging="480"/>
        <w:rPr>
          <w:rFonts w:ascii="Times New Roman" w:hAnsi="Times New Roman" w:cs="Times New Roman"/>
          <w:noProof/>
          <w:sz w:val="24"/>
          <w:szCs w:val="24"/>
        </w:rPr>
      </w:pPr>
      <w:r w:rsidRPr="00A62CCB">
        <w:rPr>
          <w:rFonts w:ascii="Times New Roman" w:hAnsi="Times New Roman" w:cs="Times New Roman"/>
          <w:sz w:val="24"/>
          <w:szCs w:val="24"/>
        </w:rPr>
        <w:fldChar w:fldCharType="begin" w:fldLock="1"/>
      </w:r>
      <w:r w:rsidR="00F20987" w:rsidRPr="00A62CCB">
        <w:rPr>
          <w:rFonts w:ascii="Times New Roman" w:hAnsi="Times New Roman" w:cs="Times New Roman"/>
          <w:sz w:val="24"/>
          <w:szCs w:val="24"/>
        </w:rPr>
        <w:instrText xml:space="preserve">ADDIN Mendeley Bibliography CSL_BIBLIOGRAPHY </w:instrText>
      </w:r>
      <w:r w:rsidRPr="00A62CCB">
        <w:rPr>
          <w:rFonts w:ascii="Times New Roman" w:hAnsi="Times New Roman" w:cs="Times New Roman"/>
          <w:sz w:val="24"/>
          <w:szCs w:val="24"/>
        </w:rPr>
        <w:fldChar w:fldCharType="separate"/>
      </w:r>
      <w:r w:rsidR="00F20987" w:rsidRPr="00A62CCB">
        <w:rPr>
          <w:rFonts w:ascii="Times New Roman" w:hAnsi="Times New Roman" w:cs="Times New Roman"/>
          <w:noProof/>
          <w:sz w:val="24"/>
          <w:szCs w:val="24"/>
        </w:rPr>
        <w:t xml:space="preserve">Pandey, M. (2000). Fault tree analysis. </w:t>
      </w:r>
      <w:r w:rsidR="00F20987" w:rsidRPr="00A62CCB">
        <w:rPr>
          <w:rFonts w:ascii="Times New Roman" w:hAnsi="Times New Roman" w:cs="Times New Roman"/>
          <w:i/>
          <w:iCs/>
          <w:noProof/>
          <w:sz w:val="24"/>
          <w:szCs w:val="24"/>
        </w:rPr>
        <w:t>Hazard Analysis Techniques for System …</w:t>
      </w:r>
      <w:r w:rsidR="00F20987" w:rsidRPr="00A62CCB">
        <w:rPr>
          <w:rFonts w:ascii="Times New Roman" w:hAnsi="Times New Roman" w:cs="Times New Roman"/>
          <w:noProof/>
          <w:sz w:val="24"/>
          <w:szCs w:val="24"/>
        </w:rPr>
        <w:t>, 1–18. https://doi.org/10.1016/0026-2714(77)90192-5</w:t>
      </w:r>
    </w:p>
    <w:p w:rsidR="00F20987" w:rsidRPr="00A62CCB" w:rsidRDefault="00F20987" w:rsidP="00A62CCB">
      <w:pPr>
        <w:widowControl w:val="0"/>
        <w:autoSpaceDE w:val="0"/>
        <w:autoSpaceDN w:val="0"/>
        <w:adjustRightInd w:val="0"/>
        <w:spacing w:line="480" w:lineRule="auto"/>
        <w:ind w:left="480" w:hanging="480"/>
        <w:rPr>
          <w:rFonts w:ascii="Times New Roman" w:hAnsi="Times New Roman" w:cs="Times New Roman"/>
          <w:noProof/>
          <w:sz w:val="24"/>
          <w:szCs w:val="24"/>
        </w:rPr>
      </w:pPr>
      <w:r w:rsidRPr="00A62CCB">
        <w:rPr>
          <w:rFonts w:ascii="Times New Roman" w:hAnsi="Times New Roman" w:cs="Times New Roman"/>
          <w:noProof/>
          <w:sz w:val="24"/>
          <w:szCs w:val="24"/>
        </w:rPr>
        <w:t>Part, D. S., &amp; Features, I. D. (n.d.). Chapter 29 Fault / Success Tree Analysis Contents, (1), 1–18.</w:t>
      </w:r>
    </w:p>
    <w:p w:rsidR="00F20987" w:rsidRPr="00A62CCB" w:rsidRDefault="00F20987" w:rsidP="00A62CCB">
      <w:pPr>
        <w:widowControl w:val="0"/>
        <w:autoSpaceDE w:val="0"/>
        <w:autoSpaceDN w:val="0"/>
        <w:adjustRightInd w:val="0"/>
        <w:spacing w:line="480" w:lineRule="auto"/>
        <w:ind w:left="480" w:hanging="480"/>
        <w:rPr>
          <w:rFonts w:ascii="Times New Roman" w:hAnsi="Times New Roman" w:cs="Times New Roman"/>
          <w:noProof/>
          <w:sz w:val="24"/>
          <w:szCs w:val="24"/>
        </w:rPr>
      </w:pPr>
      <w:r w:rsidRPr="00A62CCB">
        <w:rPr>
          <w:rFonts w:ascii="Times New Roman" w:hAnsi="Times New Roman" w:cs="Times New Roman"/>
          <w:noProof/>
          <w:sz w:val="24"/>
          <w:szCs w:val="24"/>
        </w:rPr>
        <w:t>QAPI. (2006). Guidance for Performing Failure Mode and Effects Analysis with Performance Improvement Projects.</w:t>
      </w:r>
    </w:p>
    <w:p w:rsidR="00F20987" w:rsidRPr="00A62CCB" w:rsidRDefault="00F20987" w:rsidP="00A62CCB">
      <w:pPr>
        <w:widowControl w:val="0"/>
        <w:autoSpaceDE w:val="0"/>
        <w:autoSpaceDN w:val="0"/>
        <w:adjustRightInd w:val="0"/>
        <w:spacing w:line="480" w:lineRule="auto"/>
        <w:ind w:left="480" w:hanging="480"/>
        <w:rPr>
          <w:rFonts w:ascii="Times New Roman" w:hAnsi="Times New Roman" w:cs="Times New Roman"/>
          <w:noProof/>
          <w:sz w:val="24"/>
          <w:szCs w:val="24"/>
        </w:rPr>
      </w:pPr>
      <w:r w:rsidRPr="00A62CCB">
        <w:rPr>
          <w:rFonts w:ascii="Times New Roman" w:hAnsi="Times New Roman" w:cs="Times New Roman"/>
          <w:noProof/>
          <w:sz w:val="24"/>
          <w:szCs w:val="24"/>
        </w:rPr>
        <w:t>Roberts, N. H., &amp; Vesely, W. E. (1987). Fault Tree Handbook.</w:t>
      </w:r>
    </w:p>
    <w:p w:rsidR="00F20987" w:rsidRPr="00A62CCB" w:rsidRDefault="002D48C8" w:rsidP="00A62CCB">
      <w:pPr>
        <w:spacing w:line="480" w:lineRule="auto"/>
        <w:ind w:firstLine="720"/>
        <w:rPr>
          <w:rFonts w:ascii="Times New Roman" w:hAnsi="Times New Roman" w:cs="Times New Roman"/>
          <w:sz w:val="24"/>
          <w:szCs w:val="24"/>
        </w:rPr>
      </w:pPr>
      <w:r w:rsidRPr="00A62CCB">
        <w:rPr>
          <w:rFonts w:ascii="Times New Roman" w:hAnsi="Times New Roman" w:cs="Times New Roman"/>
          <w:sz w:val="24"/>
          <w:szCs w:val="24"/>
        </w:rPr>
        <w:fldChar w:fldCharType="end"/>
      </w:r>
    </w:p>
    <w:p w:rsidR="001B710D" w:rsidRPr="00A62CCB" w:rsidRDefault="001B710D" w:rsidP="00A62CCB">
      <w:pPr>
        <w:spacing w:line="480" w:lineRule="auto"/>
        <w:ind w:left="720" w:hanging="720"/>
        <w:jc w:val="center"/>
        <w:rPr>
          <w:rFonts w:ascii="Times New Roman" w:hAnsi="Times New Roman" w:cs="Times New Roman"/>
          <w:sz w:val="24"/>
          <w:szCs w:val="24"/>
        </w:rPr>
      </w:pPr>
    </w:p>
    <w:sectPr w:rsidR="001B710D" w:rsidRPr="00A62CCB" w:rsidSect="00EC546D">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90FB1" w:rsidRDefault="00690FB1" w:rsidP="001F385B">
      <w:pPr>
        <w:spacing w:after="0" w:line="240" w:lineRule="auto"/>
      </w:pPr>
      <w:r>
        <w:separator/>
      </w:r>
    </w:p>
  </w:endnote>
  <w:endnote w:type="continuationSeparator" w:id="1">
    <w:p w:rsidR="00690FB1" w:rsidRDefault="00690FB1" w:rsidP="001F385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90FB1" w:rsidRDefault="00690FB1" w:rsidP="001F385B">
      <w:pPr>
        <w:spacing w:after="0" w:line="240" w:lineRule="auto"/>
      </w:pPr>
      <w:r>
        <w:separator/>
      </w:r>
    </w:p>
  </w:footnote>
  <w:footnote w:type="continuationSeparator" w:id="1">
    <w:p w:rsidR="00690FB1" w:rsidRDefault="00690FB1" w:rsidP="001F385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7530130"/>
      <w:docPartObj>
        <w:docPartGallery w:val="Page Numbers (Top of Page)"/>
        <w:docPartUnique/>
      </w:docPartObj>
    </w:sdtPr>
    <w:sdtContent>
      <w:p w:rsidR="003A40CD" w:rsidRPr="00A62CCB" w:rsidRDefault="003A40CD" w:rsidP="00A62CCB">
        <w:pPr>
          <w:pStyle w:val="Header"/>
          <w:jc w:val="right"/>
          <w:rPr>
            <w:rFonts w:ascii="Times New Roman" w:hAnsi="Times New Roman" w:cs="Times New Roman"/>
            <w:sz w:val="24"/>
            <w:szCs w:val="24"/>
          </w:rPr>
        </w:pPr>
        <w:r w:rsidRPr="00A62CCB">
          <w:rPr>
            <w:rFonts w:ascii="Times New Roman" w:hAnsi="Times New Roman" w:cs="Times New Roman"/>
            <w:sz w:val="24"/>
            <w:szCs w:val="24"/>
          </w:rPr>
          <w:t>FAILURE MODES AND EFFECTS ANALYSIS</w:t>
        </w:r>
        <w:r w:rsidRPr="00A62CCB">
          <w:rPr>
            <w:rFonts w:ascii="Times New Roman" w:hAnsi="Times New Roman" w:cs="Times New Roman"/>
            <w:sz w:val="24"/>
            <w:szCs w:val="24"/>
          </w:rPr>
          <w:tab/>
        </w:r>
        <w:r w:rsidR="002D48C8" w:rsidRPr="00A62CCB">
          <w:rPr>
            <w:rFonts w:ascii="Times New Roman" w:hAnsi="Times New Roman" w:cs="Times New Roman"/>
            <w:sz w:val="24"/>
            <w:szCs w:val="24"/>
          </w:rPr>
          <w:fldChar w:fldCharType="begin"/>
        </w:r>
        <w:r w:rsidR="002D48C8" w:rsidRPr="00A62CCB">
          <w:rPr>
            <w:rFonts w:ascii="Times New Roman" w:hAnsi="Times New Roman" w:cs="Times New Roman"/>
            <w:sz w:val="24"/>
            <w:szCs w:val="24"/>
          </w:rPr>
          <w:instrText xml:space="preserve"> PAGE   \* MERGEFORMAT </w:instrText>
        </w:r>
        <w:r w:rsidR="002D48C8" w:rsidRPr="00A62CCB">
          <w:rPr>
            <w:rFonts w:ascii="Times New Roman" w:hAnsi="Times New Roman" w:cs="Times New Roman"/>
            <w:sz w:val="24"/>
            <w:szCs w:val="24"/>
          </w:rPr>
          <w:fldChar w:fldCharType="separate"/>
        </w:r>
        <w:r w:rsidR="00A62CCB">
          <w:rPr>
            <w:rFonts w:ascii="Times New Roman" w:hAnsi="Times New Roman" w:cs="Times New Roman"/>
            <w:noProof/>
            <w:sz w:val="24"/>
            <w:szCs w:val="24"/>
          </w:rPr>
          <w:t>2</w:t>
        </w:r>
        <w:r w:rsidR="002D48C8" w:rsidRPr="00A62CCB">
          <w:rPr>
            <w:rFonts w:ascii="Times New Roman" w:hAnsi="Times New Roman" w:cs="Times New Roman"/>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7530129"/>
      <w:docPartObj>
        <w:docPartGallery w:val="Page Numbers (Top of Page)"/>
        <w:docPartUnique/>
      </w:docPartObj>
    </w:sdtPr>
    <w:sdtContent>
      <w:p w:rsidR="003A40CD" w:rsidRPr="00A62CCB" w:rsidRDefault="003A40CD">
        <w:pPr>
          <w:pStyle w:val="Header"/>
        </w:pPr>
        <w:r w:rsidRPr="00EB2C71">
          <w:rPr>
            <w:rFonts w:ascii="Times New Roman" w:hAnsi="Times New Roman" w:cs="Times New Roman"/>
            <w:sz w:val="24"/>
            <w:szCs w:val="24"/>
          </w:rPr>
          <w:t xml:space="preserve">Running head: </w:t>
        </w:r>
        <w:r>
          <w:rPr>
            <w:rFonts w:ascii="Times New Roman" w:hAnsi="Times New Roman" w:cs="Times New Roman"/>
            <w:sz w:val="24"/>
            <w:szCs w:val="24"/>
          </w:rPr>
          <w:t>FAILURE MODES AND EFFECTS ANALYSIS</w:t>
        </w:r>
        <w:r>
          <w:rPr>
            <w:rFonts w:ascii="Times New Roman" w:hAnsi="Times New Roman" w:cs="Times New Roman"/>
            <w:sz w:val="24"/>
            <w:szCs w:val="24"/>
          </w:rPr>
          <w:tab/>
        </w:r>
        <w:r w:rsidR="002D48C8" w:rsidRPr="00EB2C71">
          <w:rPr>
            <w:rFonts w:ascii="Times New Roman" w:hAnsi="Times New Roman" w:cs="Times New Roman"/>
            <w:b/>
            <w:sz w:val="24"/>
            <w:szCs w:val="24"/>
          </w:rPr>
          <w:fldChar w:fldCharType="begin"/>
        </w:r>
        <w:r w:rsidRPr="00EB2C71">
          <w:rPr>
            <w:rFonts w:ascii="Times New Roman" w:hAnsi="Times New Roman" w:cs="Times New Roman"/>
            <w:b/>
            <w:sz w:val="24"/>
            <w:szCs w:val="24"/>
          </w:rPr>
          <w:instrText xml:space="preserve"> PAGE   \* MERGEFORMAT </w:instrText>
        </w:r>
        <w:r w:rsidR="002D48C8" w:rsidRPr="00EB2C71">
          <w:rPr>
            <w:rFonts w:ascii="Times New Roman" w:hAnsi="Times New Roman" w:cs="Times New Roman"/>
            <w:b/>
            <w:sz w:val="24"/>
            <w:szCs w:val="24"/>
          </w:rPr>
          <w:fldChar w:fldCharType="separate"/>
        </w:r>
        <w:r w:rsidR="00A62CCB">
          <w:rPr>
            <w:rFonts w:ascii="Times New Roman" w:hAnsi="Times New Roman" w:cs="Times New Roman"/>
            <w:b/>
            <w:noProof/>
            <w:sz w:val="24"/>
            <w:szCs w:val="24"/>
          </w:rPr>
          <w:t>1</w:t>
        </w:r>
        <w:r w:rsidR="002D48C8" w:rsidRPr="00EB2C71">
          <w:rPr>
            <w:rFonts w:ascii="Times New Roman" w:hAnsi="Times New Roman" w:cs="Times New Roman"/>
            <w:b/>
            <w:sz w:val="24"/>
            <w:szCs w:val="24"/>
          </w:rPr>
          <w:fldChar w:fldCharType="end"/>
        </w:r>
      </w:p>
    </w:sdtContent>
  </w:sdt>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4812389"/>
    <w:multiLevelType w:val="hybridMultilevel"/>
    <w:tmpl w:val="E0E0A710"/>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
    <w:nsid w:val="335875A6"/>
    <w:multiLevelType w:val="hybridMultilevel"/>
    <w:tmpl w:val="87649B64"/>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hdrShapeDefaults>
    <o:shapedefaults v:ext="edit" spidmax="14338"/>
  </w:hdrShapeDefaults>
  <w:footnotePr>
    <w:footnote w:id="0"/>
    <w:footnote w:id="1"/>
  </w:footnotePr>
  <w:endnotePr>
    <w:endnote w:id="0"/>
    <w:endnote w:id="1"/>
  </w:endnotePr>
  <w:compat/>
  <w:rsids>
    <w:rsidRoot w:val="00DE471D"/>
    <w:rsid w:val="000232BE"/>
    <w:rsid w:val="00031D1A"/>
    <w:rsid w:val="00036CB6"/>
    <w:rsid w:val="00043589"/>
    <w:rsid w:val="000442A2"/>
    <w:rsid w:val="00055122"/>
    <w:rsid w:val="00073B9B"/>
    <w:rsid w:val="0007561D"/>
    <w:rsid w:val="00075AD4"/>
    <w:rsid w:val="000A0A65"/>
    <w:rsid w:val="000A78ED"/>
    <w:rsid w:val="000B566F"/>
    <w:rsid w:val="000D7ABB"/>
    <w:rsid w:val="000F38C2"/>
    <w:rsid w:val="00121CB8"/>
    <w:rsid w:val="001231C5"/>
    <w:rsid w:val="00126AE0"/>
    <w:rsid w:val="00134F99"/>
    <w:rsid w:val="00137370"/>
    <w:rsid w:val="0014107E"/>
    <w:rsid w:val="001555F8"/>
    <w:rsid w:val="00175AE1"/>
    <w:rsid w:val="001948AF"/>
    <w:rsid w:val="001A4859"/>
    <w:rsid w:val="001B04FE"/>
    <w:rsid w:val="001B07A2"/>
    <w:rsid w:val="001B710D"/>
    <w:rsid w:val="001B7F19"/>
    <w:rsid w:val="001C6184"/>
    <w:rsid w:val="001D7200"/>
    <w:rsid w:val="001E402D"/>
    <w:rsid w:val="001F385B"/>
    <w:rsid w:val="00200A80"/>
    <w:rsid w:val="00202147"/>
    <w:rsid w:val="00204ADE"/>
    <w:rsid w:val="002126CC"/>
    <w:rsid w:val="0021543D"/>
    <w:rsid w:val="00223502"/>
    <w:rsid w:val="00241AEF"/>
    <w:rsid w:val="002544A9"/>
    <w:rsid w:val="0026339C"/>
    <w:rsid w:val="00264AEE"/>
    <w:rsid w:val="00265F91"/>
    <w:rsid w:val="00281D62"/>
    <w:rsid w:val="00292D30"/>
    <w:rsid w:val="002A6AA2"/>
    <w:rsid w:val="002C091A"/>
    <w:rsid w:val="002D48C8"/>
    <w:rsid w:val="002D531E"/>
    <w:rsid w:val="002D54BE"/>
    <w:rsid w:val="002E4B31"/>
    <w:rsid w:val="002F1593"/>
    <w:rsid w:val="002F4689"/>
    <w:rsid w:val="003074A6"/>
    <w:rsid w:val="00322BA7"/>
    <w:rsid w:val="00342E7D"/>
    <w:rsid w:val="003540EB"/>
    <w:rsid w:val="00364038"/>
    <w:rsid w:val="003672C6"/>
    <w:rsid w:val="00370DA4"/>
    <w:rsid w:val="003713CE"/>
    <w:rsid w:val="00386A6E"/>
    <w:rsid w:val="00390B7A"/>
    <w:rsid w:val="00390E03"/>
    <w:rsid w:val="00394EDC"/>
    <w:rsid w:val="00395688"/>
    <w:rsid w:val="003A40CD"/>
    <w:rsid w:val="003A6F69"/>
    <w:rsid w:val="003B7ADE"/>
    <w:rsid w:val="003C1DED"/>
    <w:rsid w:val="003C22AB"/>
    <w:rsid w:val="003C3C91"/>
    <w:rsid w:val="003D73BF"/>
    <w:rsid w:val="003D7437"/>
    <w:rsid w:val="003F5C78"/>
    <w:rsid w:val="00404C8F"/>
    <w:rsid w:val="00407191"/>
    <w:rsid w:val="0042102E"/>
    <w:rsid w:val="004339C5"/>
    <w:rsid w:val="00445823"/>
    <w:rsid w:val="00447FBF"/>
    <w:rsid w:val="00454A96"/>
    <w:rsid w:val="00460A25"/>
    <w:rsid w:val="00462445"/>
    <w:rsid w:val="004A7716"/>
    <w:rsid w:val="004B562E"/>
    <w:rsid w:val="004E267E"/>
    <w:rsid w:val="004E2A3D"/>
    <w:rsid w:val="005201D8"/>
    <w:rsid w:val="00544D1B"/>
    <w:rsid w:val="00567729"/>
    <w:rsid w:val="0056781E"/>
    <w:rsid w:val="00581696"/>
    <w:rsid w:val="00595D90"/>
    <w:rsid w:val="005A14BE"/>
    <w:rsid w:val="005A4D5D"/>
    <w:rsid w:val="006225B3"/>
    <w:rsid w:val="006238EC"/>
    <w:rsid w:val="006533A8"/>
    <w:rsid w:val="006714DE"/>
    <w:rsid w:val="00676FE3"/>
    <w:rsid w:val="00680BB2"/>
    <w:rsid w:val="00690FB1"/>
    <w:rsid w:val="006B1F08"/>
    <w:rsid w:val="006C437D"/>
    <w:rsid w:val="006C64DC"/>
    <w:rsid w:val="006D0231"/>
    <w:rsid w:val="006D4E5D"/>
    <w:rsid w:val="006F68C8"/>
    <w:rsid w:val="0075492B"/>
    <w:rsid w:val="0076457E"/>
    <w:rsid w:val="007B59FB"/>
    <w:rsid w:val="007C1C8B"/>
    <w:rsid w:val="007D285C"/>
    <w:rsid w:val="007D59E9"/>
    <w:rsid w:val="007E7BE3"/>
    <w:rsid w:val="008277DC"/>
    <w:rsid w:val="008358B3"/>
    <w:rsid w:val="0085315B"/>
    <w:rsid w:val="00853742"/>
    <w:rsid w:val="0086587C"/>
    <w:rsid w:val="008C0EDF"/>
    <w:rsid w:val="008C4372"/>
    <w:rsid w:val="00946D1E"/>
    <w:rsid w:val="009518A2"/>
    <w:rsid w:val="00955644"/>
    <w:rsid w:val="0096541D"/>
    <w:rsid w:val="00966EB1"/>
    <w:rsid w:val="00984A30"/>
    <w:rsid w:val="00985F8F"/>
    <w:rsid w:val="00991BCF"/>
    <w:rsid w:val="009E5E89"/>
    <w:rsid w:val="009F17F6"/>
    <w:rsid w:val="00A109FD"/>
    <w:rsid w:val="00A43272"/>
    <w:rsid w:val="00A62CCB"/>
    <w:rsid w:val="00A72D28"/>
    <w:rsid w:val="00A8697E"/>
    <w:rsid w:val="00A94667"/>
    <w:rsid w:val="00A94BAB"/>
    <w:rsid w:val="00A9593C"/>
    <w:rsid w:val="00A962AF"/>
    <w:rsid w:val="00AA52F4"/>
    <w:rsid w:val="00AB5F94"/>
    <w:rsid w:val="00AD1F6F"/>
    <w:rsid w:val="00AE6C1B"/>
    <w:rsid w:val="00AF3066"/>
    <w:rsid w:val="00AF7457"/>
    <w:rsid w:val="00B059A9"/>
    <w:rsid w:val="00B120FE"/>
    <w:rsid w:val="00B2202F"/>
    <w:rsid w:val="00B23010"/>
    <w:rsid w:val="00B371BC"/>
    <w:rsid w:val="00B45A45"/>
    <w:rsid w:val="00B47043"/>
    <w:rsid w:val="00B57725"/>
    <w:rsid w:val="00B877BB"/>
    <w:rsid w:val="00B90B44"/>
    <w:rsid w:val="00BA004E"/>
    <w:rsid w:val="00BB5AB3"/>
    <w:rsid w:val="00C20DEB"/>
    <w:rsid w:val="00C26347"/>
    <w:rsid w:val="00C33226"/>
    <w:rsid w:val="00C47390"/>
    <w:rsid w:val="00C64A00"/>
    <w:rsid w:val="00C761CC"/>
    <w:rsid w:val="00C817D0"/>
    <w:rsid w:val="00C81BBF"/>
    <w:rsid w:val="00CC3906"/>
    <w:rsid w:val="00CD583E"/>
    <w:rsid w:val="00CE2C92"/>
    <w:rsid w:val="00CE6CAB"/>
    <w:rsid w:val="00D34B3A"/>
    <w:rsid w:val="00D5231B"/>
    <w:rsid w:val="00D55843"/>
    <w:rsid w:val="00D55A42"/>
    <w:rsid w:val="00D850DD"/>
    <w:rsid w:val="00D935AD"/>
    <w:rsid w:val="00D95940"/>
    <w:rsid w:val="00DA09D5"/>
    <w:rsid w:val="00DA0F8C"/>
    <w:rsid w:val="00DA161D"/>
    <w:rsid w:val="00DA321A"/>
    <w:rsid w:val="00DA4697"/>
    <w:rsid w:val="00DB7EBF"/>
    <w:rsid w:val="00DC6048"/>
    <w:rsid w:val="00DD374E"/>
    <w:rsid w:val="00DE471D"/>
    <w:rsid w:val="00DF097F"/>
    <w:rsid w:val="00E00102"/>
    <w:rsid w:val="00E21D29"/>
    <w:rsid w:val="00E473D9"/>
    <w:rsid w:val="00E56C59"/>
    <w:rsid w:val="00E73412"/>
    <w:rsid w:val="00E839BE"/>
    <w:rsid w:val="00E92DC1"/>
    <w:rsid w:val="00E935B7"/>
    <w:rsid w:val="00E95B34"/>
    <w:rsid w:val="00EA3120"/>
    <w:rsid w:val="00EB2C71"/>
    <w:rsid w:val="00EC0A4A"/>
    <w:rsid w:val="00EC5021"/>
    <w:rsid w:val="00EC546D"/>
    <w:rsid w:val="00EC7F40"/>
    <w:rsid w:val="00EE3F22"/>
    <w:rsid w:val="00F0474A"/>
    <w:rsid w:val="00F10B82"/>
    <w:rsid w:val="00F20987"/>
    <w:rsid w:val="00F3224E"/>
    <w:rsid w:val="00F33F1B"/>
    <w:rsid w:val="00F453EA"/>
    <w:rsid w:val="00F5011F"/>
    <w:rsid w:val="00F550DB"/>
    <w:rsid w:val="00F90C3C"/>
    <w:rsid w:val="00F92F31"/>
    <w:rsid w:val="00F94187"/>
    <w:rsid w:val="00FA2143"/>
    <w:rsid w:val="00FA46BB"/>
    <w:rsid w:val="00FB6E40"/>
    <w:rsid w:val="00FC20A6"/>
    <w:rsid w:val="00FD3B49"/>
    <w:rsid w:val="00FE619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E6C1B"/>
    <w:rPr>
      <w:lang w:val="en-GB"/>
    </w:rPr>
  </w:style>
  <w:style w:type="paragraph" w:styleId="Heading1">
    <w:name w:val="heading 1"/>
    <w:basedOn w:val="Normal"/>
    <w:next w:val="Normal"/>
    <w:link w:val="Heading1Char"/>
    <w:autoRedefine/>
    <w:uiPriority w:val="9"/>
    <w:qFormat/>
    <w:rsid w:val="005A4D5D"/>
    <w:pPr>
      <w:keepNext/>
      <w:keepLines/>
      <w:spacing w:before="600" w:after="120" w:line="480" w:lineRule="auto"/>
      <w:jc w:val="center"/>
      <w:outlineLvl w:val="0"/>
    </w:pPr>
    <w:rPr>
      <w:rFonts w:ascii="Times New Roman" w:eastAsiaTheme="majorEastAsia" w:hAnsi="Times New Roman" w:cstheme="majorBidi"/>
      <w:b/>
      <w:bCs/>
      <w:sz w:val="24"/>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F385B"/>
    <w:pPr>
      <w:tabs>
        <w:tab w:val="center" w:pos="4680"/>
        <w:tab w:val="right" w:pos="9360"/>
      </w:tabs>
      <w:spacing w:after="0" w:line="240" w:lineRule="auto"/>
    </w:pPr>
  </w:style>
  <w:style w:type="character" w:customStyle="1" w:styleId="HeaderChar">
    <w:name w:val="Header Char"/>
    <w:basedOn w:val="DefaultParagraphFont"/>
    <w:link w:val="Header"/>
    <w:uiPriority w:val="99"/>
    <w:rsid w:val="001F385B"/>
    <w:rPr>
      <w:lang w:val="en-GB"/>
    </w:rPr>
  </w:style>
  <w:style w:type="paragraph" w:styleId="Footer">
    <w:name w:val="footer"/>
    <w:basedOn w:val="Normal"/>
    <w:link w:val="FooterChar"/>
    <w:uiPriority w:val="99"/>
    <w:unhideWhenUsed/>
    <w:rsid w:val="001F385B"/>
    <w:pPr>
      <w:tabs>
        <w:tab w:val="center" w:pos="4680"/>
        <w:tab w:val="right" w:pos="9360"/>
      </w:tabs>
      <w:spacing w:after="0" w:line="240" w:lineRule="auto"/>
    </w:pPr>
  </w:style>
  <w:style w:type="character" w:customStyle="1" w:styleId="FooterChar">
    <w:name w:val="Footer Char"/>
    <w:basedOn w:val="DefaultParagraphFont"/>
    <w:link w:val="Footer"/>
    <w:uiPriority w:val="99"/>
    <w:rsid w:val="001F385B"/>
    <w:rPr>
      <w:lang w:val="en-GB"/>
    </w:rPr>
  </w:style>
  <w:style w:type="paragraph" w:styleId="BalloonText">
    <w:name w:val="Balloon Text"/>
    <w:basedOn w:val="Normal"/>
    <w:link w:val="BalloonTextChar"/>
    <w:uiPriority w:val="99"/>
    <w:semiHidden/>
    <w:unhideWhenUsed/>
    <w:rsid w:val="001F385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F385B"/>
    <w:rPr>
      <w:rFonts w:ascii="Tahoma" w:hAnsi="Tahoma" w:cs="Tahoma"/>
      <w:sz w:val="16"/>
      <w:szCs w:val="16"/>
      <w:lang w:val="en-GB"/>
    </w:rPr>
  </w:style>
  <w:style w:type="character" w:customStyle="1" w:styleId="Heading1Char">
    <w:name w:val="Heading 1 Char"/>
    <w:basedOn w:val="DefaultParagraphFont"/>
    <w:link w:val="Heading1"/>
    <w:uiPriority w:val="9"/>
    <w:rsid w:val="005A4D5D"/>
    <w:rPr>
      <w:rFonts w:ascii="Times New Roman" w:eastAsiaTheme="majorEastAsia" w:hAnsi="Times New Roman" w:cstheme="majorBidi"/>
      <w:b/>
      <w:bCs/>
      <w:sz w:val="24"/>
      <w:szCs w:val="28"/>
      <w:lang w:val="en-GB"/>
    </w:rPr>
  </w:style>
  <w:style w:type="character" w:styleId="Emphasis">
    <w:name w:val="Emphasis"/>
    <w:basedOn w:val="DefaultParagraphFont"/>
    <w:uiPriority w:val="20"/>
    <w:qFormat/>
    <w:rsid w:val="00B120FE"/>
    <w:rPr>
      <w:i/>
      <w:iCs/>
    </w:rPr>
  </w:style>
  <w:style w:type="paragraph" w:styleId="ListParagraph">
    <w:name w:val="List Paragraph"/>
    <w:basedOn w:val="Normal"/>
    <w:uiPriority w:val="34"/>
    <w:qFormat/>
    <w:rsid w:val="00B120FE"/>
    <w:pPr>
      <w:ind w:left="720"/>
      <w:contextualSpacing/>
    </w:pPr>
  </w:style>
  <w:style w:type="character" w:styleId="Hyperlink">
    <w:name w:val="Hyperlink"/>
    <w:basedOn w:val="DefaultParagraphFont"/>
    <w:uiPriority w:val="99"/>
    <w:unhideWhenUsed/>
    <w:rsid w:val="002A6AA2"/>
    <w:rPr>
      <w:color w:val="0563C1" w:themeColor="hyperlink"/>
      <w:u w:val="single"/>
    </w:rPr>
  </w:style>
  <w:style w:type="character" w:styleId="CommentReference">
    <w:name w:val="annotation reference"/>
    <w:basedOn w:val="DefaultParagraphFont"/>
    <w:uiPriority w:val="99"/>
    <w:semiHidden/>
    <w:unhideWhenUsed/>
    <w:rsid w:val="005A4D5D"/>
    <w:rPr>
      <w:sz w:val="16"/>
      <w:szCs w:val="16"/>
    </w:rPr>
  </w:style>
  <w:style w:type="paragraph" w:styleId="CommentText">
    <w:name w:val="annotation text"/>
    <w:basedOn w:val="Normal"/>
    <w:link w:val="CommentTextChar"/>
    <w:uiPriority w:val="99"/>
    <w:semiHidden/>
    <w:unhideWhenUsed/>
    <w:rsid w:val="005A4D5D"/>
    <w:pPr>
      <w:spacing w:line="240" w:lineRule="auto"/>
    </w:pPr>
    <w:rPr>
      <w:sz w:val="20"/>
      <w:szCs w:val="20"/>
    </w:rPr>
  </w:style>
  <w:style w:type="character" w:customStyle="1" w:styleId="CommentTextChar">
    <w:name w:val="Comment Text Char"/>
    <w:basedOn w:val="DefaultParagraphFont"/>
    <w:link w:val="CommentText"/>
    <w:uiPriority w:val="99"/>
    <w:semiHidden/>
    <w:rsid w:val="005A4D5D"/>
    <w:rPr>
      <w:sz w:val="20"/>
      <w:szCs w:val="20"/>
      <w:lang w:val="en-GB"/>
    </w:rPr>
  </w:style>
  <w:style w:type="paragraph" w:styleId="CommentSubject">
    <w:name w:val="annotation subject"/>
    <w:basedOn w:val="CommentText"/>
    <w:next w:val="CommentText"/>
    <w:link w:val="CommentSubjectChar"/>
    <w:uiPriority w:val="99"/>
    <w:semiHidden/>
    <w:unhideWhenUsed/>
    <w:rsid w:val="005A4D5D"/>
    <w:rPr>
      <w:b/>
      <w:bCs/>
    </w:rPr>
  </w:style>
  <w:style w:type="character" w:customStyle="1" w:styleId="CommentSubjectChar">
    <w:name w:val="Comment Subject Char"/>
    <w:basedOn w:val="CommentTextChar"/>
    <w:link w:val="CommentSubject"/>
    <w:uiPriority w:val="99"/>
    <w:semiHidden/>
    <w:rsid w:val="005A4D5D"/>
    <w:rPr>
      <w:b/>
      <w:bCs/>
      <w:sz w:val="20"/>
      <w:szCs w:val="20"/>
      <w:lang w:val="en-GB"/>
    </w:rPr>
  </w:style>
  <w:style w:type="paragraph" w:styleId="NoSpacing">
    <w:name w:val="No Spacing"/>
    <w:uiPriority w:val="1"/>
    <w:qFormat/>
    <w:rsid w:val="00A62CCB"/>
    <w:pPr>
      <w:spacing w:after="0" w:line="240" w:lineRule="auto"/>
    </w:pPr>
    <w:rPr>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477642652">
      <w:bodyDiv w:val="1"/>
      <w:marLeft w:val="0"/>
      <w:marRight w:val="0"/>
      <w:marTop w:val="0"/>
      <w:marBottom w:val="0"/>
      <w:divBdr>
        <w:top w:val="none" w:sz="0" w:space="0" w:color="auto"/>
        <w:left w:val="none" w:sz="0" w:space="0" w:color="auto"/>
        <w:bottom w:val="none" w:sz="0" w:space="0" w:color="auto"/>
        <w:right w:val="none" w:sz="0" w:space="0" w:color="auto"/>
      </w:divBdr>
    </w:div>
    <w:div w:id="15046654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microsoft.com/office/2007/relationships/stylesWithEffects" Target="stylesWithEffects.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b:Source>
    <b:Tag>Dan11</b:Tag>
    <b:SourceType>Book</b:SourceType>
    <b:Guid>{26A4DAF4-EEB6-4E24-9763-8A14F14579E0}</b:Guid>
    <b:LCID>0</b:LCID>
    <b:Author>
      <b:Author>
        <b:NameList>
          <b:Person>
            <b:Last>Marston</b:Last>
            <b:First>Daniel</b:First>
          </b:Person>
        </b:NameList>
      </b:Author>
    </b:Author>
    <b:Title>The American Revolutionary War</b:Title>
    <b:Year>2011</b:Year>
    <b:Publisher>Rosen Publishers</b:Publisher>
    <b:City>New York</b:City>
    <b:RefOrder>1</b:RefOrder>
  </b:Source>
</b:Sources>
</file>

<file path=customXml/itemProps1.xml><?xml version="1.0" encoding="utf-8"?>
<ds:datastoreItem xmlns:ds="http://schemas.openxmlformats.org/officeDocument/2006/customXml" ds:itemID="{8818275D-39D8-46D3-A627-2457D8BB17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4</Pages>
  <Words>503</Words>
  <Characters>2873</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2017-10-17T20:24:00Z</dcterms:created>
  <dcterms:modified xsi:type="dcterms:W3CDTF">2017-10-17T20:24:00Z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6th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16th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10th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8th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c005952b-3c80-3f26-8981-3bbd706794ba</vt:lpwstr>
  </property>
  <property fmtid="{D5CDD505-2E9C-101B-9397-08002B2CF9AE}" pid="24" name="Mendeley Citation Style_1">
    <vt:lpwstr>http://www.zotero.org/styles/apa</vt:lpwstr>
  </property>
</Properties>
</file>