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CA880"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21174695"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129E5626"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5C1D7599"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283E79D5"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1E57CF43"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6A4CD314" w14:textId="77777777" w:rsidR="0002535C" w:rsidRPr="005F5BAA" w:rsidRDefault="0002535C" w:rsidP="005F5BAA">
      <w:pPr>
        <w:widowControl w:val="0"/>
        <w:autoSpaceDE w:val="0"/>
        <w:autoSpaceDN w:val="0"/>
        <w:adjustRightInd w:val="0"/>
        <w:spacing w:after="0" w:line="480" w:lineRule="auto"/>
        <w:jc w:val="center"/>
        <w:rPr>
          <w:rFonts w:ascii="Times New Roman" w:hAnsi="Times New Roman"/>
          <w:color w:val="2D3B45"/>
          <w:sz w:val="24"/>
          <w:szCs w:val="24"/>
        </w:rPr>
      </w:pPr>
    </w:p>
    <w:p w14:paraId="01610875" w14:textId="29B6F11E" w:rsidR="0002535C" w:rsidRPr="005F5BAA" w:rsidRDefault="000906AC" w:rsidP="005F5BAA">
      <w:pPr>
        <w:widowControl w:val="0"/>
        <w:autoSpaceDE w:val="0"/>
        <w:autoSpaceDN w:val="0"/>
        <w:adjustRightInd w:val="0"/>
        <w:spacing w:after="0" w:line="480" w:lineRule="auto"/>
        <w:jc w:val="center"/>
        <w:rPr>
          <w:rFonts w:ascii="Times New Roman" w:hAnsi="Times New Roman"/>
          <w:color w:val="2D3B45"/>
          <w:sz w:val="24"/>
          <w:szCs w:val="24"/>
        </w:rPr>
      </w:pPr>
      <w:r w:rsidRPr="005F5BAA">
        <w:rPr>
          <w:rFonts w:ascii="Times New Roman" w:hAnsi="Times New Roman"/>
          <w:color w:val="2D3B45"/>
          <w:sz w:val="24"/>
          <w:szCs w:val="24"/>
        </w:rPr>
        <w:t>Gender</w:t>
      </w:r>
    </w:p>
    <w:p w14:paraId="55844A07" w14:textId="77777777" w:rsidR="0002535C" w:rsidRPr="005F5BAA" w:rsidRDefault="000906AC" w:rsidP="005F5BAA">
      <w:pPr>
        <w:widowControl w:val="0"/>
        <w:autoSpaceDE w:val="0"/>
        <w:autoSpaceDN w:val="0"/>
        <w:adjustRightInd w:val="0"/>
        <w:spacing w:after="0" w:line="480" w:lineRule="auto"/>
        <w:jc w:val="center"/>
        <w:rPr>
          <w:rFonts w:ascii="Times New Roman" w:hAnsi="Times New Roman"/>
          <w:color w:val="2D3B45"/>
          <w:sz w:val="24"/>
          <w:szCs w:val="24"/>
        </w:rPr>
      </w:pPr>
      <w:r w:rsidRPr="005F5BAA">
        <w:rPr>
          <w:rFonts w:ascii="Times New Roman" w:hAnsi="Times New Roman"/>
          <w:color w:val="2D3B45"/>
          <w:sz w:val="24"/>
          <w:szCs w:val="24"/>
        </w:rPr>
        <w:t>Student Name</w:t>
      </w:r>
    </w:p>
    <w:p w14:paraId="3D73DAC9" w14:textId="77777777" w:rsidR="0002535C" w:rsidRPr="005F5BAA" w:rsidRDefault="000906AC" w:rsidP="005F5BAA">
      <w:pPr>
        <w:widowControl w:val="0"/>
        <w:autoSpaceDE w:val="0"/>
        <w:autoSpaceDN w:val="0"/>
        <w:adjustRightInd w:val="0"/>
        <w:spacing w:after="0" w:line="480" w:lineRule="auto"/>
        <w:jc w:val="center"/>
        <w:rPr>
          <w:rFonts w:ascii="Times New Roman" w:hAnsi="Times New Roman"/>
          <w:color w:val="2D3B45"/>
          <w:sz w:val="24"/>
          <w:szCs w:val="24"/>
        </w:rPr>
      </w:pPr>
      <w:r w:rsidRPr="005F5BAA">
        <w:rPr>
          <w:rFonts w:ascii="Times New Roman" w:hAnsi="Times New Roman"/>
          <w:color w:val="2D3B45"/>
          <w:sz w:val="24"/>
          <w:szCs w:val="24"/>
        </w:rPr>
        <w:t>Institution Affiliations</w:t>
      </w:r>
    </w:p>
    <w:p w14:paraId="3D16BF35" w14:textId="3C171524" w:rsidR="0002535C" w:rsidRPr="005F5BAA" w:rsidRDefault="000906AC" w:rsidP="005F5BAA">
      <w:pPr>
        <w:widowControl w:val="0"/>
        <w:autoSpaceDE w:val="0"/>
        <w:autoSpaceDN w:val="0"/>
        <w:adjustRightInd w:val="0"/>
        <w:spacing w:after="0" w:line="480" w:lineRule="auto"/>
        <w:jc w:val="center"/>
        <w:rPr>
          <w:rFonts w:ascii="Times New Roman" w:hAnsi="Times New Roman"/>
          <w:color w:val="2D3B45"/>
          <w:sz w:val="24"/>
          <w:szCs w:val="24"/>
        </w:rPr>
      </w:pPr>
      <w:r w:rsidRPr="005F5BAA">
        <w:rPr>
          <w:rFonts w:ascii="Times New Roman" w:hAnsi="Times New Roman"/>
          <w:color w:val="2D3B45"/>
          <w:sz w:val="24"/>
          <w:szCs w:val="24"/>
        </w:rPr>
        <w:t>Date</w:t>
      </w:r>
    </w:p>
    <w:p w14:paraId="4A79C212" w14:textId="77777777" w:rsidR="0002535C" w:rsidRPr="005F5BAA" w:rsidRDefault="000906AC" w:rsidP="005F5BAA">
      <w:pPr>
        <w:spacing w:line="480" w:lineRule="auto"/>
        <w:rPr>
          <w:rFonts w:ascii="Times New Roman" w:hAnsi="Times New Roman"/>
          <w:color w:val="2D3B45"/>
          <w:sz w:val="24"/>
          <w:szCs w:val="24"/>
        </w:rPr>
      </w:pPr>
      <w:r w:rsidRPr="005F5BAA">
        <w:rPr>
          <w:rFonts w:ascii="Times New Roman" w:hAnsi="Times New Roman"/>
          <w:color w:val="2D3B45"/>
          <w:sz w:val="24"/>
          <w:szCs w:val="24"/>
        </w:rPr>
        <w:br w:type="page"/>
      </w:r>
    </w:p>
    <w:p w14:paraId="0AE547B4" w14:textId="0D6501D2" w:rsidR="009B1D60" w:rsidRPr="005F5BAA" w:rsidRDefault="000906AC" w:rsidP="005F5BAA">
      <w:pPr>
        <w:widowControl w:val="0"/>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lastRenderedPageBreak/>
        <w:t xml:space="preserve">Gender is defined as the socially created physical appearance of female and male which comprises behaviors, customs, roles, and relationships associated with being a boy, girl, female, or male </w:t>
      </w:r>
      <w:r w:rsidRPr="005F5BAA">
        <w:rPr>
          <w:rFonts w:ascii="Times New Roman" w:hAnsi="Times New Roman"/>
          <w:color w:val="2D3B45"/>
          <w:sz w:val="24"/>
          <w:szCs w:val="24"/>
        </w:rPr>
        <w:t xml:space="preserve">together with their relationship with each other. What it </w:t>
      </w:r>
      <w:proofErr w:type="gramStart"/>
      <w:r w:rsidR="00383827">
        <w:rPr>
          <w:rFonts w:ascii="Times New Roman" w:hAnsi="Times New Roman"/>
          <w:color w:val="2D3B45"/>
          <w:sz w:val="24"/>
          <w:szCs w:val="24"/>
        </w:rPr>
        <w:t>take</w:t>
      </w:r>
      <w:proofErr w:type="gramEnd"/>
      <w:r w:rsidR="00383827">
        <w:rPr>
          <w:rFonts w:ascii="Times New Roman" w:hAnsi="Times New Roman"/>
          <w:color w:val="2D3B45"/>
          <w:sz w:val="24"/>
          <w:szCs w:val="24"/>
        </w:rPr>
        <w:t xml:space="preserve"> </w:t>
      </w:r>
      <w:r w:rsidRPr="005F5BAA">
        <w:rPr>
          <w:rFonts w:ascii="Times New Roman" w:hAnsi="Times New Roman"/>
          <w:color w:val="2D3B45"/>
          <w:sz w:val="24"/>
          <w:szCs w:val="24"/>
        </w:rPr>
        <w:t>to be</w:t>
      </w:r>
      <w:r w:rsidR="00383827">
        <w:rPr>
          <w:rFonts w:ascii="Times New Roman" w:hAnsi="Times New Roman"/>
          <w:color w:val="2D3B45"/>
          <w:sz w:val="24"/>
          <w:szCs w:val="24"/>
        </w:rPr>
        <w:t>come</w:t>
      </w:r>
      <w:r w:rsidRPr="005F5BAA">
        <w:rPr>
          <w:rFonts w:ascii="Times New Roman" w:hAnsi="Times New Roman"/>
          <w:color w:val="2D3B45"/>
          <w:sz w:val="24"/>
          <w:szCs w:val="24"/>
        </w:rPr>
        <w:t xml:space="preserve"> a woman or man </w:t>
      </w:r>
      <w:r w:rsidR="00383827" w:rsidRPr="005F5BAA">
        <w:rPr>
          <w:rFonts w:ascii="Times New Roman" w:hAnsi="Times New Roman"/>
          <w:color w:val="2D3B45"/>
          <w:sz w:val="24"/>
          <w:szCs w:val="24"/>
        </w:rPr>
        <w:t>differs</w:t>
      </w:r>
      <w:r w:rsidRPr="005F5BAA">
        <w:rPr>
          <w:rFonts w:ascii="Times New Roman" w:hAnsi="Times New Roman"/>
          <w:color w:val="2D3B45"/>
          <w:sz w:val="24"/>
          <w:szCs w:val="24"/>
        </w:rPr>
        <w:t xml:space="preserve"> amongst beliefs and changes over time. Gender-neutral which is also identified as gender-</w:t>
      </w:r>
      <w:r w:rsidR="008D14E5" w:rsidRPr="005F5BAA">
        <w:rPr>
          <w:rFonts w:ascii="Times New Roman" w:hAnsi="Times New Roman"/>
          <w:color w:val="2D3B45"/>
          <w:sz w:val="24"/>
          <w:szCs w:val="24"/>
        </w:rPr>
        <w:t xml:space="preserve">neutralism refers to policies, situations having no disparity positive or negative influence in terms of gender relationships or fairness before female and male. Gender-neutral also explains that something is not linked with either female or male. It also refers to other features such as ideas or elegance of linguistic. These ideas of policies </w:t>
      </w:r>
      <w:r w:rsidR="007900B0" w:rsidRPr="005F5BAA">
        <w:rPr>
          <w:rFonts w:ascii="Times New Roman" w:hAnsi="Times New Roman"/>
          <w:color w:val="2D3B45"/>
          <w:sz w:val="24"/>
          <w:szCs w:val="24"/>
        </w:rPr>
        <w:t xml:space="preserve">need to avoid distinctive roles conferring to an individual's sex or gender. </w:t>
      </w:r>
      <w:r w:rsidR="0002535C" w:rsidRPr="005F5BAA">
        <w:rPr>
          <w:rFonts w:ascii="Times New Roman" w:hAnsi="Times New Roman"/>
          <w:color w:val="2D3B45"/>
          <w:sz w:val="24"/>
          <w:szCs w:val="24"/>
        </w:rPr>
        <w:t>According to (Leach, 2016), several steps need to be considered when creating a gender-neutral environment and these steps comprise of making education gender delicate, empowerment to women, encouraging women into non-traditional inclinations, working together, stopping the violence, and allowing women to be in power among others.</w:t>
      </w:r>
    </w:p>
    <w:p w14:paraId="254B5DC7" w14:textId="18FC8894" w:rsidR="00C055F7"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Why are people interested in Gender Neutral environments for children?</w:t>
      </w:r>
    </w:p>
    <w:p w14:paraId="2B10547B" w14:textId="67D625EC" w:rsidR="009B1D60" w:rsidRPr="005F5BAA" w:rsidRDefault="000906AC" w:rsidP="005F5BAA">
      <w:pPr>
        <w:widowControl w:val="0"/>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Sometimes, a gen</w:t>
      </w:r>
      <w:r w:rsidRPr="005F5BAA">
        <w:rPr>
          <w:rFonts w:ascii="Times New Roman" w:hAnsi="Times New Roman"/>
          <w:color w:val="2D3B45"/>
          <w:sz w:val="24"/>
          <w:szCs w:val="24"/>
        </w:rPr>
        <w:t xml:space="preserve">der-neutral parenting mindset can be complicated. However, most people are interested in gender-neutral environments for children because it creates a friendly environment with the kids. Gender-neutral </w:t>
      </w:r>
      <w:r w:rsidR="00A40794" w:rsidRPr="005F5BAA">
        <w:rPr>
          <w:rFonts w:ascii="Times New Roman" w:hAnsi="Times New Roman"/>
          <w:color w:val="2D3B45"/>
          <w:sz w:val="24"/>
          <w:szCs w:val="24"/>
        </w:rPr>
        <w:t xml:space="preserve">children have the capability to become the agents of gender equality both in schools and in their own cultures. It also helps children to grow up with the ability to never practice biasness in any condition. Helps children to have freedom in certain things and their self-esteem grows. </w:t>
      </w:r>
    </w:p>
    <w:p w14:paraId="57595343" w14:textId="1D79C366" w:rsidR="00C055F7"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How does adult gender b</w:t>
      </w:r>
      <w:r w:rsidRPr="005F5BAA">
        <w:rPr>
          <w:rFonts w:ascii="Times New Roman" w:hAnsi="Times New Roman"/>
          <w:b/>
          <w:bCs/>
          <w:color w:val="2D3B45"/>
          <w:sz w:val="24"/>
          <w:szCs w:val="24"/>
        </w:rPr>
        <w:t>ias affect early childhood gendered socialization? </w:t>
      </w:r>
    </w:p>
    <w:p w14:paraId="39CD8CDE" w14:textId="49A5E142" w:rsidR="009140F9" w:rsidRPr="005F5BAA" w:rsidRDefault="000906AC" w:rsidP="005F5BAA">
      <w:pPr>
        <w:widowControl w:val="0"/>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In most societies, different attitudes and behaviors are expected from boys and girls. Gender socialization refers to the inclination </w:t>
      </w:r>
      <w:r w:rsidR="00E8350F" w:rsidRPr="005F5BAA">
        <w:rPr>
          <w:rFonts w:ascii="Times New Roman" w:hAnsi="Times New Roman"/>
          <w:color w:val="2D3B45"/>
          <w:sz w:val="24"/>
          <w:szCs w:val="24"/>
        </w:rPr>
        <w:t xml:space="preserve">for boys and girls to be mingled contrarily.  Boys are brought up knowing that there are male gender roles that need to be followed and also girls tend </w:t>
      </w:r>
      <w:r w:rsidR="00E8350F" w:rsidRPr="005F5BAA">
        <w:rPr>
          <w:rFonts w:ascii="Times New Roman" w:hAnsi="Times New Roman"/>
          <w:color w:val="2D3B45"/>
          <w:sz w:val="24"/>
          <w:szCs w:val="24"/>
        </w:rPr>
        <w:lastRenderedPageBreak/>
        <w:t xml:space="preserve">to grow up knowing their gender role. This kind of mentality sometimes leads to negative impacts thus lowering their self-esteem. </w:t>
      </w:r>
    </w:p>
    <w:p w14:paraId="5096A7FD" w14:textId="680394BB" w:rsidR="00C055F7"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 xml:space="preserve">What is the relationship between </w:t>
      </w:r>
      <w:r w:rsidRPr="005F5BAA">
        <w:rPr>
          <w:rFonts w:ascii="Times New Roman" w:hAnsi="Times New Roman"/>
          <w:b/>
          <w:bCs/>
          <w:color w:val="2D3B45"/>
          <w:sz w:val="24"/>
          <w:szCs w:val="24"/>
        </w:rPr>
        <w:t>Hegemonic Masculinity &amp; Hegemonic Femininity and Gender Socialization in schools?</w:t>
      </w:r>
    </w:p>
    <w:p w14:paraId="6C6DC184" w14:textId="7FF76DEC" w:rsidR="003456C1" w:rsidRPr="005F5BAA" w:rsidRDefault="000906AC" w:rsidP="005F5BAA">
      <w:pPr>
        <w:widowControl w:val="0"/>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Masculinities and hegemonic are the main central which are constructed in the sociology of gender. However, a great deal of observed study and model issued which was built up</w:t>
      </w:r>
      <w:r w:rsidRPr="005F5BAA">
        <w:rPr>
          <w:rFonts w:ascii="Times New Roman" w:hAnsi="Times New Roman"/>
          <w:color w:val="2D3B45"/>
          <w:sz w:val="24"/>
          <w:szCs w:val="24"/>
        </w:rPr>
        <w:t xml:space="preserve">on and exploited the thoughts. </w:t>
      </w:r>
      <w:r w:rsidR="0081591D" w:rsidRPr="005F5BAA">
        <w:rPr>
          <w:rFonts w:ascii="Times New Roman" w:hAnsi="Times New Roman"/>
          <w:color w:val="2D3B45"/>
          <w:sz w:val="24"/>
          <w:szCs w:val="24"/>
        </w:rPr>
        <w:t xml:space="preserve">the hegemonic masculinity and hegemonic femininity have also been occupied in and intersected with </w:t>
      </w:r>
      <w:r w:rsidR="00383827" w:rsidRPr="005F5BAA">
        <w:rPr>
          <w:rFonts w:ascii="Times New Roman" w:hAnsi="Times New Roman"/>
          <w:color w:val="2D3B45"/>
          <w:sz w:val="24"/>
          <w:szCs w:val="24"/>
        </w:rPr>
        <w:t>added</w:t>
      </w:r>
      <w:r w:rsidR="0081591D" w:rsidRPr="005F5BAA">
        <w:rPr>
          <w:rFonts w:ascii="Times New Roman" w:hAnsi="Times New Roman"/>
          <w:color w:val="2D3B45"/>
          <w:sz w:val="24"/>
          <w:szCs w:val="24"/>
        </w:rPr>
        <w:t xml:space="preserve"> </w:t>
      </w:r>
      <w:r w:rsidR="00383827" w:rsidRPr="005F5BAA">
        <w:rPr>
          <w:rFonts w:ascii="Times New Roman" w:hAnsi="Times New Roman"/>
          <w:color w:val="2D3B45"/>
          <w:sz w:val="24"/>
          <w:szCs w:val="24"/>
        </w:rPr>
        <w:t>classifications</w:t>
      </w:r>
      <w:r w:rsidR="0081591D" w:rsidRPr="005F5BAA">
        <w:rPr>
          <w:rFonts w:ascii="Times New Roman" w:hAnsi="Times New Roman"/>
          <w:color w:val="2D3B45"/>
          <w:sz w:val="24"/>
          <w:szCs w:val="24"/>
        </w:rPr>
        <w:t xml:space="preserve"> of </w:t>
      </w:r>
      <w:r w:rsidR="00383827" w:rsidRPr="005F5BAA">
        <w:rPr>
          <w:rFonts w:ascii="Times New Roman" w:hAnsi="Times New Roman"/>
          <w:color w:val="2D3B45"/>
          <w:sz w:val="24"/>
          <w:szCs w:val="24"/>
        </w:rPr>
        <w:t>disparity</w:t>
      </w:r>
      <w:r w:rsidR="0081591D" w:rsidRPr="005F5BAA">
        <w:rPr>
          <w:rFonts w:ascii="Times New Roman" w:hAnsi="Times New Roman"/>
          <w:color w:val="2D3B45"/>
          <w:sz w:val="24"/>
          <w:szCs w:val="24"/>
        </w:rPr>
        <w:t xml:space="preserve"> like race, class, and society. their treatment may be improved with the help of recent psychological theories thus the flexibility must be documented. </w:t>
      </w:r>
    </w:p>
    <w:p w14:paraId="04C1D2C1" w14:textId="77777777" w:rsidR="00C055F7"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What is the relation of Gender to the expression of emotions/feelings?</w:t>
      </w:r>
    </w:p>
    <w:p w14:paraId="1ABEF5F4" w14:textId="08F96CA0" w:rsidR="00C055F7"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Do you think that gender-neutral education will affect the way that children of all genders express their emotions?</w:t>
      </w:r>
    </w:p>
    <w:p w14:paraId="63C8ECBF" w14:textId="6E136638" w:rsidR="00B305A4" w:rsidRPr="005F5BAA" w:rsidRDefault="000906AC" w:rsidP="005F5BAA">
      <w:pPr>
        <w:widowControl w:val="0"/>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Genders are obs</w:t>
      </w:r>
      <w:r w:rsidRPr="005F5BAA">
        <w:rPr>
          <w:rFonts w:ascii="Times New Roman" w:hAnsi="Times New Roman"/>
          <w:color w:val="2D3B45"/>
          <w:sz w:val="24"/>
          <w:szCs w:val="24"/>
        </w:rPr>
        <w:t>erved differently. When emotional, the responses and the findings depend on specific emotion types but not valency. There are different types of heart rate emotions and they comprise fear, desolation, antipathy, and surprise among others. with these emotio</w:t>
      </w:r>
      <w:r w:rsidRPr="005F5BAA">
        <w:rPr>
          <w:rFonts w:ascii="Times New Roman" w:hAnsi="Times New Roman"/>
          <w:color w:val="2D3B45"/>
          <w:sz w:val="24"/>
          <w:szCs w:val="24"/>
        </w:rPr>
        <w:t xml:space="preserve">ns, women are reported to have recorded high levels of excitement. Women also have lower valency with these emotions compared to men. </w:t>
      </w:r>
      <w:r w:rsidR="00200130" w:rsidRPr="005F5BAA">
        <w:rPr>
          <w:rFonts w:ascii="Times New Roman" w:hAnsi="Times New Roman"/>
          <w:color w:val="2D3B45"/>
          <w:sz w:val="24"/>
          <w:szCs w:val="24"/>
        </w:rPr>
        <w:t>Children express their emotions in different way</w:t>
      </w:r>
      <w:r w:rsidR="00AC0431" w:rsidRPr="005F5BAA">
        <w:rPr>
          <w:rFonts w:ascii="Times New Roman" w:hAnsi="Times New Roman"/>
          <w:color w:val="2D3B45"/>
          <w:sz w:val="24"/>
          <w:szCs w:val="24"/>
        </w:rPr>
        <w:t xml:space="preserve">s depending on the situations they have encountered. </w:t>
      </w:r>
    </w:p>
    <w:p w14:paraId="4C0166CC" w14:textId="77777777" w:rsidR="00AC0431"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What do you think ar</w:t>
      </w:r>
      <w:r w:rsidRPr="005F5BAA">
        <w:rPr>
          <w:rFonts w:ascii="Times New Roman" w:hAnsi="Times New Roman"/>
          <w:b/>
          <w:bCs/>
          <w:color w:val="2D3B45"/>
          <w:sz w:val="24"/>
          <w:szCs w:val="24"/>
        </w:rPr>
        <w:t>e the positives and negatives of a gender-neutral environment for children?</w:t>
      </w:r>
    </w:p>
    <w:p w14:paraId="39070A8E" w14:textId="4A20D991" w:rsidR="00AC0431"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Pros</w:t>
      </w:r>
    </w:p>
    <w:p w14:paraId="3067D675" w14:textId="27FB3CCB" w:rsidR="00AC0431" w:rsidRPr="005F5BAA" w:rsidRDefault="000906AC" w:rsidP="005F5BAA">
      <w:pPr>
        <w:pStyle w:val="ListParagraph"/>
        <w:widowControl w:val="0"/>
        <w:numPr>
          <w:ilvl w:val="0"/>
          <w:numId w:val="1"/>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Gender-neutral helps in increasing a child's </w:t>
      </w:r>
      <w:r w:rsidR="00383827" w:rsidRPr="005F5BAA">
        <w:rPr>
          <w:rFonts w:ascii="Times New Roman" w:hAnsi="Times New Roman"/>
          <w:color w:val="2D3B45"/>
          <w:sz w:val="24"/>
          <w:szCs w:val="24"/>
        </w:rPr>
        <w:t>consciousness</w:t>
      </w:r>
      <w:r w:rsidR="007532C4" w:rsidRPr="005F5BAA">
        <w:rPr>
          <w:rFonts w:ascii="Times New Roman" w:hAnsi="Times New Roman"/>
          <w:color w:val="2D3B45"/>
          <w:sz w:val="24"/>
          <w:szCs w:val="24"/>
        </w:rPr>
        <w:t xml:space="preserve"> of their </w:t>
      </w:r>
      <w:r w:rsidR="00383827" w:rsidRPr="005F5BAA">
        <w:rPr>
          <w:rFonts w:ascii="Times New Roman" w:hAnsi="Times New Roman"/>
          <w:color w:val="2D3B45"/>
          <w:sz w:val="24"/>
          <w:szCs w:val="24"/>
        </w:rPr>
        <w:t>individuality</w:t>
      </w:r>
      <w:r w:rsidR="007532C4" w:rsidRPr="005F5BAA">
        <w:rPr>
          <w:rFonts w:ascii="Times New Roman" w:hAnsi="Times New Roman"/>
          <w:color w:val="2D3B45"/>
          <w:sz w:val="24"/>
          <w:szCs w:val="24"/>
        </w:rPr>
        <w:t xml:space="preserve"> and self-</w:t>
      </w:r>
      <w:r w:rsidR="007532C4" w:rsidRPr="005F5BAA">
        <w:rPr>
          <w:rFonts w:ascii="Times New Roman" w:hAnsi="Times New Roman"/>
          <w:color w:val="2D3B45"/>
          <w:sz w:val="24"/>
          <w:szCs w:val="24"/>
        </w:rPr>
        <w:lastRenderedPageBreak/>
        <w:t>esteem.</w:t>
      </w:r>
    </w:p>
    <w:p w14:paraId="177BA6F5" w14:textId="7071B806" w:rsidR="007532C4" w:rsidRPr="005F5BAA" w:rsidRDefault="000906AC" w:rsidP="005F5BAA">
      <w:pPr>
        <w:pStyle w:val="ListParagraph"/>
        <w:widowControl w:val="0"/>
        <w:numPr>
          <w:ilvl w:val="0"/>
          <w:numId w:val="1"/>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It also helps in increasing a child's self-confidence and becoming a leader in the future. </w:t>
      </w:r>
    </w:p>
    <w:p w14:paraId="55ADA727" w14:textId="711FD0FC" w:rsidR="007532C4" w:rsidRPr="005F5BAA" w:rsidRDefault="000906AC" w:rsidP="005F5BAA">
      <w:pPr>
        <w:pStyle w:val="ListParagraph"/>
        <w:widowControl w:val="0"/>
        <w:numPr>
          <w:ilvl w:val="0"/>
          <w:numId w:val="1"/>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Helps the children to grow without being biased with others in any situation.</w:t>
      </w:r>
    </w:p>
    <w:p w14:paraId="6CA1462F" w14:textId="7F3FCEA2" w:rsidR="007532C4" w:rsidRPr="005F5BAA" w:rsidRDefault="000906AC" w:rsidP="005F5BAA">
      <w:pPr>
        <w:pStyle w:val="ListParagraph"/>
        <w:widowControl w:val="0"/>
        <w:numPr>
          <w:ilvl w:val="0"/>
          <w:numId w:val="1"/>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Helps also children to not feel any pressure and they are able to make their decisions</w:t>
      </w:r>
      <w:r w:rsidRPr="005F5BAA">
        <w:rPr>
          <w:rFonts w:ascii="Times New Roman" w:hAnsi="Times New Roman"/>
          <w:color w:val="2D3B45"/>
          <w:sz w:val="24"/>
          <w:szCs w:val="24"/>
        </w:rPr>
        <w:t xml:space="preserve"> which they are ambiguous. </w:t>
      </w:r>
    </w:p>
    <w:p w14:paraId="4DE721D9" w14:textId="4DB43AFC" w:rsidR="007532C4" w:rsidRPr="005F5BAA" w:rsidRDefault="000906AC" w:rsidP="005F5BAA">
      <w:pPr>
        <w:pStyle w:val="ListParagraph"/>
        <w:widowControl w:val="0"/>
        <w:numPr>
          <w:ilvl w:val="0"/>
          <w:numId w:val="1"/>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Builds the child's thinking capacity and also has more interests and hobbies. </w:t>
      </w:r>
    </w:p>
    <w:p w14:paraId="1647C0C6" w14:textId="48B27EB8" w:rsidR="007532C4"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t xml:space="preserve">Cons </w:t>
      </w:r>
    </w:p>
    <w:p w14:paraId="02B4432C" w14:textId="544A7BE3" w:rsidR="007532C4" w:rsidRPr="005F5BAA" w:rsidRDefault="000906AC" w:rsidP="005F5BAA">
      <w:pPr>
        <w:pStyle w:val="ListParagraph"/>
        <w:widowControl w:val="0"/>
        <w:numPr>
          <w:ilvl w:val="0"/>
          <w:numId w:val="2"/>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Most children become confused regarding their identity when attending school because they were raised without the knowledge of gender.</w:t>
      </w:r>
    </w:p>
    <w:p w14:paraId="487F976B" w14:textId="25A9E37D" w:rsidR="00861C8E" w:rsidRPr="005F5BAA" w:rsidRDefault="000906AC" w:rsidP="005F5BAA">
      <w:pPr>
        <w:pStyle w:val="ListParagraph"/>
        <w:widowControl w:val="0"/>
        <w:numPr>
          <w:ilvl w:val="0"/>
          <w:numId w:val="2"/>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For </w:t>
      </w:r>
      <w:r w:rsidRPr="005F5BAA">
        <w:rPr>
          <w:rFonts w:ascii="Times New Roman" w:hAnsi="Times New Roman"/>
          <w:color w:val="2D3B45"/>
          <w:sz w:val="24"/>
          <w:szCs w:val="24"/>
        </w:rPr>
        <w:t>the parents, it will also be difficult for them to control their children to avoid all gender-specific nouns and pronouns.</w:t>
      </w:r>
    </w:p>
    <w:p w14:paraId="3A214440" w14:textId="403694C7" w:rsidR="00973DF0" w:rsidRPr="005F5BAA" w:rsidRDefault="000906AC" w:rsidP="005F5BAA">
      <w:pPr>
        <w:pStyle w:val="ListParagraph"/>
        <w:widowControl w:val="0"/>
        <w:numPr>
          <w:ilvl w:val="0"/>
          <w:numId w:val="2"/>
        </w:numPr>
        <w:autoSpaceDE w:val="0"/>
        <w:autoSpaceDN w:val="0"/>
        <w:adjustRightInd w:val="0"/>
        <w:spacing w:after="0" w:line="480" w:lineRule="auto"/>
        <w:rPr>
          <w:rFonts w:ascii="Times New Roman" w:hAnsi="Times New Roman"/>
          <w:color w:val="2D3B45"/>
          <w:sz w:val="24"/>
          <w:szCs w:val="24"/>
        </w:rPr>
      </w:pPr>
      <w:r w:rsidRPr="005F5BAA">
        <w:rPr>
          <w:rFonts w:ascii="Times New Roman" w:hAnsi="Times New Roman"/>
          <w:color w:val="2D3B45"/>
          <w:sz w:val="24"/>
          <w:szCs w:val="24"/>
        </w:rPr>
        <w:t xml:space="preserve">Gender future of the child cannot be avoided due to the surroundings but giving them early exposure will help them to decide who and </w:t>
      </w:r>
      <w:r w:rsidRPr="005F5BAA">
        <w:rPr>
          <w:rFonts w:ascii="Times New Roman" w:hAnsi="Times New Roman"/>
          <w:color w:val="2D3B45"/>
          <w:sz w:val="24"/>
          <w:szCs w:val="24"/>
        </w:rPr>
        <w:t xml:space="preserve">what they what to become in the future. </w:t>
      </w:r>
      <w:r w:rsidR="00E97067" w:rsidRPr="005F5BAA">
        <w:rPr>
          <w:rFonts w:ascii="Times New Roman" w:hAnsi="Times New Roman"/>
          <w:color w:val="2D3B45"/>
          <w:sz w:val="24"/>
          <w:szCs w:val="24"/>
        </w:rPr>
        <w:t xml:space="preserve"> </w:t>
      </w:r>
    </w:p>
    <w:p w14:paraId="74E193B6" w14:textId="77777777" w:rsidR="0002535C" w:rsidRPr="005F5BAA" w:rsidRDefault="000906AC" w:rsidP="005F5BAA">
      <w:pPr>
        <w:spacing w:line="480" w:lineRule="auto"/>
        <w:rPr>
          <w:rFonts w:ascii="Times New Roman" w:hAnsi="Times New Roman"/>
          <w:b/>
          <w:bCs/>
          <w:color w:val="2D3B45"/>
          <w:sz w:val="24"/>
          <w:szCs w:val="24"/>
        </w:rPr>
      </w:pPr>
      <w:r w:rsidRPr="005F5BAA">
        <w:rPr>
          <w:rFonts w:ascii="Times New Roman" w:hAnsi="Times New Roman"/>
          <w:b/>
          <w:bCs/>
          <w:color w:val="2D3B45"/>
          <w:sz w:val="24"/>
          <w:szCs w:val="24"/>
        </w:rPr>
        <w:br w:type="page"/>
      </w:r>
    </w:p>
    <w:p w14:paraId="08F65A1B" w14:textId="40BA7C2F" w:rsidR="0002535C" w:rsidRPr="005F5BAA" w:rsidRDefault="000906AC" w:rsidP="005F5BAA">
      <w:pPr>
        <w:widowControl w:val="0"/>
        <w:autoSpaceDE w:val="0"/>
        <w:autoSpaceDN w:val="0"/>
        <w:adjustRightInd w:val="0"/>
        <w:spacing w:after="0" w:line="480" w:lineRule="auto"/>
        <w:rPr>
          <w:rFonts w:ascii="Times New Roman" w:hAnsi="Times New Roman"/>
          <w:b/>
          <w:bCs/>
          <w:color w:val="2D3B45"/>
          <w:sz w:val="24"/>
          <w:szCs w:val="24"/>
        </w:rPr>
      </w:pPr>
      <w:r w:rsidRPr="005F5BAA">
        <w:rPr>
          <w:rFonts w:ascii="Times New Roman" w:hAnsi="Times New Roman"/>
          <w:b/>
          <w:bCs/>
          <w:color w:val="2D3B45"/>
          <w:sz w:val="24"/>
          <w:szCs w:val="24"/>
        </w:rPr>
        <w:lastRenderedPageBreak/>
        <w:t xml:space="preserve">Reference </w:t>
      </w:r>
    </w:p>
    <w:p w14:paraId="7F0A09E2" w14:textId="77777777" w:rsidR="00520C1B" w:rsidRPr="005F5BAA" w:rsidRDefault="00520C1B" w:rsidP="00520C1B">
      <w:pPr>
        <w:widowControl w:val="0"/>
        <w:autoSpaceDE w:val="0"/>
        <w:autoSpaceDN w:val="0"/>
        <w:adjustRightInd w:val="0"/>
        <w:spacing w:after="0" w:line="480" w:lineRule="auto"/>
        <w:ind w:left="720" w:hanging="720"/>
        <w:rPr>
          <w:rFonts w:ascii="Times New Roman" w:hAnsi="Times New Roman"/>
          <w:color w:val="2D3B45"/>
          <w:sz w:val="24"/>
          <w:szCs w:val="24"/>
        </w:rPr>
      </w:pPr>
      <w:r w:rsidRPr="005F5BAA">
        <w:rPr>
          <w:rFonts w:ascii="Times New Roman" w:hAnsi="Times New Roman"/>
          <w:color w:val="2D3B45"/>
          <w:sz w:val="24"/>
          <w:szCs w:val="24"/>
        </w:rPr>
        <w:t xml:space="preserve">Leach, A. (2016). 12 steps to achieve gender equality in our lifetimes. Accessed online (Jul 2021) at. </w:t>
      </w:r>
      <w:hyperlink r:id="rId7" w:history="1">
        <w:r w:rsidRPr="005F5BAA">
          <w:rPr>
            <w:rStyle w:val="Hyperlink"/>
            <w:rFonts w:ascii="Times New Roman" w:hAnsi="Times New Roman"/>
            <w:sz w:val="24"/>
            <w:szCs w:val="24"/>
          </w:rPr>
          <w:t>https://www.theguardian.com/global-development-professionals-network/2016/mar/14/gender-equality-women-girls-rights-education-empowerment-politics</w:t>
        </w:r>
      </w:hyperlink>
    </w:p>
    <w:p w14:paraId="3F2A18AA" w14:textId="77777777" w:rsidR="00520C1B" w:rsidRDefault="00520C1B" w:rsidP="00520C1B">
      <w:pPr>
        <w:widowControl w:val="0"/>
        <w:autoSpaceDE w:val="0"/>
        <w:autoSpaceDN w:val="0"/>
        <w:adjustRightInd w:val="0"/>
        <w:spacing w:after="0" w:line="480" w:lineRule="auto"/>
        <w:ind w:hanging="720"/>
        <w:rPr>
          <w:rFonts w:ascii="Times New Roman" w:hAnsi="Times New Roman"/>
          <w:color w:val="2D3B45"/>
          <w:sz w:val="24"/>
          <w:szCs w:val="24"/>
        </w:rPr>
      </w:pPr>
      <w:r>
        <w:rPr>
          <w:rFonts w:ascii="Times New Roman" w:hAnsi="Times New Roman"/>
          <w:color w:val="2D3B45"/>
          <w:sz w:val="24"/>
          <w:szCs w:val="24"/>
        </w:rPr>
        <w:t xml:space="preserve">Real Families. (Nov 2018). How Boys </w:t>
      </w:r>
      <w:proofErr w:type="gramStart"/>
      <w:r>
        <w:rPr>
          <w:rFonts w:ascii="Times New Roman" w:hAnsi="Times New Roman"/>
          <w:color w:val="2D3B45"/>
          <w:sz w:val="24"/>
          <w:szCs w:val="24"/>
        </w:rPr>
        <w:t>And</w:t>
      </w:r>
      <w:proofErr w:type="gramEnd"/>
      <w:r>
        <w:rPr>
          <w:rFonts w:ascii="Times New Roman" w:hAnsi="Times New Roman"/>
          <w:color w:val="2D3B45"/>
          <w:sz w:val="24"/>
          <w:szCs w:val="24"/>
        </w:rPr>
        <w:t xml:space="preserve"> Girls Themselves; Can Our Kids Go Gender Free. Accessed online at. </w:t>
      </w:r>
      <w:hyperlink r:id="rId8" w:history="1">
        <w:r w:rsidRPr="00B32153">
          <w:rPr>
            <w:rStyle w:val="Hyperlink"/>
            <w:rFonts w:ascii="Times New Roman" w:hAnsi="Times New Roman"/>
            <w:sz w:val="24"/>
            <w:szCs w:val="24"/>
          </w:rPr>
          <w:t>https://www.youtube.com/watch?v=xRL5AhO38vo</w:t>
        </w:r>
      </w:hyperlink>
    </w:p>
    <w:p w14:paraId="4D010B72" w14:textId="77777777" w:rsidR="00520C1B" w:rsidRDefault="00520C1B" w:rsidP="00520C1B">
      <w:pPr>
        <w:widowControl w:val="0"/>
        <w:autoSpaceDE w:val="0"/>
        <w:autoSpaceDN w:val="0"/>
        <w:adjustRightInd w:val="0"/>
        <w:spacing w:after="0" w:line="480" w:lineRule="auto"/>
        <w:ind w:hanging="720"/>
        <w:rPr>
          <w:rFonts w:ascii="Times New Roman" w:hAnsi="Times New Roman"/>
          <w:color w:val="2D3B45"/>
          <w:sz w:val="24"/>
          <w:szCs w:val="24"/>
        </w:rPr>
      </w:pPr>
      <w:r>
        <w:rPr>
          <w:rFonts w:ascii="Times New Roman" w:hAnsi="Times New Roman"/>
          <w:color w:val="2D3B45"/>
          <w:sz w:val="24"/>
          <w:szCs w:val="24"/>
        </w:rPr>
        <w:t xml:space="preserve">Real Families. (Nov 2018). Gender Neutral Education; Can Our Kids Go Gender Free. Accessed online at. </w:t>
      </w:r>
      <w:hyperlink r:id="rId9" w:history="1">
        <w:r w:rsidRPr="00B32153">
          <w:rPr>
            <w:rStyle w:val="Hyperlink"/>
            <w:rFonts w:ascii="Times New Roman" w:hAnsi="Times New Roman"/>
            <w:sz w:val="24"/>
            <w:szCs w:val="24"/>
          </w:rPr>
          <w:t>https://www.youtube.com/watch?v=3Y4lgKnmWSk</w:t>
        </w:r>
      </w:hyperlink>
    </w:p>
    <w:p w14:paraId="133C5666" w14:textId="77777777" w:rsidR="00520C1B" w:rsidRPr="005F5BAA" w:rsidRDefault="00520C1B" w:rsidP="005F5BAA">
      <w:pPr>
        <w:widowControl w:val="0"/>
        <w:autoSpaceDE w:val="0"/>
        <w:autoSpaceDN w:val="0"/>
        <w:adjustRightInd w:val="0"/>
        <w:spacing w:after="0" w:line="480" w:lineRule="auto"/>
        <w:rPr>
          <w:rFonts w:ascii="Times New Roman" w:hAnsi="Times New Roman"/>
          <w:color w:val="2D3B45"/>
          <w:sz w:val="24"/>
          <w:szCs w:val="24"/>
        </w:rPr>
      </w:pPr>
    </w:p>
    <w:sectPr w:rsidR="00520C1B" w:rsidRPr="005F5BAA" w:rsidSect="005F5BAA">
      <w:headerReference w:type="default" r:id="rId10"/>
      <w:headerReference w:type="first" r:id="rId11"/>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B28D4" w14:textId="77777777" w:rsidR="000906AC" w:rsidRDefault="000906AC">
      <w:pPr>
        <w:spacing w:after="0" w:line="240" w:lineRule="auto"/>
      </w:pPr>
      <w:r>
        <w:separator/>
      </w:r>
    </w:p>
  </w:endnote>
  <w:endnote w:type="continuationSeparator" w:id="0">
    <w:p w14:paraId="546A1B52" w14:textId="77777777" w:rsidR="000906AC" w:rsidRDefault="0009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AFE1D" w14:textId="77777777" w:rsidR="000906AC" w:rsidRDefault="000906AC">
      <w:pPr>
        <w:spacing w:after="0" w:line="240" w:lineRule="auto"/>
      </w:pPr>
      <w:r>
        <w:separator/>
      </w:r>
    </w:p>
  </w:footnote>
  <w:footnote w:type="continuationSeparator" w:id="0">
    <w:p w14:paraId="621F3D6E" w14:textId="77777777" w:rsidR="000906AC" w:rsidRDefault="0009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534344"/>
      <w:docPartObj>
        <w:docPartGallery w:val="Page Numbers (Top of Page)"/>
        <w:docPartUnique/>
      </w:docPartObj>
    </w:sdtPr>
    <w:sdtEndPr>
      <w:rPr>
        <w:noProof/>
      </w:rPr>
    </w:sdtEndPr>
    <w:sdtContent>
      <w:p w14:paraId="545B4F2F" w14:textId="5768AEEC" w:rsidR="005F5BAA" w:rsidRDefault="000906AC" w:rsidP="005F5BAA">
        <w:pPr>
          <w:pStyle w:val="Header"/>
        </w:pPr>
        <w:r w:rsidRPr="005F5BAA">
          <w:rPr>
            <w:rFonts w:ascii="Times New Roman" w:hAnsi="Times New Roman"/>
            <w:sz w:val="24"/>
            <w:szCs w:val="24"/>
          </w:rPr>
          <w:t xml:space="preserve">Gender    </w:t>
        </w:r>
        <w:r>
          <w:t xml:space="preserve">                                                                                                   </w:t>
        </w:r>
      </w:p>
    </w:sdtContent>
  </w:sdt>
  <w:p w14:paraId="071A9ED9" w14:textId="77777777" w:rsidR="005F5BAA" w:rsidRDefault="005F5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9413" w14:textId="0AF5A32A" w:rsidR="005F5BAA" w:rsidRPr="005F5BAA" w:rsidRDefault="000906AC">
    <w:pPr>
      <w:pStyle w:val="Header"/>
      <w:rPr>
        <w:rFonts w:ascii="Times New Roman" w:hAnsi="Times New Roman"/>
        <w:sz w:val="24"/>
        <w:szCs w:val="24"/>
      </w:rPr>
    </w:pPr>
    <w:r w:rsidRPr="005F5BAA">
      <w:rPr>
        <w:rFonts w:ascii="Times New Roman" w:hAnsi="Times New Roman"/>
        <w:sz w:val="24"/>
        <w:szCs w:val="24"/>
      </w:rPr>
      <w:t>Running Head: GENDER-NEUTRAL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B91"/>
    <w:multiLevelType w:val="hybridMultilevel"/>
    <w:tmpl w:val="A17C9742"/>
    <w:lvl w:ilvl="0" w:tplc="AC9C73A8">
      <w:start w:val="1"/>
      <w:numFmt w:val="bullet"/>
      <w:lvlText w:val=""/>
      <w:lvlJc w:val="left"/>
      <w:pPr>
        <w:ind w:left="720" w:hanging="360"/>
      </w:pPr>
      <w:rPr>
        <w:rFonts w:ascii="Symbol" w:hAnsi="Symbol" w:hint="default"/>
      </w:rPr>
    </w:lvl>
    <w:lvl w:ilvl="1" w:tplc="66486018" w:tentative="1">
      <w:start w:val="1"/>
      <w:numFmt w:val="bullet"/>
      <w:lvlText w:val="o"/>
      <w:lvlJc w:val="left"/>
      <w:pPr>
        <w:ind w:left="1440" w:hanging="360"/>
      </w:pPr>
      <w:rPr>
        <w:rFonts w:ascii="Courier New" w:hAnsi="Courier New" w:cs="Courier New" w:hint="default"/>
      </w:rPr>
    </w:lvl>
    <w:lvl w:ilvl="2" w:tplc="1528DFF8" w:tentative="1">
      <w:start w:val="1"/>
      <w:numFmt w:val="bullet"/>
      <w:lvlText w:val=""/>
      <w:lvlJc w:val="left"/>
      <w:pPr>
        <w:ind w:left="2160" w:hanging="360"/>
      </w:pPr>
      <w:rPr>
        <w:rFonts w:ascii="Wingdings" w:hAnsi="Wingdings" w:hint="default"/>
      </w:rPr>
    </w:lvl>
    <w:lvl w:ilvl="3" w:tplc="C846B94A" w:tentative="1">
      <w:start w:val="1"/>
      <w:numFmt w:val="bullet"/>
      <w:lvlText w:val=""/>
      <w:lvlJc w:val="left"/>
      <w:pPr>
        <w:ind w:left="2880" w:hanging="360"/>
      </w:pPr>
      <w:rPr>
        <w:rFonts w:ascii="Symbol" w:hAnsi="Symbol" w:hint="default"/>
      </w:rPr>
    </w:lvl>
    <w:lvl w:ilvl="4" w:tplc="D4926E64" w:tentative="1">
      <w:start w:val="1"/>
      <w:numFmt w:val="bullet"/>
      <w:lvlText w:val="o"/>
      <w:lvlJc w:val="left"/>
      <w:pPr>
        <w:ind w:left="3600" w:hanging="360"/>
      </w:pPr>
      <w:rPr>
        <w:rFonts w:ascii="Courier New" w:hAnsi="Courier New" w:cs="Courier New" w:hint="default"/>
      </w:rPr>
    </w:lvl>
    <w:lvl w:ilvl="5" w:tplc="6B10AD60" w:tentative="1">
      <w:start w:val="1"/>
      <w:numFmt w:val="bullet"/>
      <w:lvlText w:val=""/>
      <w:lvlJc w:val="left"/>
      <w:pPr>
        <w:ind w:left="4320" w:hanging="360"/>
      </w:pPr>
      <w:rPr>
        <w:rFonts w:ascii="Wingdings" w:hAnsi="Wingdings" w:hint="default"/>
      </w:rPr>
    </w:lvl>
    <w:lvl w:ilvl="6" w:tplc="B24E0098" w:tentative="1">
      <w:start w:val="1"/>
      <w:numFmt w:val="bullet"/>
      <w:lvlText w:val=""/>
      <w:lvlJc w:val="left"/>
      <w:pPr>
        <w:ind w:left="5040" w:hanging="360"/>
      </w:pPr>
      <w:rPr>
        <w:rFonts w:ascii="Symbol" w:hAnsi="Symbol" w:hint="default"/>
      </w:rPr>
    </w:lvl>
    <w:lvl w:ilvl="7" w:tplc="19A8B850" w:tentative="1">
      <w:start w:val="1"/>
      <w:numFmt w:val="bullet"/>
      <w:lvlText w:val="o"/>
      <w:lvlJc w:val="left"/>
      <w:pPr>
        <w:ind w:left="5760" w:hanging="360"/>
      </w:pPr>
      <w:rPr>
        <w:rFonts w:ascii="Courier New" w:hAnsi="Courier New" w:cs="Courier New" w:hint="default"/>
      </w:rPr>
    </w:lvl>
    <w:lvl w:ilvl="8" w:tplc="4D10EBFC" w:tentative="1">
      <w:start w:val="1"/>
      <w:numFmt w:val="bullet"/>
      <w:lvlText w:val=""/>
      <w:lvlJc w:val="left"/>
      <w:pPr>
        <w:ind w:left="6480" w:hanging="360"/>
      </w:pPr>
      <w:rPr>
        <w:rFonts w:ascii="Wingdings" w:hAnsi="Wingdings" w:hint="default"/>
      </w:rPr>
    </w:lvl>
  </w:abstractNum>
  <w:abstractNum w:abstractNumId="1" w15:restartNumberingAfterBreak="0">
    <w:nsid w:val="58807ECE"/>
    <w:multiLevelType w:val="hybridMultilevel"/>
    <w:tmpl w:val="F63641C2"/>
    <w:lvl w:ilvl="0" w:tplc="D4624B66">
      <w:start w:val="1"/>
      <w:numFmt w:val="bullet"/>
      <w:lvlText w:val=""/>
      <w:lvlJc w:val="left"/>
      <w:pPr>
        <w:ind w:left="720" w:hanging="360"/>
      </w:pPr>
      <w:rPr>
        <w:rFonts w:ascii="Symbol" w:hAnsi="Symbol" w:hint="default"/>
      </w:rPr>
    </w:lvl>
    <w:lvl w:ilvl="1" w:tplc="E8083EE2" w:tentative="1">
      <w:start w:val="1"/>
      <w:numFmt w:val="bullet"/>
      <w:lvlText w:val="o"/>
      <w:lvlJc w:val="left"/>
      <w:pPr>
        <w:ind w:left="1440" w:hanging="360"/>
      </w:pPr>
      <w:rPr>
        <w:rFonts w:ascii="Courier New" w:hAnsi="Courier New" w:cs="Courier New" w:hint="default"/>
      </w:rPr>
    </w:lvl>
    <w:lvl w:ilvl="2" w:tplc="BD98059A" w:tentative="1">
      <w:start w:val="1"/>
      <w:numFmt w:val="bullet"/>
      <w:lvlText w:val=""/>
      <w:lvlJc w:val="left"/>
      <w:pPr>
        <w:ind w:left="2160" w:hanging="360"/>
      </w:pPr>
      <w:rPr>
        <w:rFonts w:ascii="Wingdings" w:hAnsi="Wingdings" w:hint="default"/>
      </w:rPr>
    </w:lvl>
    <w:lvl w:ilvl="3" w:tplc="519072AE" w:tentative="1">
      <w:start w:val="1"/>
      <w:numFmt w:val="bullet"/>
      <w:lvlText w:val=""/>
      <w:lvlJc w:val="left"/>
      <w:pPr>
        <w:ind w:left="2880" w:hanging="360"/>
      </w:pPr>
      <w:rPr>
        <w:rFonts w:ascii="Symbol" w:hAnsi="Symbol" w:hint="default"/>
      </w:rPr>
    </w:lvl>
    <w:lvl w:ilvl="4" w:tplc="02A86196" w:tentative="1">
      <w:start w:val="1"/>
      <w:numFmt w:val="bullet"/>
      <w:lvlText w:val="o"/>
      <w:lvlJc w:val="left"/>
      <w:pPr>
        <w:ind w:left="3600" w:hanging="360"/>
      </w:pPr>
      <w:rPr>
        <w:rFonts w:ascii="Courier New" w:hAnsi="Courier New" w:cs="Courier New" w:hint="default"/>
      </w:rPr>
    </w:lvl>
    <w:lvl w:ilvl="5" w:tplc="3980651C" w:tentative="1">
      <w:start w:val="1"/>
      <w:numFmt w:val="bullet"/>
      <w:lvlText w:val=""/>
      <w:lvlJc w:val="left"/>
      <w:pPr>
        <w:ind w:left="4320" w:hanging="360"/>
      </w:pPr>
      <w:rPr>
        <w:rFonts w:ascii="Wingdings" w:hAnsi="Wingdings" w:hint="default"/>
      </w:rPr>
    </w:lvl>
    <w:lvl w:ilvl="6" w:tplc="6ADE63F0" w:tentative="1">
      <w:start w:val="1"/>
      <w:numFmt w:val="bullet"/>
      <w:lvlText w:val=""/>
      <w:lvlJc w:val="left"/>
      <w:pPr>
        <w:ind w:left="5040" w:hanging="360"/>
      </w:pPr>
      <w:rPr>
        <w:rFonts w:ascii="Symbol" w:hAnsi="Symbol" w:hint="default"/>
      </w:rPr>
    </w:lvl>
    <w:lvl w:ilvl="7" w:tplc="58C2910C" w:tentative="1">
      <w:start w:val="1"/>
      <w:numFmt w:val="bullet"/>
      <w:lvlText w:val="o"/>
      <w:lvlJc w:val="left"/>
      <w:pPr>
        <w:ind w:left="5760" w:hanging="360"/>
      </w:pPr>
      <w:rPr>
        <w:rFonts w:ascii="Courier New" w:hAnsi="Courier New" w:cs="Courier New" w:hint="default"/>
      </w:rPr>
    </w:lvl>
    <w:lvl w:ilvl="8" w:tplc="1A54880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24"/>
    <w:rsid w:val="0002535C"/>
    <w:rsid w:val="000906AC"/>
    <w:rsid w:val="00163134"/>
    <w:rsid w:val="00200130"/>
    <w:rsid w:val="003456C1"/>
    <w:rsid w:val="00383827"/>
    <w:rsid w:val="00433624"/>
    <w:rsid w:val="004724B4"/>
    <w:rsid w:val="00520C1B"/>
    <w:rsid w:val="005F16A5"/>
    <w:rsid w:val="005F5BAA"/>
    <w:rsid w:val="007532C4"/>
    <w:rsid w:val="007900B0"/>
    <w:rsid w:val="0081591D"/>
    <w:rsid w:val="00861C8E"/>
    <w:rsid w:val="00874F15"/>
    <w:rsid w:val="008D14E5"/>
    <w:rsid w:val="009140F9"/>
    <w:rsid w:val="00973DF0"/>
    <w:rsid w:val="00982117"/>
    <w:rsid w:val="009B1D60"/>
    <w:rsid w:val="00A33309"/>
    <w:rsid w:val="00A40794"/>
    <w:rsid w:val="00AC0431"/>
    <w:rsid w:val="00B305A4"/>
    <w:rsid w:val="00B9514F"/>
    <w:rsid w:val="00C055F7"/>
    <w:rsid w:val="00D4754B"/>
    <w:rsid w:val="00E8350F"/>
    <w:rsid w:val="00E9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BC15"/>
  <w15:chartTrackingRefBased/>
  <w15:docId w15:val="{9B49FB32-AD8B-45E3-9A86-7BA0125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F7"/>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2C4"/>
    <w:pPr>
      <w:ind w:left="720"/>
      <w:contextualSpacing/>
    </w:pPr>
  </w:style>
  <w:style w:type="character" w:styleId="Hyperlink">
    <w:name w:val="Hyperlink"/>
    <w:basedOn w:val="DefaultParagraphFont"/>
    <w:uiPriority w:val="99"/>
    <w:unhideWhenUsed/>
    <w:rsid w:val="005F5BAA"/>
    <w:rPr>
      <w:color w:val="0563C1" w:themeColor="hyperlink"/>
      <w:u w:val="single"/>
    </w:rPr>
  </w:style>
  <w:style w:type="character" w:customStyle="1" w:styleId="UnresolvedMention1">
    <w:name w:val="Unresolved Mention1"/>
    <w:basedOn w:val="DefaultParagraphFont"/>
    <w:uiPriority w:val="99"/>
    <w:semiHidden/>
    <w:unhideWhenUsed/>
    <w:rsid w:val="005F5BAA"/>
    <w:rPr>
      <w:color w:val="605E5C"/>
      <w:shd w:val="clear" w:color="auto" w:fill="E1DFDD"/>
    </w:rPr>
  </w:style>
  <w:style w:type="paragraph" w:styleId="Header">
    <w:name w:val="header"/>
    <w:basedOn w:val="Normal"/>
    <w:link w:val="HeaderChar"/>
    <w:uiPriority w:val="99"/>
    <w:unhideWhenUsed/>
    <w:rsid w:val="005F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AA"/>
    <w:rPr>
      <w:rFonts w:eastAsiaTheme="minorEastAsia" w:cs="Times New Roman"/>
    </w:rPr>
  </w:style>
  <w:style w:type="paragraph" w:styleId="Footer">
    <w:name w:val="footer"/>
    <w:basedOn w:val="Normal"/>
    <w:link w:val="FooterChar"/>
    <w:uiPriority w:val="99"/>
    <w:unhideWhenUsed/>
    <w:rsid w:val="005F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AA"/>
    <w:rPr>
      <w:rFonts w:eastAsiaTheme="minorEastAsia" w:cs="Times New Roman"/>
    </w:rPr>
  </w:style>
  <w:style w:type="character" w:styleId="UnresolvedMention">
    <w:name w:val="Unresolved Mention"/>
    <w:basedOn w:val="DefaultParagraphFont"/>
    <w:uiPriority w:val="99"/>
    <w:rsid w:val="0038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RL5AhO38v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guardian.com/global-development-professionals-network/2016/mar/14/gender-equality-women-girls-rights-education-empowerment-polit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3Y4lgKnmW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5</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13</cp:revision>
  <dcterms:created xsi:type="dcterms:W3CDTF">2021-07-07T06:40:00Z</dcterms:created>
  <dcterms:modified xsi:type="dcterms:W3CDTF">2021-07-07T14:32:00Z</dcterms:modified>
</cp:coreProperties>
</file>