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 </w:t>
      </w:r>
      <w:r>
        <w:rPr>
          <w:rFonts w:ascii="Calibri" w:hAnsi="Calibri" w:cs="Calibri" w:eastAsia="Calibri"/>
          <w:color w:val="auto"/>
          <w:spacing w:val="0"/>
          <w:position w:val="0"/>
          <w:sz w:val="22"/>
          <w:shd w:fill="auto" w:val="clear"/>
        </w:rPr>
        <w:t xml:space="preserve">Discuss the ethical issues surrounding the Affordable Care Act. What is the source of this law (common law, statutory law, or administrative law)? Explain. What economic justice issues are implicated? How might persons coming from the perspectives of normative theory, consequentialism theory, nonconsequential theory, deontological ethics, and ethical relativism view this legislation? How does it correspond with your own personal ethics? What are new ethical/legal/societal/governmental issues brought about by the results of the 2016 election?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B: </w:t>
      </w:r>
      <w:r>
        <w:rPr>
          <w:rFonts w:ascii="Calibri" w:hAnsi="Calibri" w:cs="Calibri" w:eastAsia="Calibri"/>
          <w:color w:val="auto"/>
          <w:spacing w:val="0"/>
          <w:position w:val="0"/>
          <w:sz w:val="22"/>
          <w:shd w:fill="auto" w:val="clear"/>
        </w:rPr>
        <w:t xml:space="preserve">Consider the following questions in your posting. What is the relationship between healthcare law and healthcare ethics? Does one influence the other? Is one more far-reaching than the other? Can one be ethical and yet fail to be legally compliant? Can one be legally compliant and yet fail to behave ethically? Explain.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C: </w:t>
      </w:r>
      <w:r>
        <w:rPr>
          <w:rFonts w:ascii="Calibri" w:hAnsi="Calibri" w:cs="Calibri" w:eastAsia="Calibri"/>
          <w:color w:val="auto"/>
          <w:spacing w:val="0"/>
          <w:position w:val="0"/>
          <w:sz w:val="22"/>
          <w:shd w:fill="auto" w:val="clear"/>
        </w:rPr>
        <w:t xml:space="preserve">Spend some time researching the topic of tort reform. Then, in your posting, argue for or against tort reform. You are free to choose some form of middle ground or a variation of traditional tort reform. Consider questions like the following: What are the ramifications of civil liability? How will tort reform help (or not help) the healthcare provided to patients? Support your arguments with documented and credible resources. In your responses to classmates, you are encouraged to respectfully agree or disagree with their positions.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D: </w:t>
      </w:r>
      <w:r>
        <w:rPr>
          <w:rFonts w:ascii="Calibri" w:hAnsi="Calibri" w:cs="Calibri" w:eastAsia="Calibri"/>
          <w:color w:val="auto"/>
          <w:spacing w:val="0"/>
          <w:position w:val="0"/>
          <w:sz w:val="22"/>
          <w:shd w:fill="auto" w:val="clear"/>
        </w:rPr>
        <w:t xml:space="preserve">How can a healthcare organization avoid creating unwanted contracts in the process of conveying policy to employees? Compare and contrast the Churchill v. Waters case and the Bass v. Ambrosius case</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