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25B90" w14:textId="10EB34E4" w:rsidR="005A58FB" w:rsidRPr="005A58FB" w:rsidRDefault="005A58FB" w:rsidP="00032F09">
      <w:pPr>
        <w:shd w:val="clear" w:color="auto" w:fill="FFFFFF"/>
        <w:spacing w:after="100" w:afterAutospacing="1" w:line="240" w:lineRule="auto"/>
        <w:outlineLvl w:val="1"/>
        <w:rPr>
          <w:rFonts w:ascii="Segoe UI" w:eastAsia="Times New Roman" w:hAnsi="Segoe UI" w:cs="Segoe UI"/>
          <w:i/>
          <w:iCs/>
          <w:color w:val="212529"/>
          <w:sz w:val="36"/>
          <w:szCs w:val="36"/>
          <w:u w:val="single"/>
        </w:rPr>
      </w:pPr>
      <w:r w:rsidRPr="005A58FB">
        <w:rPr>
          <w:rFonts w:ascii="Segoe UI" w:eastAsia="Times New Roman" w:hAnsi="Segoe UI" w:cs="Segoe UI"/>
          <w:i/>
          <w:iCs/>
          <w:color w:val="212529"/>
          <w:sz w:val="36"/>
          <w:szCs w:val="36"/>
          <w:u w:val="single"/>
        </w:rPr>
        <w:t>HCM308 exercises</w:t>
      </w:r>
    </w:p>
    <w:p w14:paraId="6ADFF70B" w14:textId="296852EF" w:rsidR="00032F09" w:rsidRPr="00032F09" w:rsidRDefault="00032F09" w:rsidP="00032F09">
      <w:pPr>
        <w:shd w:val="clear" w:color="auto" w:fill="FFFFFF"/>
        <w:spacing w:after="100" w:afterAutospacing="1" w:line="240" w:lineRule="auto"/>
        <w:outlineLvl w:val="1"/>
        <w:rPr>
          <w:rFonts w:ascii="Segoe UI" w:eastAsia="Times New Roman" w:hAnsi="Segoe UI" w:cs="Segoe UI"/>
          <w:color w:val="212529"/>
          <w:sz w:val="36"/>
          <w:szCs w:val="36"/>
        </w:rPr>
      </w:pPr>
      <w:r w:rsidRPr="00032F09">
        <w:rPr>
          <w:rFonts w:ascii="Segoe UI" w:eastAsia="Times New Roman" w:hAnsi="Segoe UI" w:cs="Segoe UI"/>
          <w:color w:val="212529"/>
          <w:sz w:val="36"/>
          <w:szCs w:val="36"/>
        </w:rPr>
        <w:t>Exercise 4</w:t>
      </w:r>
    </w:p>
    <w:p w14:paraId="2D154866" w14:textId="77777777" w:rsidR="00032F09" w:rsidRPr="00032F09" w:rsidRDefault="00032F09" w:rsidP="00032F09">
      <w:pPr>
        <w:shd w:val="clear" w:color="auto" w:fill="FFFFFF"/>
        <w:spacing w:after="100" w:afterAutospacing="1" w:line="240" w:lineRule="auto"/>
        <w:outlineLvl w:val="4"/>
        <w:rPr>
          <w:rFonts w:ascii="Segoe UI" w:eastAsia="Times New Roman" w:hAnsi="Segoe UI" w:cs="Segoe UI"/>
          <w:color w:val="212529"/>
          <w:sz w:val="20"/>
          <w:szCs w:val="20"/>
        </w:rPr>
      </w:pPr>
      <w:r w:rsidRPr="00032F09">
        <w:rPr>
          <w:rFonts w:ascii="Segoe UI" w:eastAsia="Times New Roman" w:hAnsi="Segoe UI" w:cs="Segoe UI"/>
          <w:color w:val="212529"/>
          <w:sz w:val="20"/>
          <w:szCs w:val="20"/>
        </w:rPr>
        <w:t>Insurance Policy Components</w:t>
      </w:r>
    </w:p>
    <w:p w14:paraId="2487498C" w14:textId="77777777" w:rsidR="00032F09" w:rsidRPr="00032F09" w:rsidRDefault="00032F09" w:rsidP="00032F09">
      <w:pPr>
        <w:shd w:val="clear" w:color="auto" w:fill="FFFFFF"/>
        <w:spacing w:after="100" w:afterAutospacing="1" w:line="240" w:lineRule="auto"/>
        <w:rPr>
          <w:rFonts w:ascii="Segoe UI" w:eastAsia="Times New Roman" w:hAnsi="Segoe UI" w:cs="Segoe UI"/>
          <w:color w:val="212529"/>
          <w:sz w:val="23"/>
          <w:szCs w:val="23"/>
        </w:rPr>
      </w:pPr>
      <w:r w:rsidRPr="00032F09">
        <w:rPr>
          <w:rFonts w:ascii="Segoe UI" w:eastAsia="Times New Roman" w:hAnsi="Segoe UI" w:cs="Segoe UI"/>
          <w:color w:val="212529"/>
          <w:sz w:val="23"/>
          <w:szCs w:val="23"/>
        </w:rPr>
        <w:t>Summarize the key components of an insurance policy including risk categories, policy period reporting requirements, policy coverage, uninsured claims, and insurance policy conditions. How does liability insurance impact the healthcare field?</w:t>
      </w:r>
    </w:p>
    <w:p w14:paraId="769508D8" w14:textId="6025E8FE" w:rsidR="00032F09" w:rsidRPr="00032F09" w:rsidRDefault="00032F09" w:rsidP="00032F09">
      <w:pPr>
        <w:shd w:val="clear" w:color="auto" w:fill="FFFFFF"/>
        <w:spacing w:after="100" w:afterAutospacing="1" w:line="240" w:lineRule="auto"/>
        <w:rPr>
          <w:rFonts w:ascii="Segoe UI" w:eastAsia="Times New Roman" w:hAnsi="Segoe UI" w:cs="Segoe UI"/>
          <w:color w:val="212529"/>
          <w:sz w:val="23"/>
          <w:szCs w:val="23"/>
        </w:rPr>
      </w:pPr>
      <w:r w:rsidRPr="00032F09">
        <w:rPr>
          <w:rFonts w:ascii="Segoe UI" w:eastAsia="Times New Roman" w:hAnsi="Segoe UI" w:cs="Segoe UI"/>
          <w:color w:val="212529"/>
          <w:sz w:val="23"/>
          <w:szCs w:val="23"/>
        </w:rPr>
        <w:t xml:space="preserve">Your summary should be </w:t>
      </w:r>
      <w:r w:rsidR="005A58FB">
        <w:rPr>
          <w:rFonts w:ascii="Segoe UI" w:eastAsia="Times New Roman" w:hAnsi="Segoe UI" w:cs="Segoe UI"/>
          <w:color w:val="212529"/>
          <w:sz w:val="23"/>
          <w:szCs w:val="23"/>
        </w:rPr>
        <w:t xml:space="preserve">at least 1page. </w:t>
      </w:r>
    </w:p>
    <w:p w14:paraId="00EFA44D" w14:textId="6CB1A85E" w:rsidR="00032F09" w:rsidRPr="00032F09" w:rsidRDefault="00032F09" w:rsidP="00032F09">
      <w:pPr>
        <w:shd w:val="clear" w:color="auto" w:fill="FFFFFF"/>
        <w:spacing w:after="100" w:afterAutospacing="1" w:line="240" w:lineRule="auto"/>
        <w:outlineLvl w:val="1"/>
        <w:rPr>
          <w:rFonts w:ascii="Segoe UI" w:eastAsia="Times New Roman" w:hAnsi="Segoe UI" w:cs="Segoe UI"/>
          <w:color w:val="212529"/>
          <w:sz w:val="36"/>
          <w:szCs w:val="36"/>
        </w:rPr>
      </w:pPr>
      <w:r w:rsidRPr="00032F09">
        <w:rPr>
          <w:rFonts w:ascii="Segoe UI" w:eastAsia="Times New Roman" w:hAnsi="Segoe UI" w:cs="Segoe UI"/>
          <w:color w:val="212529"/>
          <w:sz w:val="36"/>
          <w:szCs w:val="36"/>
        </w:rPr>
        <w:t>Exercise 5</w:t>
      </w:r>
    </w:p>
    <w:p w14:paraId="047EBC53" w14:textId="77777777" w:rsidR="00032F09" w:rsidRPr="00032F09" w:rsidRDefault="00032F09" w:rsidP="00032F09">
      <w:pPr>
        <w:shd w:val="clear" w:color="auto" w:fill="FFFFFF"/>
        <w:spacing w:after="100" w:afterAutospacing="1" w:line="240" w:lineRule="auto"/>
        <w:rPr>
          <w:rFonts w:ascii="Segoe UI" w:eastAsia="Times New Roman" w:hAnsi="Segoe UI" w:cs="Segoe UI"/>
          <w:color w:val="212529"/>
          <w:sz w:val="23"/>
          <w:szCs w:val="23"/>
        </w:rPr>
      </w:pPr>
      <w:r w:rsidRPr="00032F09">
        <w:rPr>
          <w:rFonts w:ascii="Segoe UI" w:eastAsia="Times New Roman" w:hAnsi="Segoe UI" w:cs="Segoe UI"/>
          <w:color w:val="212529"/>
          <w:sz w:val="23"/>
          <w:szCs w:val="23"/>
        </w:rPr>
        <w:t xml:space="preserve">Choose two online resources concerning law and two resources concerning </w:t>
      </w:r>
      <w:proofErr w:type="gramStart"/>
      <w:r w:rsidRPr="00032F09">
        <w:rPr>
          <w:rFonts w:ascii="Segoe UI" w:eastAsia="Times New Roman" w:hAnsi="Segoe UI" w:cs="Segoe UI"/>
          <w:color w:val="212529"/>
          <w:sz w:val="23"/>
          <w:szCs w:val="23"/>
        </w:rPr>
        <w:t>ethics, and</w:t>
      </w:r>
      <w:proofErr w:type="gramEnd"/>
      <w:r w:rsidRPr="00032F09">
        <w:rPr>
          <w:rFonts w:ascii="Segoe UI" w:eastAsia="Times New Roman" w:hAnsi="Segoe UI" w:cs="Segoe UI"/>
          <w:color w:val="212529"/>
          <w:sz w:val="23"/>
          <w:szCs w:val="23"/>
        </w:rPr>
        <w:t xml:space="preserve"> describe how these resources might be leveraged in your “Journey to Excellence” (see Chapter 27 of the textbook).</w:t>
      </w:r>
    </w:p>
    <w:p w14:paraId="0D0B5EEC" w14:textId="2C0C6137" w:rsidR="00032F09" w:rsidRDefault="00032F09" w:rsidP="00032F09">
      <w:pPr>
        <w:shd w:val="clear" w:color="auto" w:fill="FFFFFF"/>
        <w:spacing w:after="100" w:afterAutospacing="1" w:line="240" w:lineRule="auto"/>
        <w:rPr>
          <w:rFonts w:ascii="Segoe UI" w:eastAsia="Times New Roman" w:hAnsi="Segoe UI" w:cs="Segoe UI"/>
          <w:color w:val="212529"/>
          <w:sz w:val="23"/>
          <w:szCs w:val="23"/>
        </w:rPr>
      </w:pPr>
      <w:r w:rsidRPr="00032F09">
        <w:rPr>
          <w:rFonts w:ascii="Segoe UI" w:eastAsia="Times New Roman" w:hAnsi="Segoe UI" w:cs="Segoe UI"/>
          <w:color w:val="212529"/>
          <w:sz w:val="23"/>
          <w:szCs w:val="23"/>
        </w:rPr>
        <w:t xml:space="preserve">Your response should be </w:t>
      </w:r>
      <w:proofErr w:type="spellStart"/>
      <w:r>
        <w:rPr>
          <w:rFonts w:ascii="Segoe UI" w:eastAsia="Times New Roman" w:hAnsi="Segoe UI" w:cs="Segoe UI"/>
          <w:color w:val="212529"/>
          <w:sz w:val="23"/>
          <w:szCs w:val="23"/>
        </w:rPr>
        <w:t>atleast</w:t>
      </w:r>
      <w:proofErr w:type="spellEnd"/>
      <w:r>
        <w:rPr>
          <w:rFonts w:ascii="Segoe UI" w:eastAsia="Times New Roman" w:hAnsi="Segoe UI" w:cs="Segoe UI"/>
          <w:color w:val="212529"/>
          <w:sz w:val="23"/>
          <w:szCs w:val="23"/>
        </w:rPr>
        <w:t xml:space="preserve"> 1page</w:t>
      </w:r>
      <w:r w:rsidRPr="00032F09">
        <w:rPr>
          <w:rFonts w:ascii="Segoe UI" w:eastAsia="Times New Roman" w:hAnsi="Segoe UI" w:cs="Segoe UI"/>
          <w:color w:val="212529"/>
          <w:sz w:val="23"/>
          <w:szCs w:val="23"/>
        </w:rPr>
        <w:t>.Your assignment should be well organized and well written with proper grammar, spelling, and punctuation. Material taken from other sources should be properly documented in APA format.</w:t>
      </w:r>
    </w:p>
    <w:p w14:paraId="295307F5" w14:textId="77777777" w:rsidR="005A58FB" w:rsidRPr="005A58FB" w:rsidRDefault="005A58FB" w:rsidP="005A58FB">
      <w:pPr>
        <w:shd w:val="clear" w:color="auto" w:fill="FFFFFF"/>
        <w:spacing w:after="100" w:afterAutospacing="1" w:line="240" w:lineRule="auto"/>
        <w:outlineLvl w:val="1"/>
        <w:rPr>
          <w:rFonts w:ascii="Segoe UI" w:eastAsia="Times New Roman" w:hAnsi="Segoe UI" w:cs="Segoe UI"/>
          <w:color w:val="212529"/>
          <w:sz w:val="36"/>
          <w:szCs w:val="36"/>
        </w:rPr>
      </w:pPr>
      <w:r w:rsidRPr="005A58FB">
        <w:rPr>
          <w:rFonts w:ascii="Segoe UI" w:eastAsia="Times New Roman" w:hAnsi="Segoe UI" w:cs="Segoe UI"/>
          <w:color w:val="212529"/>
          <w:sz w:val="36"/>
          <w:szCs w:val="36"/>
        </w:rPr>
        <w:t>Exercise 3</w:t>
      </w:r>
    </w:p>
    <w:p w14:paraId="71650BCE" w14:textId="77777777" w:rsidR="005A58FB" w:rsidRPr="005A58FB" w:rsidRDefault="005A58FB" w:rsidP="005A58FB">
      <w:pPr>
        <w:shd w:val="clear" w:color="auto" w:fill="FFFFFF"/>
        <w:spacing w:after="100" w:afterAutospacing="1" w:line="240" w:lineRule="auto"/>
        <w:outlineLvl w:val="4"/>
        <w:rPr>
          <w:rFonts w:ascii="Segoe UI" w:eastAsia="Times New Roman" w:hAnsi="Segoe UI" w:cs="Segoe UI"/>
          <w:color w:val="212529"/>
          <w:sz w:val="20"/>
          <w:szCs w:val="20"/>
        </w:rPr>
      </w:pPr>
      <w:r w:rsidRPr="005A58FB">
        <w:rPr>
          <w:rFonts w:ascii="Segoe UI" w:eastAsia="Times New Roman" w:hAnsi="Segoe UI" w:cs="Segoe UI"/>
          <w:color w:val="212529"/>
          <w:sz w:val="20"/>
          <w:szCs w:val="20"/>
        </w:rPr>
        <w:t>Reporting Requirements</w:t>
      </w:r>
    </w:p>
    <w:p w14:paraId="4C82DAD1" w14:textId="77777777" w:rsidR="005A58FB" w:rsidRPr="005A58FB" w:rsidRDefault="005A58FB" w:rsidP="005A58FB">
      <w:pPr>
        <w:shd w:val="clear" w:color="auto" w:fill="FFFFFF"/>
        <w:spacing w:after="100" w:afterAutospacing="1" w:line="240" w:lineRule="auto"/>
        <w:rPr>
          <w:rFonts w:ascii="Segoe UI" w:eastAsia="Times New Roman" w:hAnsi="Segoe UI" w:cs="Segoe UI"/>
          <w:color w:val="212529"/>
          <w:sz w:val="23"/>
          <w:szCs w:val="23"/>
        </w:rPr>
      </w:pPr>
      <w:r w:rsidRPr="005A58FB">
        <w:rPr>
          <w:rFonts w:ascii="Segoe UI" w:eastAsia="Times New Roman" w:hAnsi="Segoe UI" w:cs="Segoe UI"/>
          <w:color w:val="212529"/>
          <w:sz w:val="23"/>
          <w:szCs w:val="23"/>
        </w:rPr>
        <w:t>Summarize reporting requirements for the following areas, applying them to the healthcare setting (in several sentences each):</w:t>
      </w:r>
    </w:p>
    <w:p w14:paraId="53115CDD" w14:textId="77777777" w:rsidR="005A58FB" w:rsidRPr="005A58FB" w:rsidRDefault="005A58FB" w:rsidP="005A58FB">
      <w:pPr>
        <w:numPr>
          <w:ilvl w:val="0"/>
          <w:numId w:val="1"/>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5A58FB">
        <w:rPr>
          <w:rFonts w:ascii="Segoe UI" w:eastAsia="Times New Roman" w:hAnsi="Segoe UI" w:cs="Segoe UI"/>
          <w:color w:val="212529"/>
          <w:sz w:val="23"/>
          <w:szCs w:val="23"/>
        </w:rPr>
        <w:t>Child abuse</w:t>
      </w:r>
    </w:p>
    <w:p w14:paraId="5C247B6D" w14:textId="77777777" w:rsidR="005A58FB" w:rsidRPr="005A58FB" w:rsidRDefault="005A58FB" w:rsidP="005A58FB">
      <w:pPr>
        <w:numPr>
          <w:ilvl w:val="0"/>
          <w:numId w:val="1"/>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5A58FB">
        <w:rPr>
          <w:rFonts w:ascii="Segoe UI" w:eastAsia="Times New Roman" w:hAnsi="Segoe UI" w:cs="Segoe UI"/>
          <w:color w:val="212529"/>
          <w:sz w:val="23"/>
          <w:szCs w:val="23"/>
        </w:rPr>
        <w:t>Births</w:t>
      </w:r>
    </w:p>
    <w:p w14:paraId="7E9FE913" w14:textId="77777777" w:rsidR="005A58FB" w:rsidRPr="005A58FB" w:rsidRDefault="005A58FB" w:rsidP="005A58FB">
      <w:pPr>
        <w:numPr>
          <w:ilvl w:val="0"/>
          <w:numId w:val="1"/>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5A58FB">
        <w:rPr>
          <w:rFonts w:ascii="Segoe UI" w:eastAsia="Times New Roman" w:hAnsi="Segoe UI" w:cs="Segoe UI"/>
          <w:color w:val="212529"/>
          <w:sz w:val="23"/>
          <w:szCs w:val="23"/>
        </w:rPr>
        <w:t>Communicable diseases</w:t>
      </w:r>
    </w:p>
    <w:p w14:paraId="57BD6DFE" w14:textId="77777777" w:rsidR="005A58FB" w:rsidRPr="005A58FB" w:rsidRDefault="005A58FB" w:rsidP="005A58FB">
      <w:pPr>
        <w:numPr>
          <w:ilvl w:val="0"/>
          <w:numId w:val="1"/>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5A58FB">
        <w:rPr>
          <w:rFonts w:ascii="Segoe UI" w:eastAsia="Times New Roman" w:hAnsi="Segoe UI" w:cs="Segoe UI"/>
          <w:color w:val="212529"/>
          <w:sz w:val="23"/>
          <w:szCs w:val="23"/>
        </w:rPr>
        <w:t>Adverse drug reactions</w:t>
      </w:r>
    </w:p>
    <w:p w14:paraId="19319F4A" w14:textId="77777777" w:rsidR="005A58FB" w:rsidRPr="005A58FB" w:rsidRDefault="005A58FB" w:rsidP="005A58FB">
      <w:pPr>
        <w:numPr>
          <w:ilvl w:val="0"/>
          <w:numId w:val="1"/>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5A58FB">
        <w:rPr>
          <w:rFonts w:ascii="Segoe UI" w:eastAsia="Times New Roman" w:hAnsi="Segoe UI" w:cs="Segoe UI"/>
          <w:color w:val="212529"/>
          <w:sz w:val="23"/>
          <w:szCs w:val="23"/>
        </w:rPr>
        <w:t>Infectious diseases</w:t>
      </w:r>
    </w:p>
    <w:p w14:paraId="71FA45C2" w14:textId="24FBDCE0" w:rsidR="005A58FB" w:rsidRPr="005A58FB" w:rsidRDefault="005A58FB" w:rsidP="00032F09">
      <w:pPr>
        <w:numPr>
          <w:ilvl w:val="0"/>
          <w:numId w:val="1"/>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5A58FB">
        <w:rPr>
          <w:rFonts w:ascii="Segoe UI" w:eastAsia="Times New Roman" w:hAnsi="Segoe UI" w:cs="Segoe UI"/>
          <w:color w:val="212529"/>
          <w:sz w:val="23"/>
          <w:szCs w:val="23"/>
        </w:rPr>
        <w:t>Physician incompetency</w:t>
      </w:r>
    </w:p>
    <w:p w14:paraId="047D6706" w14:textId="77777777" w:rsidR="005A58FB" w:rsidRPr="005A58FB" w:rsidRDefault="005A58FB" w:rsidP="005A58FB">
      <w:pPr>
        <w:shd w:val="clear" w:color="auto" w:fill="FFFFFF"/>
        <w:spacing w:after="100" w:afterAutospacing="1" w:line="240" w:lineRule="auto"/>
        <w:outlineLvl w:val="1"/>
        <w:rPr>
          <w:rFonts w:ascii="Segoe UI" w:eastAsia="Times New Roman" w:hAnsi="Segoe UI" w:cs="Segoe UI"/>
          <w:color w:val="212529"/>
          <w:sz w:val="36"/>
          <w:szCs w:val="36"/>
        </w:rPr>
      </w:pPr>
      <w:r w:rsidRPr="005A58FB">
        <w:rPr>
          <w:rFonts w:ascii="Segoe UI" w:eastAsia="Times New Roman" w:hAnsi="Segoe UI" w:cs="Segoe UI"/>
          <w:color w:val="212529"/>
          <w:sz w:val="36"/>
          <w:szCs w:val="36"/>
        </w:rPr>
        <w:t>Exercise 2</w:t>
      </w:r>
    </w:p>
    <w:p w14:paraId="59E60182" w14:textId="77777777" w:rsidR="005A58FB" w:rsidRPr="005A58FB" w:rsidRDefault="005A58FB" w:rsidP="005A58FB">
      <w:pPr>
        <w:shd w:val="clear" w:color="auto" w:fill="FFFFFF"/>
        <w:spacing w:after="100" w:afterAutospacing="1" w:line="240" w:lineRule="auto"/>
        <w:outlineLvl w:val="4"/>
        <w:rPr>
          <w:rFonts w:ascii="Segoe UI" w:eastAsia="Times New Roman" w:hAnsi="Segoe UI" w:cs="Segoe UI"/>
          <w:color w:val="212529"/>
          <w:sz w:val="20"/>
          <w:szCs w:val="20"/>
        </w:rPr>
      </w:pPr>
      <w:r w:rsidRPr="005A58FB">
        <w:rPr>
          <w:rFonts w:ascii="Segoe UI" w:eastAsia="Times New Roman" w:hAnsi="Segoe UI" w:cs="Segoe UI"/>
          <w:color w:val="212529"/>
          <w:sz w:val="20"/>
          <w:szCs w:val="20"/>
        </w:rPr>
        <w:t>Labor Law and Employment Law</w:t>
      </w:r>
    </w:p>
    <w:p w14:paraId="67D4B822" w14:textId="77777777" w:rsidR="005A58FB" w:rsidRPr="005A58FB" w:rsidRDefault="005A58FB" w:rsidP="005A58FB">
      <w:pPr>
        <w:shd w:val="clear" w:color="auto" w:fill="FFFFFF"/>
        <w:spacing w:after="100" w:afterAutospacing="1" w:line="240" w:lineRule="auto"/>
        <w:rPr>
          <w:rFonts w:ascii="Segoe UI" w:eastAsia="Times New Roman" w:hAnsi="Segoe UI" w:cs="Segoe UI"/>
          <w:color w:val="212529"/>
          <w:sz w:val="23"/>
          <w:szCs w:val="23"/>
        </w:rPr>
      </w:pPr>
      <w:r w:rsidRPr="005A58FB">
        <w:rPr>
          <w:rFonts w:ascii="Segoe UI" w:eastAsia="Times New Roman" w:hAnsi="Segoe UI" w:cs="Segoe UI"/>
          <w:color w:val="212529"/>
          <w:sz w:val="23"/>
          <w:szCs w:val="23"/>
        </w:rPr>
        <w:lastRenderedPageBreak/>
        <w:t>Summarize each of the following pieces of legislation in a sentence or two, and then indicate whether it is a labor law or an employment law. Discuss any implications of each law for the healthcare setting.</w:t>
      </w:r>
    </w:p>
    <w:p w14:paraId="66A8DD5F" w14:textId="77777777" w:rsidR="005A58FB" w:rsidRPr="005A58FB" w:rsidRDefault="005A58FB" w:rsidP="005A58FB">
      <w:pPr>
        <w:numPr>
          <w:ilvl w:val="0"/>
          <w:numId w:val="2"/>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5A58FB">
        <w:rPr>
          <w:rFonts w:ascii="Segoe UI" w:eastAsia="Times New Roman" w:hAnsi="Segoe UI" w:cs="Segoe UI"/>
          <w:color w:val="212529"/>
          <w:sz w:val="23"/>
          <w:szCs w:val="23"/>
        </w:rPr>
        <w:t xml:space="preserve">National Labor Relations Act (NLRA), also known as the Wagner </w:t>
      </w:r>
      <w:proofErr w:type="gramStart"/>
      <w:r w:rsidRPr="005A58FB">
        <w:rPr>
          <w:rFonts w:ascii="Segoe UI" w:eastAsia="Times New Roman" w:hAnsi="Segoe UI" w:cs="Segoe UI"/>
          <w:color w:val="212529"/>
          <w:sz w:val="23"/>
          <w:szCs w:val="23"/>
        </w:rPr>
        <w:t>Act</w:t>
      </w:r>
      <w:proofErr w:type="gramEnd"/>
    </w:p>
    <w:p w14:paraId="77416A5D" w14:textId="77777777" w:rsidR="005A58FB" w:rsidRPr="005A58FB" w:rsidRDefault="005A58FB" w:rsidP="005A58FB">
      <w:pPr>
        <w:numPr>
          <w:ilvl w:val="0"/>
          <w:numId w:val="2"/>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5A58FB">
        <w:rPr>
          <w:rFonts w:ascii="Segoe UI" w:eastAsia="Times New Roman" w:hAnsi="Segoe UI" w:cs="Segoe UI"/>
          <w:color w:val="212529"/>
          <w:sz w:val="23"/>
          <w:szCs w:val="23"/>
        </w:rPr>
        <w:t>The Family and Medical Leave Act of 1993 (FMLA)</w:t>
      </w:r>
    </w:p>
    <w:p w14:paraId="239A5E5C" w14:textId="77777777" w:rsidR="005A58FB" w:rsidRPr="005A58FB" w:rsidRDefault="005A58FB" w:rsidP="005A58FB">
      <w:pPr>
        <w:numPr>
          <w:ilvl w:val="0"/>
          <w:numId w:val="2"/>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5A58FB">
        <w:rPr>
          <w:rFonts w:ascii="Segoe UI" w:eastAsia="Times New Roman" w:hAnsi="Segoe UI" w:cs="Segoe UI"/>
          <w:color w:val="212529"/>
          <w:sz w:val="23"/>
          <w:szCs w:val="23"/>
        </w:rPr>
        <w:t>The Norris-LaGuardia Act</w:t>
      </w:r>
    </w:p>
    <w:p w14:paraId="7422AA8A" w14:textId="77777777" w:rsidR="005A58FB" w:rsidRPr="005A58FB" w:rsidRDefault="005A58FB" w:rsidP="005A58FB">
      <w:pPr>
        <w:numPr>
          <w:ilvl w:val="0"/>
          <w:numId w:val="2"/>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5A58FB">
        <w:rPr>
          <w:rFonts w:ascii="Segoe UI" w:eastAsia="Times New Roman" w:hAnsi="Segoe UI" w:cs="Segoe UI"/>
          <w:color w:val="212529"/>
          <w:sz w:val="23"/>
          <w:szCs w:val="23"/>
        </w:rPr>
        <w:t>The Fair Labor Standards Act (FLSA)</w:t>
      </w:r>
    </w:p>
    <w:p w14:paraId="70F55608" w14:textId="77777777" w:rsidR="005A58FB" w:rsidRPr="005A58FB" w:rsidRDefault="005A58FB" w:rsidP="005A58FB">
      <w:pPr>
        <w:numPr>
          <w:ilvl w:val="0"/>
          <w:numId w:val="2"/>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5A58FB">
        <w:rPr>
          <w:rFonts w:ascii="Segoe UI" w:eastAsia="Times New Roman" w:hAnsi="Segoe UI" w:cs="Segoe UI"/>
          <w:color w:val="212529"/>
          <w:sz w:val="23"/>
          <w:szCs w:val="23"/>
        </w:rPr>
        <w:t>The Civil Rights Act of 1964</w:t>
      </w:r>
    </w:p>
    <w:p w14:paraId="0EF27250" w14:textId="77777777" w:rsidR="005A58FB" w:rsidRPr="005A58FB" w:rsidRDefault="005A58FB" w:rsidP="005A58FB">
      <w:pPr>
        <w:numPr>
          <w:ilvl w:val="0"/>
          <w:numId w:val="2"/>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5A58FB">
        <w:rPr>
          <w:rFonts w:ascii="Segoe UI" w:eastAsia="Times New Roman" w:hAnsi="Segoe UI" w:cs="Segoe UI"/>
          <w:color w:val="212529"/>
          <w:sz w:val="23"/>
          <w:szCs w:val="23"/>
        </w:rPr>
        <w:t>The Labor Management Relations Act (LMRA) (1947), also known as the Taft-Hartley Act</w:t>
      </w:r>
    </w:p>
    <w:p w14:paraId="06180EDA" w14:textId="77777777" w:rsidR="005A58FB" w:rsidRPr="005A58FB" w:rsidRDefault="005A58FB" w:rsidP="005A58FB">
      <w:pPr>
        <w:numPr>
          <w:ilvl w:val="0"/>
          <w:numId w:val="2"/>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5A58FB">
        <w:rPr>
          <w:rFonts w:ascii="Segoe UI" w:eastAsia="Times New Roman" w:hAnsi="Segoe UI" w:cs="Segoe UI"/>
          <w:color w:val="212529"/>
          <w:sz w:val="23"/>
          <w:szCs w:val="23"/>
        </w:rPr>
        <w:t>The Labor Management Reporting and Disclosure Act (1959) also known as the Landrum-Griffin Act</w:t>
      </w:r>
    </w:p>
    <w:p w14:paraId="63FE85FA" w14:textId="77777777" w:rsidR="005A58FB" w:rsidRPr="005A58FB" w:rsidRDefault="005A58FB" w:rsidP="005A58FB">
      <w:pPr>
        <w:numPr>
          <w:ilvl w:val="0"/>
          <w:numId w:val="2"/>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5A58FB">
        <w:rPr>
          <w:rFonts w:ascii="Segoe UI" w:eastAsia="Times New Roman" w:hAnsi="Segoe UI" w:cs="Segoe UI"/>
          <w:color w:val="212529"/>
          <w:sz w:val="23"/>
          <w:szCs w:val="23"/>
        </w:rPr>
        <w:t>The Occupational Safety and Health Act of 1970 (OSHA)</w:t>
      </w:r>
    </w:p>
    <w:p w14:paraId="3666BE48" w14:textId="77777777" w:rsidR="005A58FB" w:rsidRPr="005A58FB" w:rsidRDefault="005A58FB" w:rsidP="005A58FB">
      <w:pPr>
        <w:numPr>
          <w:ilvl w:val="0"/>
          <w:numId w:val="2"/>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5A58FB">
        <w:rPr>
          <w:rFonts w:ascii="Segoe UI" w:eastAsia="Times New Roman" w:hAnsi="Segoe UI" w:cs="Segoe UI"/>
          <w:color w:val="212529"/>
          <w:sz w:val="23"/>
          <w:szCs w:val="23"/>
        </w:rPr>
        <w:t>Rehabilitation Act of 1973</w:t>
      </w:r>
    </w:p>
    <w:p w14:paraId="5AFBE541" w14:textId="77777777" w:rsidR="005A58FB" w:rsidRPr="00032F09" w:rsidRDefault="005A58FB" w:rsidP="00032F09">
      <w:pPr>
        <w:shd w:val="clear" w:color="auto" w:fill="FFFFFF"/>
        <w:spacing w:after="100" w:afterAutospacing="1" w:line="240" w:lineRule="auto"/>
        <w:rPr>
          <w:rFonts w:ascii="Segoe UI" w:eastAsia="Times New Roman" w:hAnsi="Segoe UI" w:cs="Segoe UI"/>
          <w:color w:val="212529"/>
          <w:sz w:val="23"/>
          <w:szCs w:val="23"/>
        </w:rPr>
      </w:pPr>
    </w:p>
    <w:p w14:paraId="3161C2D5" w14:textId="77777777" w:rsidR="00511B33" w:rsidRDefault="005A58FB"/>
    <w:sectPr w:rsidR="00511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37921"/>
    <w:multiLevelType w:val="multilevel"/>
    <w:tmpl w:val="4F6E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213BA"/>
    <w:multiLevelType w:val="multilevel"/>
    <w:tmpl w:val="0B50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09"/>
    <w:rsid w:val="00032F09"/>
    <w:rsid w:val="00570521"/>
    <w:rsid w:val="005A58FB"/>
    <w:rsid w:val="00C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2992"/>
  <w15:chartTrackingRefBased/>
  <w15:docId w15:val="{44E6D1B9-9D42-4049-899F-5E1DC9D7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A58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5A58F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58FB"/>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5A58FB"/>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A58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39040">
      <w:bodyDiv w:val="1"/>
      <w:marLeft w:val="0"/>
      <w:marRight w:val="0"/>
      <w:marTop w:val="0"/>
      <w:marBottom w:val="0"/>
      <w:divBdr>
        <w:top w:val="none" w:sz="0" w:space="0" w:color="auto"/>
        <w:left w:val="none" w:sz="0" w:space="0" w:color="auto"/>
        <w:bottom w:val="none" w:sz="0" w:space="0" w:color="auto"/>
        <w:right w:val="none" w:sz="0" w:space="0" w:color="auto"/>
      </w:divBdr>
      <w:divsChild>
        <w:div w:id="2137989904">
          <w:marLeft w:val="0"/>
          <w:marRight w:val="0"/>
          <w:marTop w:val="0"/>
          <w:marBottom w:val="0"/>
          <w:divBdr>
            <w:top w:val="none" w:sz="0" w:space="0" w:color="auto"/>
            <w:left w:val="none" w:sz="0" w:space="0" w:color="auto"/>
            <w:bottom w:val="none" w:sz="0" w:space="0" w:color="auto"/>
            <w:right w:val="none" w:sz="0" w:space="0" w:color="auto"/>
          </w:divBdr>
        </w:div>
      </w:divsChild>
    </w:div>
    <w:div w:id="763381789">
      <w:bodyDiv w:val="1"/>
      <w:marLeft w:val="0"/>
      <w:marRight w:val="0"/>
      <w:marTop w:val="0"/>
      <w:marBottom w:val="0"/>
      <w:divBdr>
        <w:top w:val="none" w:sz="0" w:space="0" w:color="auto"/>
        <w:left w:val="none" w:sz="0" w:space="0" w:color="auto"/>
        <w:bottom w:val="none" w:sz="0" w:space="0" w:color="auto"/>
        <w:right w:val="none" w:sz="0" w:space="0" w:color="auto"/>
      </w:divBdr>
      <w:divsChild>
        <w:div w:id="6565562">
          <w:marLeft w:val="0"/>
          <w:marRight w:val="0"/>
          <w:marTop w:val="0"/>
          <w:marBottom w:val="0"/>
          <w:divBdr>
            <w:top w:val="none" w:sz="0" w:space="0" w:color="auto"/>
            <w:left w:val="none" w:sz="0" w:space="0" w:color="auto"/>
            <w:bottom w:val="none" w:sz="0" w:space="0" w:color="auto"/>
            <w:right w:val="none" w:sz="0" w:space="0" w:color="auto"/>
          </w:divBdr>
        </w:div>
      </w:divsChild>
    </w:div>
    <w:div w:id="1330406236">
      <w:bodyDiv w:val="1"/>
      <w:marLeft w:val="0"/>
      <w:marRight w:val="0"/>
      <w:marTop w:val="0"/>
      <w:marBottom w:val="0"/>
      <w:divBdr>
        <w:top w:val="none" w:sz="0" w:space="0" w:color="auto"/>
        <w:left w:val="none" w:sz="0" w:space="0" w:color="auto"/>
        <w:bottom w:val="none" w:sz="0" w:space="0" w:color="auto"/>
        <w:right w:val="none" w:sz="0" w:space="0" w:color="auto"/>
      </w:divBdr>
      <w:divsChild>
        <w:div w:id="1905791666">
          <w:marLeft w:val="0"/>
          <w:marRight w:val="0"/>
          <w:marTop w:val="0"/>
          <w:marBottom w:val="0"/>
          <w:divBdr>
            <w:top w:val="none" w:sz="0" w:space="0" w:color="auto"/>
            <w:left w:val="none" w:sz="0" w:space="0" w:color="auto"/>
            <w:bottom w:val="none" w:sz="0" w:space="0" w:color="auto"/>
            <w:right w:val="none" w:sz="0" w:space="0" w:color="auto"/>
          </w:divBdr>
        </w:div>
      </w:divsChild>
    </w:div>
    <w:div w:id="2059552179">
      <w:bodyDiv w:val="1"/>
      <w:marLeft w:val="0"/>
      <w:marRight w:val="0"/>
      <w:marTop w:val="0"/>
      <w:marBottom w:val="0"/>
      <w:divBdr>
        <w:top w:val="none" w:sz="0" w:space="0" w:color="auto"/>
        <w:left w:val="none" w:sz="0" w:space="0" w:color="auto"/>
        <w:bottom w:val="none" w:sz="0" w:space="0" w:color="auto"/>
        <w:right w:val="none" w:sz="0" w:space="0" w:color="auto"/>
      </w:divBdr>
      <w:divsChild>
        <w:div w:id="1642422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Wright</dc:creator>
  <cp:keywords/>
  <dc:description/>
  <cp:lastModifiedBy>Nick Wright</cp:lastModifiedBy>
  <cp:revision>1</cp:revision>
  <dcterms:created xsi:type="dcterms:W3CDTF">2021-04-14T22:56:00Z</dcterms:created>
  <dcterms:modified xsi:type="dcterms:W3CDTF">2021-04-14T23:13:00Z</dcterms:modified>
</cp:coreProperties>
</file>