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326" w:rsidRPr="005B0326" w:rsidRDefault="002F4389" w:rsidP="005B0326">
      <w:pPr>
        <w:rPr>
          <w:rFonts w:asciiTheme="majorBidi" w:hAnsiTheme="majorBidi" w:cstheme="majorBidi"/>
          <w:b/>
          <w:bCs/>
        </w:rPr>
      </w:pPr>
      <w:r>
        <w:rPr>
          <w:rFonts w:asciiTheme="majorBidi" w:hAnsiTheme="majorBidi" w:cstheme="majorBidi"/>
        </w:rPr>
        <w:t>ENGL 231-04</w:t>
      </w:r>
      <w:r w:rsidR="005B685A" w:rsidRPr="005B0326">
        <w:rPr>
          <w:rFonts w:asciiTheme="majorBidi" w:hAnsiTheme="majorBidi" w:cstheme="majorBidi"/>
        </w:rPr>
        <w:t xml:space="preserve"> World Lit</w:t>
      </w:r>
      <w:r>
        <w:rPr>
          <w:rFonts w:asciiTheme="majorBidi" w:hAnsiTheme="majorBidi" w:cstheme="majorBidi"/>
        </w:rPr>
        <w:t xml:space="preserve">erature II| Nadhim </w:t>
      </w:r>
      <w:proofErr w:type="spellStart"/>
      <w:r>
        <w:rPr>
          <w:rFonts w:asciiTheme="majorBidi" w:hAnsiTheme="majorBidi" w:cstheme="majorBidi"/>
        </w:rPr>
        <w:t>Mosa</w:t>
      </w:r>
      <w:proofErr w:type="spellEnd"/>
      <w:r>
        <w:rPr>
          <w:rFonts w:asciiTheme="majorBidi" w:hAnsiTheme="majorBidi" w:cstheme="majorBidi"/>
        </w:rPr>
        <w:t xml:space="preserve"> | Fall</w:t>
      </w:r>
      <w:r w:rsidR="005B685A" w:rsidRPr="005B0326">
        <w:rPr>
          <w:rFonts w:asciiTheme="majorBidi" w:hAnsiTheme="majorBidi" w:cstheme="majorBidi"/>
        </w:rPr>
        <w:t xml:space="preserve"> 2018</w:t>
      </w:r>
      <w:r w:rsidR="005B0326">
        <w:rPr>
          <w:rFonts w:asciiTheme="majorBidi" w:hAnsiTheme="majorBidi" w:cstheme="majorBidi"/>
        </w:rPr>
        <w:t xml:space="preserve">       </w:t>
      </w:r>
      <w:r w:rsidR="005B0326" w:rsidRPr="005B0326">
        <w:rPr>
          <w:rFonts w:asciiTheme="majorBidi" w:hAnsiTheme="majorBidi" w:cstheme="majorBidi"/>
          <w:b/>
          <w:bCs/>
        </w:rPr>
        <w:t xml:space="preserve">Essay I </w:t>
      </w:r>
    </w:p>
    <w:p w:rsidR="006B5FEC" w:rsidRPr="005B0326" w:rsidRDefault="006B5FEC" w:rsidP="005A455D">
      <w:pPr>
        <w:rPr>
          <w:rFonts w:asciiTheme="majorBidi" w:hAnsiTheme="majorBidi" w:cstheme="majorBidi"/>
        </w:rPr>
      </w:pPr>
      <w:r w:rsidRPr="005B0326">
        <w:rPr>
          <w:rFonts w:asciiTheme="majorBidi" w:hAnsiTheme="majorBidi" w:cstheme="majorBidi"/>
          <w:b/>
          <w:bCs/>
          <w:i/>
          <w:iCs/>
        </w:rPr>
        <w:t>Basic Assignment</w:t>
      </w:r>
      <w:r w:rsidR="00B92093">
        <w:rPr>
          <w:rFonts w:asciiTheme="majorBidi" w:hAnsiTheme="majorBidi" w:cstheme="majorBidi"/>
        </w:rPr>
        <w:t>: Respond</w:t>
      </w:r>
      <w:r w:rsidRPr="005B0326">
        <w:rPr>
          <w:rFonts w:asciiTheme="majorBidi" w:hAnsiTheme="majorBidi" w:cstheme="majorBidi"/>
        </w:rPr>
        <w:t xml:space="preserve"> to one of the following prompts: </w:t>
      </w:r>
      <w:bookmarkStart w:id="0" w:name="_GoBack"/>
      <w:bookmarkEnd w:id="0"/>
    </w:p>
    <w:p w:rsidR="00006FEC" w:rsidRPr="005B0326" w:rsidRDefault="005B0326" w:rsidP="005B0326">
      <w:pPr>
        <w:rPr>
          <w:rFonts w:asciiTheme="majorBidi" w:hAnsiTheme="majorBidi" w:cstheme="majorBidi"/>
        </w:rPr>
      </w:pPr>
      <w:r w:rsidRPr="005B0326">
        <w:rPr>
          <w:rFonts w:asciiTheme="majorBidi" w:hAnsiTheme="majorBidi" w:cstheme="majorBidi"/>
          <w:b/>
          <w:bCs/>
        </w:rPr>
        <w:t>1</w:t>
      </w:r>
      <w:r w:rsidRPr="005B0326">
        <w:rPr>
          <w:rFonts w:asciiTheme="majorBidi" w:hAnsiTheme="majorBidi" w:cstheme="majorBidi"/>
        </w:rPr>
        <w:t xml:space="preserve">. </w:t>
      </w:r>
      <w:r w:rsidR="00345276" w:rsidRPr="005B0326">
        <w:rPr>
          <w:rFonts w:asciiTheme="majorBidi" w:hAnsiTheme="majorBidi" w:cstheme="majorBidi"/>
        </w:rPr>
        <w:t xml:space="preserve">Religious fanaticism nearly ruins </w:t>
      </w:r>
      <w:proofErr w:type="spellStart"/>
      <w:r w:rsidR="00345276" w:rsidRPr="005B0326">
        <w:rPr>
          <w:rFonts w:asciiTheme="majorBidi" w:hAnsiTheme="majorBidi" w:cstheme="majorBidi"/>
        </w:rPr>
        <w:t>Orgon</w:t>
      </w:r>
      <w:proofErr w:type="spellEnd"/>
      <w:r w:rsidR="00345276" w:rsidRPr="005B0326">
        <w:rPr>
          <w:rFonts w:asciiTheme="majorBidi" w:hAnsiTheme="majorBidi" w:cstheme="majorBidi"/>
        </w:rPr>
        <w:t xml:space="preserve">. Several factors contribute to </w:t>
      </w:r>
      <w:proofErr w:type="spellStart"/>
      <w:r w:rsidR="00345276" w:rsidRPr="005B0326">
        <w:rPr>
          <w:rFonts w:asciiTheme="majorBidi" w:hAnsiTheme="majorBidi" w:cstheme="majorBidi"/>
        </w:rPr>
        <w:t>Orgon</w:t>
      </w:r>
      <w:proofErr w:type="spellEnd"/>
      <w:r w:rsidR="00345276" w:rsidRPr="005B0326">
        <w:rPr>
          <w:rFonts w:asciiTheme="majorBidi" w:hAnsiTheme="majorBidi" w:cstheme="majorBidi"/>
        </w:rPr>
        <w:t xml:space="preserve"> making a fool of himself and almost losing everything to Tartuffe. An older man with a second marriage and a much younger, very attractive wife, </w:t>
      </w:r>
      <w:proofErr w:type="spellStart"/>
      <w:r w:rsidR="00345276" w:rsidRPr="005B0326">
        <w:rPr>
          <w:rFonts w:asciiTheme="majorBidi" w:hAnsiTheme="majorBidi" w:cstheme="majorBidi"/>
        </w:rPr>
        <w:t>Orgon</w:t>
      </w:r>
      <w:proofErr w:type="spellEnd"/>
      <w:r w:rsidR="00345276" w:rsidRPr="005B0326">
        <w:rPr>
          <w:rFonts w:asciiTheme="majorBidi" w:hAnsiTheme="majorBidi" w:cstheme="majorBidi"/>
        </w:rPr>
        <w:t xml:space="preserve"> also has a domineering mother, two children who are about to marry and leave the household, a saucy maid who bosses him around and makes him feel incompetent and out of control, and a know-it-all brother-in-law who also makes him feel inferior. Add to this his penchant to allow his volatile em</w:t>
      </w:r>
      <w:r w:rsidR="003949D0">
        <w:rPr>
          <w:rFonts w:asciiTheme="majorBidi" w:hAnsiTheme="majorBidi" w:cstheme="majorBidi"/>
        </w:rPr>
        <w:t xml:space="preserve">otions to rule his actions; </w:t>
      </w:r>
      <w:proofErr w:type="spellStart"/>
      <w:r w:rsidR="003949D0">
        <w:rPr>
          <w:rFonts w:asciiTheme="majorBidi" w:hAnsiTheme="majorBidi" w:cstheme="majorBidi"/>
        </w:rPr>
        <w:t>O</w:t>
      </w:r>
      <w:r w:rsidR="00345276" w:rsidRPr="005B0326">
        <w:rPr>
          <w:rFonts w:asciiTheme="majorBidi" w:hAnsiTheme="majorBidi" w:cstheme="majorBidi"/>
        </w:rPr>
        <w:t>rgon</w:t>
      </w:r>
      <w:proofErr w:type="spellEnd"/>
      <w:r w:rsidR="00345276" w:rsidRPr="005B0326">
        <w:rPr>
          <w:rFonts w:asciiTheme="majorBidi" w:hAnsiTheme="majorBidi" w:cstheme="majorBidi"/>
        </w:rPr>
        <w:t xml:space="preserve"> becomes ripe for Tartuffe to pick as a fool. Tartuffe enters </w:t>
      </w:r>
      <w:proofErr w:type="spellStart"/>
      <w:r w:rsidR="00345276" w:rsidRPr="005B0326">
        <w:rPr>
          <w:rFonts w:asciiTheme="majorBidi" w:hAnsiTheme="majorBidi" w:cstheme="majorBidi"/>
        </w:rPr>
        <w:t>Orgon’s</w:t>
      </w:r>
      <w:proofErr w:type="spellEnd"/>
      <w:r w:rsidR="00345276" w:rsidRPr="005B0326">
        <w:rPr>
          <w:rFonts w:asciiTheme="majorBidi" w:hAnsiTheme="majorBidi" w:cstheme="majorBidi"/>
        </w:rPr>
        <w:t xml:space="preserve"> world at the precise moment that </w:t>
      </w:r>
      <w:proofErr w:type="spellStart"/>
      <w:r w:rsidR="00345276" w:rsidRPr="005B0326">
        <w:rPr>
          <w:rFonts w:asciiTheme="majorBidi" w:hAnsiTheme="majorBidi" w:cstheme="majorBidi"/>
        </w:rPr>
        <w:t>Orgon</w:t>
      </w:r>
      <w:proofErr w:type="spellEnd"/>
      <w:r w:rsidR="00345276" w:rsidRPr="005B0326">
        <w:rPr>
          <w:rFonts w:asciiTheme="majorBidi" w:hAnsiTheme="majorBidi" w:cstheme="majorBidi"/>
        </w:rPr>
        <w:t xml:space="preserve"> feels his age and his life spinning out of control. Under Tartuffe’s tutelage, </w:t>
      </w:r>
      <w:proofErr w:type="spellStart"/>
      <w:r w:rsidR="00345276" w:rsidRPr="005B0326">
        <w:rPr>
          <w:rFonts w:asciiTheme="majorBidi" w:hAnsiTheme="majorBidi" w:cstheme="majorBidi"/>
        </w:rPr>
        <w:t>Orgon</w:t>
      </w:r>
      <w:proofErr w:type="spellEnd"/>
      <w:r w:rsidR="00345276" w:rsidRPr="005B0326">
        <w:rPr>
          <w:rFonts w:asciiTheme="majorBidi" w:hAnsiTheme="majorBidi" w:cstheme="majorBidi"/>
        </w:rPr>
        <w:t xml:space="preserve"> learns that none of his family concerns really matter: “Everything that’s written, all that’s sung, / The world, and you and me, well, it’s all dung! Yes, it’s crap! And isn’t that a wonder! / The real world—It’s just some spell we’re under! / He’s taught me to love nothing and no one! / Mother, father, wife, or daughter, son— / They could die right now, I’d feel no pain” (1.5.22–28). By focusing exclusively on heaven and the sky above, </w:t>
      </w:r>
      <w:proofErr w:type="spellStart"/>
      <w:r w:rsidR="00345276" w:rsidRPr="005B0326">
        <w:rPr>
          <w:rFonts w:asciiTheme="majorBidi" w:hAnsiTheme="majorBidi" w:cstheme="majorBidi"/>
        </w:rPr>
        <w:t>Orgon</w:t>
      </w:r>
      <w:proofErr w:type="spellEnd"/>
      <w:r w:rsidR="00345276" w:rsidRPr="005B0326">
        <w:rPr>
          <w:rFonts w:asciiTheme="majorBidi" w:hAnsiTheme="majorBidi" w:cstheme="majorBidi"/>
        </w:rPr>
        <w:t xml:space="preserve"> loses sight of his family and finances and nearly turns them both over to the “religious” man he once called his best friend.</w:t>
      </w:r>
      <w:r w:rsidR="00594270" w:rsidRPr="005B0326">
        <w:rPr>
          <w:rFonts w:asciiTheme="majorBidi" w:hAnsiTheme="majorBidi" w:cstheme="majorBidi"/>
        </w:rPr>
        <w:t xml:space="preserve"> Therefore, </w:t>
      </w:r>
      <w:r w:rsidR="00594270" w:rsidRPr="005B0326">
        <w:rPr>
          <w:rFonts w:asciiTheme="majorBidi" w:hAnsiTheme="majorBidi" w:cstheme="majorBidi"/>
          <w:b/>
          <w:bCs/>
        </w:rPr>
        <w:t xml:space="preserve">how does Moliere’s </w:t>
      </w:r>
      <w:r w:rsidR="00594270" w:rsidRPr="005B0326">
        <w:rPr>
          <w:rFonts w:asciiTheme="majorBidi" w:hAnsiTheme="majorBidi" w:cstheme="majorBidi"/>
          <w:b/>
          <w:bCs/>
          <w:i/>
          <w:iCs/>
        </w:rPr>
        <w:t>Tartuffe</w:t>
      </w:r>
      <w:r w:rsidR="00594270" w:rsidRPr="005B0326">
        <w:rPr>
          <w:rFonts w:asciiTheme="majorBidi" w:hAnsiTheme="majorBidi" w:cstheme="majorBidi"/>
          <w:b/>
          <w:bCs/>
        </w:rPr>
        <w:t>, despite its endorsement of theologically grounded political absolutism, represent an important way-station on the road to “Enlightenment,” and why?</w:t>
      </w:r>
      <w:r w:rsidR="00594270" w:rsidRPr="005B0326">
        <w:rPr>
          <w:rFonts w:asciiTheme="majorBidi" w:hAnsiTheme="majorBidi" w:cstheme="majorBidi"/>
        </w:rPr>
        <w:t xml:space="preserve"> </w:t>
      </w:r>
    </w:p>
    <w:p w:rsidR="005B685A" w:rsidRPr="005B0326" w:rsidRDefault="005B0326" w:rsidP="005B0326">
      <w:pPr>
        <w:rPr>
          <w:rFonts w:asciiTheme="majorBidi" w:hAnsiTheme="majorBidi" w:cstheme="majorBidi"/>
          <w:b/>
          <w:bCs/>
        </w:rPr>
      </w:pPr>
      <w:r w:rsidRPr="005B0326">
        <w:rPr>
          <w:rFonts w:asciiTheme="majorBidi" w:hAnsiTheme="majorBidi" w:cstheme="majorBidi"/>
          <w:b/>
          <w:bCs/>
        </w:rPr>
        <w:t>2</w:t>
      </w:r>
      <w:r w:rsidRPr="005B0326">
        <w:rPr>
          <w:rFonts w:asciiTheme="majorBidi" w:hAnsiTheme="majorBidi" w:cstheme="majorBidi"/>
        </w:rPr>
        <w:t>.</w:t>
      </w:r>
      <w:r w:rsidR="005A455D" w:rsidRPr="005B0326">
        <w:rPr>
          <w:rFonts w:asciiTheme="majorBidi" w:hAnsiTheme="majorBidi" w:cstheme="majorBidi"/>
        </w:rPr>
        <w:t xml:space="preserve"> </w:t>
      </w:r>
      <w:r w:rsidR="005A455D" w:rsidRPr="003949D0">
        <w:rPr>
          <w:rFonts w:asciiTheme="majorBidi" w:hAnsiTheme="majorBidi" w:cstheme="majorBidi"/>
          <w:i/>
          <w:iCs/>
        </w:rPr>
        <w:t>Candide</w:t>
      </w:r>
      <w:r w:rsidR="005A455D" w:rsidRPr="005B0326">
        <w:rPr>
          <w:rFonts w:asciiTheme="majorBidi" w:hAnsiTheme="majorBidi" w:cstheme="majorBidi"/>
        </w:rPr>
        <w:t xml:space="preserve"> is a refutation of the optimistic philosophy of German philosopher </w:t>
      </w:r>
      <w:r w:rsidR="003949D0">
        <w:rPr>
          <w:rFonts w:asciiTheme="majorBidi" w:hAnsiTheme="majorBidi" w:cstheme="majorBidi"/>
        </w:rPr>
        <w:t>Gott</w:t>
      </w:r>
      <w:r w:rsidR="00DE43E5">
        <w:rPr>
          <w:rFonts w:asciiTheme="majorBidi" w:hAnsiTheme="majorBidi" w:cstheme="majorBidi"/>
        </w:rPr>
        <w:t>f</w:t>
      </w:r>
      <w:r w:rsidR="003949D0">
        <w:rPr>
          <w:rFonts w:asciiTheme="majorBidi" w:hAnsiTheme="majorBidi" w:cstheme="majorBidi"/>
        </w:rPr>
        <w:t xml:space="preserve">ried </w:t>
      </w:r>
      <w:r w:rsidR="005A455D" w:rsidRPr="005B0326">
        <w:rPr>
          <w:rFonts w:asciiTheme="majorBidi" w:hAnsiTheme="majorBidi" w:cstheme="majorBidi"/>
        </w:rPr>
        <w:t xml:space="preserve">Wilhelm Leibniz, who argued that we live in the best of all possible worlds. </w:t>
      </w:r>
      <w:r w:rsidR="005A455D" w:rsidRPr="00DE43E5">
        <w:rPr>
          <w:rFonts w:asciiTheme="majorBidi" w:hAnsiTheme="majorBidi" w:cstheme="majorBidi"/>
          <w:i/>
          <w:iCs/>
        </w:rPr>
        <w:t>Candide</w:t>
      </w:r>
      <w:r w:rsidR="005A455D" w:rsidRPr="005B0326">
        <w:rPr>
          <w:rFonts w:asciiTheme="majorBidi" w:hAnsiTheme="majorBidi" w:cstheme="majorBidi"/>
        </w:rPr>
        <w:t xml:space="preserve"> presents the reader with repeated examples of evil and injustice in order to argue against this proposition. Leibniz’s philosophy was developed as an answer to the problem of theodicy: the reconciliation of the existence of evil in the world with the belief in a God that is all-good, all-powerful, and all-knowing. For centuries, this problem has been resolved by the Christian belief in original sin: that people are responsible for evil in the world due to their disobedience. However, Enlightenment philosophers questioned this idea and looked for more rational explanations to this problem. Leibniz put forth a philosophy that came to be known as “optimism,” the belief that, despite the existence of evil, we live in the best of all possible worlds because the good in the world outweighs the evil. In </w:t>
      </w:r>
      <w:r w:rsidR="005A455D" w:rsidRPr="005B0326">
        <w:rPr>
          <w:rFonts w:asciiTheme="majorBidi" w:hAnsiTheme="majorBidi" w:cstheme="majorBidi"/>
          <w:i/>
          <w:iCs/>
        </w:rPr>
        <w:t>Candide,</w:t>
      </w:r>
      <w:r w:rsidR="005A455D" w:rsidRPr="005B0326">
        <w:rPr>
          <w:rFonts w:asciiTheme="majorBidi" w:hAnsiTheme="majorBidi" w:cstheme="majorBidi"/>
        </w:rPr>
        <w:t xml:space="preserve"> Pangloss represents the Leibnizian worldview and instructs Candide in it. Candide starts out believing in the optimistic philosophy, but the parade of human evils he encounters throughout the story</w:t>
      </w:r>
      <w:r w:rsidR="00DE43E5">
        <w:rPr>
          <w:rFonts w:asciiTheme="majorBidi" w:hAnsiTheme="majorBidi" w:cstheme="majorBidi"/>
        </w:rPr>
        <w:t xml:space="preserve"> contradicts “optimism</w:t>
      </w:r>
      <w:r w:rsidR="005A455D" w:rsidRPr="005B0326">
        <w:rPr>
          <w:rFonts w:asciiTheme="majorBidi" w:hAnsiTheme="majorBidi" w:cstheme="majorBidi"/>
        </w:rPr>
        <w:t>.</w:t>
      </w:r>
      <w:r w:rsidR="00DE43E5">
        <w:rPr>
          <w:rFonts w:asciiTheme="majorBidi" w:hAnsiTheme="majorBidi" w:cstheme="majorBidi"/>
        </w:rPr>
        <w:t>”</w:t>
      </w:r>
      <w:r w:rsidR="00A13386" w:rsidRPr="005B0326">
        <w:rPr>
          <w:rFonts w:asciiTheme="majorBidi" w:hAnsiTheme="majorBidi" w:cstheme="majorBidi"/>
        </w:rPr>
        <w:t xml:space="preserve"> At the end of their travels, Candide and the others settled down on a small farm to a simple life of manual labor. </w:t>
      </w:r>
      <w:r w:rsidR="005A122B">
        <w:rPr>
          <w:rFonts w:asciiTheme="majorBidi" w:hAnsiTheme="majorBidi" w:cstheme="majorBidi"/>
          <w:b/>
          <w:bCs/>
        </w:rPr>
        <w:t xml:space="preserve">When Candide said, “we must </w:t>
      </w:r>
      <w:r w:rsidR="00A13386" w:rsidRPr="005B0326">
        <w:rPr>
          <w:rFonts w:asciiTheme="majorBidi" w:hAnsiTheme="majorBidi" w:cstheme="majorBidi"/>
          <w:b/>
          <w:bCs/>
        </w:rPr>
        <w:t>cultivate our  garden,” what does this new sense</w:t>
      </w:r>
      <w:r w:rsidR="005A122B">
        <w:rPr>
          <w:rFonts w:asciiTheme="majorBidi" w:hAnsiTheme="majorBidi" w:cstheme="majorBidi"/>
          <w:b/>
          <w:bCs/>
        </w:rPr>
        <w:t xml:space="preserve"> of optimism the novel indicate</w:t>
      </w:r>
      <w:r w:rsidR="00A13386" w:rsidRPr="005B0326">
        <w:rPr>
          <w:rFonts w:asciiTheme="majorBidi" w:hAnsiTheme="majorBidi" w:cstheme="majorBidi"/>
          <w:b/>
          <w:bCs/>
        </w:rPr>
        <w:t xml:space="preserve"> as a coming-of-age story—</w:t>
      </w:r>
      <w:r w:rsidR="006B5FEC" w:rsidRPr="005B0326">
        <w:rPr>
          <w:rFonts w:asciiTheme="majorBidi" w:hAnsiTheme="majorBidi" w:cstheme="majorBidi"/>
          <w:b/>
          <w:bCs/>
        </w:rPr>
        <w:t xml:space="preserve">bildungsroman?  </w:t>
      </w:r>
    </w:p>
    <w:p w:rsidR="005B685A" w:rsidRPr="005B0326" w:rsidRDefault="005B685A" w:rsidP="005B685A">
      <w:pPr>
        <w:pStyle w:val="ListParagraph"/>
        <w:rPr>
          <w:rFonts w:asciiTheme="majorBidi" w:hAnsiTheme="majorBidi" w:cstheme="majorBidi"/>
        </w:rPr>
      </w:pPr>
      <w:r w:rsidRPr="005B0326">
        <w:rPr>
          <w:rFonts w:asciiTheme="majorBidi" w:hAnsiTheme="majorBidi" w:cstheme="majorBidi"/>
        </w:rPr>
        <w:t xml:space="preserve"> My expectations for this paper are fundamental:</w:t>
      </w:r>
    </w:p>
    <w:p w:rsidR="005B685A" w:rsidRPr="005B0326" w:rsidRDefault="005B685A" w:rsidP="005B685A">
      <w:pPr>
        <w:pStyle w:val="ListParagraph"/>
        <w:rPr>
          <w:rFonts w:asciiTheme="majorBidi" w:hAnsiTheme="majorBidi" w:cstheme="majorBidi"/>
        </w:rPr>
      </w:pPr>
      <w:r w:rsidRPr="005B0326">
        <w:rPr>
          <w:rFonts w:asciiTheme="majorBidi" w:hAnsiTheme="majorBidi" w:cstheme="majorBidi"/>
        </w:rPr>
        <w:t xml:space="preserve"> • A paper topic that follows the instructions above.</w:t>
      </w:r>
    </w:p>
    <w:p w:rsidR="005B685A" w:rsidRPr="005B0326" w:rsidRDefault="005B685A" w:rsidP="005B685A">
      <w:pPr>
        <w:pStyle w:val="ListParagraph"/>
        <w:rPr>
          <w:rFonts w:asciiTheme="majorBidi" w:hAnsiTheme="majorBidi" w:cstheme="majorBidi"/>
        </w:rPr>
      </w:pPr>
      <w:r w:rsidRPr="005B0326">
        <w:rPr>
          <w:rFonts w:asciiTheme="majorBidi" w:hAnsiTheme="majorBidi" w:cstheme="majorBidi"/>
        </w:rPr>
        <w:t xml:space="preserve"> • A thesis statement or central claim that organizes the argument.</w:t>
      </w:r>
    </w:p>
    <w:p w:rsidR="005B0326" w:rsidRDefault="005B685A" w:rsidP="005B685A">
      <w:pPr>
        <w:pStyle w:val="ListParagraph"/>
        <w:rPr>
          <w:rFonts w:asciiTheme="majorBidi" w:hAnsiTheme="majorBidi" w:cstheme="majorBidi"/>
        </w:rPr>
      </w:pPr>
      <w:r w:rsidRPr="005B0326">
        <w:rPr>
          <w:rFonts w:asciiTheme="majorBidi" w:hAnsiTheme="majorBidi" w:cstheme="majorBidi"/>
        </w:rPr>
        <w:t xml:space="preserve"> • A clear, logical organization.</w:t>
      </w:r>
    </w:p>
    <w:p w:rsidR="005B685A" w:rsidRPr="005B0326" w:rsidRDefault="005B685A" w:rsidP="005B685A">
      <w:pPr>
        <w:pStyle w:val="ListParagraph"/>
        <w:rPr>
          <w:rFonts w:asciiTheme="majorBidi" w:hAnsiTheme="majorBidi" w:cstheme="majorBidi"/>
        </w:rPr>
      </w:pPr>
      <w:r w:rsidRPr="005B0326">
        <w:rPr>
          <w:rFonts w:asciiTheme="majorBidi" w:hAnsiTheme="majorBidi" w:cstheme="majorBidi"/>
        </w:rPr>
        <w:t xml:space="preserve"> • The use of textual evidence to support your thesis and main points. </w:t>
      </w:r>
    </w:p>
    <w:p w:rsidR="005B0326" w:rsidRDefault="005B685A" w:rsidP="005B0326">
      <w:pPr>
        <w:pStyle w:val="ListParagraph"/>
        <w:rPr>
          <w:rFonts w:asciiTheme="majorBidi" w:hAnsiTheme="majorBidi" w:cstheme="majorBidi"/>
        </w:rPr>
      </w:pPr>
      <w:r w:rsidRPr="005B0326">
        <w:rPr>
          <w:rFonts w:asciiTheme="majorBidi" w:hAnsiTheme="majorBidi" w:cstheme="majorBidi"/>
        </w:rPr>
        <w:t>• Coherent, logical explanation of textual evidence that support</w:t>
      </w:r>
      <w:r w:rsidR="005B0326">
        <w:rPr>
          <w:rFonts w:asciiTheme="majorBidi" w:hAnsiTheme="majorBidi" w:cstheme="majorBidi"/>
        </w:rPr>
        <w:t xml:space="preserve">s the thesis and main points. </w:t>
      </w:r>
    </w:p>
    <w:p w:rsidR="005B685A" w:rsidRPr="005B0326" w:rsidRDefault="005B685A" w:rsidP="005B0326">
      <w:pPr>
        <w:pStyle w:val="ListParagraph"/>
        <w:rPr>
          <w:rFonts w:asciiTheme="majorBidi" w:hAnsiTheme="majorBidi" w:cstheme="majorBidi"/>
        </w:rPr>
      </w:pPr>
      <w:r w:rsidRPr="005B0326">
        <w:rPr>
          <w:rFonts w:asciiTheme="majorBidi" w:hAnsiTheme="majorBidi" w:cstheme="majorBidi"/>
        </w:rPr>
        <w:t xml:space="preserve">• Accurate documentation of sources. Please use the MLA style guide to format your essay and citations. </w:t>
      </w:r>
    </w:p>
    <w:p w:rsidR="005B685A" w:rsidRPr="00192637" w:rsidRDefault="00192637" w:rsidP="005B685A">
      <w:pPr>
        <w:pStyle w:val="ListParagraph"/>
        <w:rPr>
          <w:rFonts w:asciiTheme="majorBidi" w:hAnsiTheme="majorBidi" w:cstheme="majorBidi"/>
          <w:b/>
          <w:bCs/>
        </w:rPr>
      </w:pPr>
      <w:r w:rsidRPr="00192637">
        <w:rPr>
          <w:rFonts w:asciiTheme="majorBidi" w:hAnsiTheme="majorBidi" w:cstheme="majorBidi"/>
          <w:b/>
          <w:bCs/>
        </w:rPr>
        <w:t>Due Date:  Friday, September 28</w:t>
      </w:r>
      <w:r w:rsidR="005B685A" w:rsidRPr="00192637">
        <w:rPr>
          <w:rFonts w:asciiTheme="majorBidi" w:hAnsiTheme="majorBidi" w:cstheme="majorBidi"/>
          <w:b/>
          <w:bCs/>
        </w:rPr>
        <w:t>th</w:t>
      </w:r>
      <w:r w:rsidRPr="00192637">
        <w:rPr>
          <w:rFonts w:asciiTheme="majorBidi" w:hAnsiTheme="majorBidi" w:cstheme="majorBidi"/>
          <w:b/>
          <w:bCs/>
        </w:rPr>
        <w:t>, 2018</w:t>
      </w:r>
      <w:r w:rsidR="005B685A" w:rsidRPr="00192637">
        <w:rPr>
          <w:rFonts w:asciiTheme="majorBidi" w:hAnsiTheme="majorBidi" w:cstheme="majorBidi"/>
          <w:b/>
          <w:bCs/>
        </w:rPr>
        <w:t xml:space="preserve"> Length. (450-650 words)</w:t>
      </w:r>
    </w:p>
    <w:sectPr w:rsidR="005B685A" w:rsidRPr="00192637" w:rsidSect="00006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335B"/>
    <w:multiLevelType w:val="hybridMultilevel"/>
    <w:tmpl w:val="95AC6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345276"/>
    <w:rsid w:val="00006FEC"/>
    <w:rsid w:val="000B4230"/>
    <w:rsid w:val="00192637"/>
    <w:rsid w:val="002F4389"/>
    <w:rsid w:val="003438E7"/>
    <w:rsid w:val="00345276"/>
    <w:rsid w:val="003949D0"/>
    <w:rsid w:val="003B26BB"/>
    <w:rsid w:val="003C1CEE"/>
    <w:rsid w:val="00493D58"/>
    <w:rsid w:val="00594270"/>
    <w:rsid w:val="005A122B"/>
    <w:rsid w:val="005A455D"/>
    <w:rsid w:val="005B0326"/>
    <w:rsid w:val="005B685A"/>
    <w:rsid w:val="005D264A"/>
    <w:rsid w:val="006B5FEC"/>
    <w:rsid w:val="00724886"/>
    <w:rsid w:val="00924BBA"/>
    <w:rsid w:val="00A13386"/>
    <w:rsid w:val="00AC2653"/>
    <w:rsid w:val="00B92093"/>
    <w:rsid w:val="00DE43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E02FB"/>
  <w15:docId w15:val="{56E3A9AF-A567-448E-80B0-7D2772B8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F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Mosa, Nadhim M.</cp:lastModifiedBy>
  <cp:revision>18</cp:revision>
  <dcterms:created xsi:type="dcterms:W3CDTF">2018-09-16T17:04:00Z</dcterms:created>
  <dcterms:modified xsi:type="dcterms:W3CDTF">2018-09-17T15:00:00Z</dcterms:modified>
</cp:coreProperties>
</file>