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6F6C5" w14:textId="353A9946" w:rsidR="00F55C93" w:rsidRPr="00F55C93" w:rsidRDefault="00F55C93" w:rsidP="00F55C93">
      <w:pPr>
        <w:spacing w:after="240"/>
        <w:rPr>
          <w:rFonts w:ascii="Helvetica Neue" w:eastAsia="Times New Roman" w:hAnsi="Helvetica Neue" w:cs="Times New Roman"/>
          <w:color w:val="111111"/>
        </w:rPr>
      </w:pPr>
      <w:r w:rsidRPr="00F55C93">
        <w:rPr>
          <w:rFonts w:ascii="Helvetica Neue" w:eastAsia="Times New Roman" w:hAnsi="Helvetica Neue" w:cs="Times New Roman"/>
          <w:color w:val="111111"/>
        </w:rPr>
        <w:t>everything is in a state of constant change. This is a challenge of strategic management, as the industry environment is driven by technology, consumer needs, politics, economic conditions, and many other influences. Consider these influences to analyze.</w:t>
      </w:r>
    </w:p>
    <w:p w14:paraId="1575BED5" w14:textId="77777777" w:rsidR="00F55C93" w:rsidRPr="00F55C93" w:rsidRDefault="00F55C93" w:rsidP="00F55C93">
      <w:pPr>
        <w:rPr>
          <w:rFonts w:ascii="Helvetica Neue" w:eastAsia="Times New Roman" w:hAnsi="Helvetica Neue" w:cs="Times New Roman"/>
          <w:color w:val="111111"/>
        </w:rPr>
      </w:pPr>
      <w:r w:rsidRPr="00F55C93">
        <w:rPr>
          <w:rFonts w:ascii="inherit" w:eastAsia="Times New Roman" w:hAnsi="inherit" w:cs="Times New Roman"/>
          <w:b/>
          <w:bCs/>
          <w:i/>
          <w:iCs/>
          <w:color w:val="111111"/>
          <w:sz w:val="20"/>
          <w:szCs w:val="20"/>
          <w:bdr w:val="none" w:sz="0" w:space="0" w:color="auto" w:frame="1"/>
        </w:rPr>
        <w:t>Eastman Kodak’s Quest for a Digital Future </w:t>
      </w:r>
      <w:r w:rsidRPr="00F55C93">
        <w:rPr>
          <w:rFonts w:ascii="Helvetica Neue" w:eastAsia="Times New Roman" w:hAnsi="Helvetica Neue" w:cs="Times New Roman"/>
          <w:color w:val="111111"/>
        </w:rPr>
        <w:t>(R. M. Grant, </w:t>
      </w:r>
      <w:r w:rsidRPr="00F55C93">
        <w:rPr>
          <w:rFonts w:ascii="inherit" w:eastAsia="Times New Roman" w:hAnsi="inherit" w:cs="Times New Roman"/>
          <w:i/>
          <w:iCs/>
          <w:color w:val="111111"/>
          <w:sz w:val="20"/>
          <w:szCs w:val="20"/>
          <w:bdr w:val="none" w:sz="0" w:space="0" w:color="auto" w:frame="1"/>
        </w:rPr>
        <w:t>Contemporary Strategy Analysis: Text and Cases</w:t>
      </w:r>
      <w:r w:rsidRPr="00F55C93">
        <w:rPr>
          <w:rFonts w:ascii="Helvetica Neue" w:eastAsia="Times New Roman" w:hAnsi="Helvetica Neue" w:cs="Times New Roman"/>
          <w:color w:val="111111"/>
        </w:rPr>
        <w:t>, 10th ed., Wiley, 2019)</w:t>
      </w:r>
    </w:p>
    <w:p w14:paraId="3586512D" w14:textId="77777777" w:rsidR="00F55C93" w:rsidRDefault="00F55C93" w:rsidP="00F55C93">
      <w:pPr>
        <w:spacing w:after="240"/>
        <w:rPr>
          <w:rFonts w:ascii="inherit" w:eastAsia="Times New Roman" w:hAnsi="inherit" w:cs="Times New Roman"/>
          <w:b/>
          <w:bCs/>
          <w:color w:val="111111"/>
          <w:sz w:val="20"/>
          <w:szCs w:val="20"/>
          <w:bdr w:val="none" w:sz="0" w:space="0" w:color="auto" w:frame="1"/>
        </w:rPr>
      </w:pPr>
    </w:p>
    <w:p w14:paraId="78D5227B" w14:textId="2416D3B2" w:rsidR="00F55C93" w:rsidRPr="00F55C93" w:rsidRDefault="00F55C93" w:rsidP="00F55C93">
      <w:pPr>
        <w:spacing w:after="240"/>
        <w:rPr>
          <w:rFonts w:ascii="Helvetica Neue" w:eastAsia="Times New Roman" w:hAnsi="Helvetica Neue" w:cs="Times New Roman"/>
          <w:color w:val="111111"/>
        </w:rPr>
      </w:pPr>
      <w:r w:rsidRPr="00F55C93">
        <w:rPr>
          <w:rFonts w:ascii="Helvetica Neue" w:eastAsia="Times New Roman" w:hAnsi="Helvetica Neue" w:cs="Times New Roman"/>
          <w:color w:val="111111"/>
        </w:rPr>
        <w:t>read Chapter 8 and the assigned reading. Remember that a case study is a puzzle to be solved, so before reading and answering the specific case questions, develop your proposed solution by following these five steps:</w:t>
      </w:r>
    </w:p>
    <w:p w14:paraId="2398C49E" w14:textId="77777777" w:rsidR="00F55C93" w:rsidRPr="00F55C93" w:rsidRDefault="00F55C93" w:rsidP="00F55C93">
      <w:pPr>
        <w:numPr>
          <w:ilvl w:val="0"/>
          <w:numId w:val="1"/>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Read the case study to identify the key issues and underlying issues. These issues are the principles and concepts of the course area which apply to the situation described in the case study.</w:t>
      </w:r>
    </w:p>
    <w:p w14:paraId="36BBA5A9" w14:textId="77777777" w:rsidR="00F55C93" w:rsidRPr="00F55C93" w:rsidRDefault="00F55C93" w:rsidP="00F55C93">
      <w:pPr>
        <w:numPr>
          <w:ilvl w:val="0"/>
          <w:numId w:val="1"/>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Record the facts from the case study which are relevant to the principles and concepts of the course area issues. The case may have extraneous information not relevant to the current course area. Your ability to differentiate between relevant and irrelevant information is an important aspect of case analysis, as it will inform the focus of your answers.</w:t>
      </w:r>
    </w:p>
    <w:p w14:paraId="57CF0A14" w14:textId="77777777" w:rsidR="00F55C93" w:rsidRPr="00F55C93" w:rsidRDefault="00F55C93" w:rsidP="00F55C93">
      <w:pPr>
        <w:numPr>
          <w:ilvl w:val="0"/>
          <w:numId w:val="1"/>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Describe in some detail the actions that would address or correct the situation.</w:t>
      </w:r>
    </w:p>
    <w:p w14:paraId="3CC27842" w14:textId="77777777" w:rsidR="00F55C93" w:rsidRPr="00F55C93" w:rsidRDefault="00F55C93" w:rsidP="00F55C93">
      <w:pPr>
        <w:numPr>
          <w:ilvl w:val="0"/>
          <w:numId w:val="1"/>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Consider how you would support your solution with examples from experience or current real-life examples or cases from textbooks.</w:t>
      </w:r>
    </w:p>
    <w:p w14:paraId="0B8C5166" w14:textId="7CE4E94F" w:rsidR="00F55C93" w:rsidRDefault="00F55C93" w:rsidP="00F55C93">
      <w:pPr>
        <w:numPr>
          <w:ilvl w:val="0"/>
          <w:numId w:val="1"/>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Complete this initial analysis and then read the discussion questions. Typically, you will already have the answers to the questions but with a broader consideration. At this point, you can add the details and/or analytical tools required to solve the case.</w:t>
      </w:r>
    </w:p>
    <w:p w14:paraId="74D78437" w14:textId="0AF83063" w:rsidR="00F55C93" w:rsidRDefault="00F55C93" w:rsidP="00F55C93">
      <w:pPr>
        <w:rPr>
          <w:rFonts w:ascii="inherit" w:eastAsia="Times New Roman" w:hAnsi="inherit" w:cs="Times New Roman"/>
          <w:color w:val="111111"/>
          <w:sz w:val="20"/>
          <w:szCs w:val="20"/>
        </w:rPr>
      </w:pPr>
    </w:p>
    <w:p w14:paraId="6E6509EC" w14:textId="77777777" w:rsidR="00F55C93" w:rsidRPr="00F55C93" w:rsidRDefault="00F55C93" w:rsidP="00F55C93">
      <w:pPr>
        <w:rPr>
          <w:rFonts w:ascii="inherit" w:eastAsia="Times New Roman" w:hAnsi="inherit" w:cs="Times New Roman"/>
          <w:color w:val="111111"/>
          <w:sz w:val="20"/>
          <w:szCs w:val="20"/>
        </w:rPr>
      </w:pPr>
    </w:p>
    <w:p w14:paraId="211B6C3B" w14:textId="77777777" w:rsidR="00F55C93" w:rsidRPr="00F55C93" w:rsidRDefault="00F55C93" w:rsidP="00F55C93">
      <w:pPr>
        <w:rPr>
          <w:rFonts w:ascii="Helvetica Neue" w:eastAsia="Times New Roman" w:hAnsi="Helvetica Neue" w:cs="Times New Roman"/>
          <w:color w:val="111111"/>
        </w:rPr>
      </w:pPr>
      <w:r w:rsidRPr="00F55C93">
        <w:rPr>
          <w:rFonts w:ascii="inherit" w:eastAsia="Times New Roman" w:hAnsi="inherit" w:cs="Times New Roman"/>
          <w:b/>
          <w:bCs/>
          <w:color w:val="111111"/>
          <w:sz w:val="20"/>
          <w:szCs w:val="20"/>
          <w:bdr w:val="none" w:sz="0" w:space="0" w:color="auto" w:frame="1"/>
        </w:rPr>
        <w:t>Case Study Questions:</w:t>
      </w:r>
    </w:p>
    <w:p w14:paraId="3413D36C" w14:textId="77777777" w:rsidR="00F55C93" w:rsidRPr="00F55C93" w:rsidRDefault="00F55C93" w:rsidP="00F55C93">
      <w:pPr>
        <w:numPr>
          <w:ilvl w:val="0"/>
          <w:numId w:val="2"/>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What is the nature and source of organizational inertia for the company? Detail the drivers of industry evolution for this company.</w:t>
      </w:r>
    </w:p>
    <w:p w14:paraId="77A2B4B7" w14:textId="77777777" w:rsidR="00F55C93" w:rsidRPr="00F55C93" w:rsidRDefault="00F55C93" w:rsidP="00F55C93">
      <w:pPr>
        <w:numPr>
          <w:ilvl w:val="0"/>
          <w:numId w:val="2"/>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What were the challenges of technological change (especially when it was a “disruptive technology” and embodied “architectural innovation”)?</w:t>
      </w:r>
    </w:p>
    <w:p w14:paraId="37FBD28F" w14:textId="77777777" w:rsidR="00F55C93" w:rsidRPr="00F55C93" w:rsidRDefault="00F55C93" w:rsidP="00F55C93">
      <w:pPr>
        <w:numPr>
          <w:ilvl w:val="0"/>
          <w:numId w:val="2"/>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Discuss the difficulties the company had in developing new organizational capabilities.</w:t>
      </w:r>
    </w:p>
    <w:p w14:paraId="52C97803" w14:textId="6B44A25A" w:rsidR="00F55C93" w:rsidRDefault="00F55C93" w:rsidP="00F55C93">
      <w:pPr>
        <w:numPr>
          <w:ilvl w:val="0"/>
          <w:numId w:val="2"/>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Evaluate and recommend different approaches to managing strategic change including organizational ambidexterity, scenarios, crisis management, capability development, dynamic capabilities, and knowledge management.</w:t>
      </w:r>
    </w:p>
    <w:p w14:paraId="43153F25" w14:textId="77777777" w:rsidR="00F55C93" w:rsidRPr="00F55C93" w:rsidRDefault="00F55C93" w:rsidP="00F55C93">
      <w:pPr>
        <w:rPr>
          <w:rFonts w:ascii="inherit" w:eastAsia="Times New Roman" w:hAnsi="inherit" w:cs="Times New Roman"/>
          <w:color w:val="111111"/>
          <w:sz w:val="20"/>
          <w:szCs w:val="20"/>
        </w:rPr>
      </w:pPr>
    </w:p>
    <w:p w14:paraId="160DF08C" w14:textId="77777777" w:rsidR="00F55C93" w:rsidRPr="00F55C93" w:rsidRDefault="00F55C93" w:rsidP="00F55C93">
      <w:pPr>
        <w:spacing w:after="240"/>
        <w:rPr>
          <w:rFonts w:ascii="Helvetica Neue" w:eastAsia="Times New Roman" w:hAnsi="Helvetica Neue" w:cs="Times New Roman"/>
          <w:color w:val="111111"/>
        </w:rPr>
      </w:pPr>
      <w:r w:rsidRPr="00F55C93">
        <w:rPr>
          <w:rFonts w:ascii="Helvetica Neue" w:eastAsia="Times New Roman" w:hAnsi="Helvetica Neue" w:cs="Times New Roman"/>
          <w:color w:val="111111"/>
        </w:rPr>
        <w:t>Your well-written paper should meet the following requirements:</w:t>
      </w:r>
    </w:p>
    <w:p w14:paraId="2FD1DC17" w14:textId="39B2A540" w:rsidR="00F55C93" w:rsidRPr="00F55C93" w:rsidRDefault="00F55C93" w:rsidP="00F55C93">
      <w:pPr>
        <w:numPr>
          <w:ilvl w:val="0"/>
          <w:numId w:val="3"/>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 xml:space="preserve">Be 5 pages in length, </w:t>
      </w:r>
    </w:p>
    <w:p w14:paraId="20F51ECC" w14:textId="157A6610" w:rsidR="00F55C93" w:rsidRPr="00F55C93" w:rsidRDefault="00F55C93" w:rsidP="00F55C93">
      <w:pPr>
        <w:numPr>
          <w:ilvl w:val="0"/>
          <w:numId w:val="3"/>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Use APA style guidelines.</w:t>
      </w:r>
    </w:p>
    <w:p w14:paraId="76AB33AD" w14:textId="574BCD2E" w:rsidR="00F55C93" w:rsidRPr="00F55C93" w:rsidRDefault="00F55C93" w:rsidP="00F55C93">
      <w:pPr>
        <w:numPr>
          <w:ilvl w:val="0"/>
          <w:numId w:val="3"/>
        </w:numPr>
        <w:ind w:left="0"/>
        <w:rPr>
          <w:rFonts w:ascii="inherit" w:eastAsia="Times New Roman" w:hAnsi="inherit" w:cs="Times New Roman"/>
          <w:color w:val="111111"/>
          <w:sz w:val="20"/>
          <w:szCs w:val="20"/>
        </w:rPr>
      </w:pPr>
      <w:r w:rsidRPr="00F55C93">
        <w:rPr>
          <w:rFonts w:ascii="inherit" w:eastAsia="Times New Roman" w:hAnsi="inherit" w:cs="Times New Roman"/>
          <w:color w:val="111111"/>
          <w:sz w:val="20"/>
          <w:szCs w:val="20"/>
        </w:rPr>
        <w:t xml:space="preserve">Support your submission </w:t>
      </w:r>
      <w:r>
        <w:rPr>
          <w:rFonts w:ascii="inherit" w:eastAsia="Times New Roman" w:hAnsi="inherit" w:cs="Times New Roman"/>
          <w:color w:val="111111"/>
          <w:sz w:val="20"/>
          <w:szCs w:val="20"/>
        </w:rPr>
        <w:t xml:space="preserve">with </w:t>
      </w:r>
      <w:r w:rsidRPr="00F55C93">
        <w:rPr>
          <w:rFonts w:ascii="inherit" w:eastAsia="Times New Roman" w:hAnsi="inherit" w:cs="Times New Roman"/>
          <w:color w:val="111111"/>
          <w:sz w:val="20"/>
          <w:szCs w:val="20"/>
        </w:rPr>
        <w:t>at</w:t>
      </w:r>
      <w:r w:rsidRPr="00F55C93">
        <w:rPr>
          <w:rFonts w:ascii="inherit" w:eastAsia="Times New Roman" w:hAnsi="inherit" w:cs="Times New Roman"/>
          <w:i/>
          <w:iCs/>
          <w:color w:val="111111"/>
          <w:sz w:val="20"/>
          <w:szCs w:val="20"/>
          <w:bdr w:val="none" w:sz="0" w:space="0" w:color="auto" w:frame="1"/>
        </w:rPr>
        <w:t xml:space="preserve"> least two scholarly, peer-reviewed journal articles</w:t>
      </w:r>
      <w:r>
        <w:rPr>
          <w:rFonts w:ascii="inherit" w:eastAsia="Times New Roman" w:hAnsi="inherit" w:cs="Times New Roman"/>
          <w:i/>
          <w:iCs/>
          <w:color w:val="111111"/>
          <w:sz w:val="20"/>
          <w:szCs w:val="20"/>
          <w:bdr w:val="none" w:sz="0" w:space="0" w:color="auto" w:frame="1"/>
        </w:rPr>
        <w:t>.</w:t>
      </w:r>
    </w:p>
    <w:p w14:paraId="20011DCF" w14:textId="77777777" w:rsidR="00F55C93" w:rsidRPr="00F55C93" w:rsidRDefault="00F55C93" w:rsidP="00F55C93">
      <w:pPr>
        <w:numPr>
          <w:ilvl w:val="0"/>
          <w:numId w:val="3"/>
        </w:numPr>
        <w:ind w:left="0"/>
        <w:rPr>
          <w:rFonts w:ascii="inherit" w:eastAsia="Times New Roman" w:hAnsi="inherit" w:cs="Times New Roman"/>
          <w:color w:val="111111"/>
          <w:sz w:val="20"/>
          <w:szCs w:val="20"/>
        </w:rPr>
      </w:pPr>
      <w:r>
        <w:rPr>
          <w:rFonts w:ascii="inherit" w:eastAsia="Times New Roman" w:hAnsi="inherit" w:cs="Times New Roman"/>
          <w:i/>
          <w:iCs/>
          <w:color w:val="111111"/>
          <w:sz w:val="20"/>
          <w:szCs w:val="20"/>
          <w:bdr w:val="none" w:sz="0" w:space="0" w:color="auto" w:frame="1"/>
        </w:rPr>
        <w:t>6 references</w:t>
      </w:r>
    </w:p>
    <w:p w14:paraId="636D1828" w14:textId="77777777" w:rsidR="00F55C93" w:rsidRPr="00F55C93" w:rsidRDefault="00F55C93" w:rsidP="00F55C93">
      <w:pPr>
        <w:numPr>
          <w:ilvl w:val="0"/>
          <w:numId w:val="3"/>
        </w:numPr>
        <w:ind w:left="0"/>
        <w:rPr>
          <w:rFonts w:ascii="inherit" w:eastAsia="Times New Roman" w:hAnsi="inherit" w:cs="Times New Roman"/>
          <w:color w:val="111111"/>
          <w:sz w:val="20"/>
          <w:szCs w:val="20"/>
        </w:rPr>
      </w:pPr>
      <w:r>
        <w:rPr>
          <w:rFonts w:ascii="inherit" w:eastAsia="Times New Roman" w:hAnsi="inherit" w:cs="Times New Roman"/>
          <w:i/>
          <w:iCs/>
          <w:color w:val="111111"/>
          <w:sz w:val="20"/>
          <w:szCs w:val="20"/>
          <w:bdr w:val="none" w:sz="0" w:space="0" w:color="auto" w:frame="1"/>
        </w:rPr>
        <w:t>Use the questions as headings</w:t>
      </w:r>
    </w:p>
    <w:p w14:paraId="120B50BB" w14:textId="001B219A" w:rsidR="00F55C93" w:rsidRDefault="00F55C93" w:rsidP="00F55C93">
      <w:pPr>
        <w:rPr>
          <w:rFonts w:ascii="inherit" w:eastAsia="Times New Roman" w:hAnsi="inherit" w:cs="Times New Roman"/>
          <w:i/>
          <w:iCs/>
          <w:color w:val="111111"/>
          <w:sz w:val="20"/>
          <w:szCs w:val="20"/>
          <w:bdr w:val="none" w:sz="0" w:space="0" w:color="auto" w:frame="1"/>
        </w:rPr>
      </w:pPr>
    </w:p>
    <w:p w14:paraId="092C35DD" w14:textId="2BE4BAE8" w:rsidR="00F55C93" w:rsidRDefault="00F55C93" w:rsidP="00F55C93">
      <w:pPr>
        <w:rPr>
          <w:rFonts w:ascii="inherit" w:eastAsia="Times New Roman" w:hAnsi="inherit" w:cs="Times New Roman"/>
          <w:i/>
          <w:iCs/>
          <w:color w:val="111111"/>
          <w:sz w:val="20"/>
          <w:szCs w:val="20"/>
          <w:bdr w:val="none" w:sz="0" w:space="0" w:color="auto" w:frame="1"/>
        </w:rPr>
      </w:pPr>
    </w:p>
    <w:p w14:paraId="02003CD0" w14:textId="77777777" w:rsidR="00F55C93" w:rsidRPr="00F55C93" w:rsidRDefault="00F55C93" w:rsidP="00F55C93">
      <w:pPr>
        <w:spacing w:before="100" w:beforeAutospacing="1" w:after="100" w:afterAutospacing="1"/>
        <w:rPr>
          <w:rFonts w:ascii="Lucida Grande" w:eastAsia="Times New Roman" w:hAnsi="Lucida Grande" w:cs="Lucida Grande"/>
          <w:color w:val="333333"/>
        </w:rPr>
      </w:pPr>
      <w:r w:rsidRPr="00F55C93">
        <w:rPr>
          <w:rFonts w:ascii="Lucida Grande" w:eastAsia="Times New Roman" w:hAnsi="Lucida Grande" w:cs="Lucida Grande"/>
          <w:b/>
          <w:bCs/>
          <w:color w:val="333333"/>
        </w:rPr>
        <w:t>Required</w:t>
      </w:r>
    </w:p>
    <w:p w14:paraId="5E299695" w14:textId="77777777" w:rsidR="00F55C93" w:rsidRPr="00F55C93" w:rsidRDefault="00F55C93" w:rsidP="00F55C93">
      <w:pPr>
        <w:numPr>
          <w:ilvl w:val="0"/>
          <w:numId w:val="4"/>
        </w:numPr>
        <w:spacing w:before="100" w:beforeAutospacing="1" w:after="100" w:afterAutospacing="1"/>
        <w:rPr>
          <w:rFonts w:ascii="Lucida Grande" w:eastAsia="Times New Roman" w:hAnsi="Lucida Grande" w:cs="Lucida Grande"/>
          <w:color w:val="333333"/>
        </w:rPr>
      </w:pPr>
      <w:r w:rsidRPr="00F55C93">
        <w:rPr>
          <w:rFonts w:ascii="Lucida Grande" w:eastAsia="Times New Roman" w:hAnsi="Lucida Grande" w:cs="Lucida Grande"/>
          <w:color w:val="333333"/>
        </w:rPr>
        <w:t>Chapter 8 in </w:t>
      </w:r>
      <w:r w:rsidRPr="00F55C93">
        <w:rPr>
          <w:rFonts w:ascii="Lucida Grande" w:eastAsia="Times New Roman" w:hAnsi="Lucida Grande" w:cs="Lucida Grande"/>
          <w:i/>
          <w:iCs/>
          <w:color w:val="333333"/>
        </w:rPr>
        <w:t>Contemporary Strategy Analysis</w:t>
      </w:r>
    </w:p>
    <w:p w14:paraId="3EEA72C2" w14:textId="77777777" w:rsidR="00F55C93" w:rsidRPr="00F55C93" w:rsidRDefault="00F55C93" w:rsidP="00F55C93">
      <w:pPr>
        <w:numPr>
          <w:ilvl w:val="0"/>
          <w:numId w:val="4"/>
        </w:numPr>
        <w:spacing w:before="100" w:beforeAutospacing="1" w:after="100" w:afterAutospacing="1"/>
        <w:rPr>
          <w:rFonts w:ascii="Lucida Grande" w:eastAsia="Times New Roman" w:hAnsi="Lucida Grande" w:cs="Lucida Grande"/>
          <w:color w:val="333333"/>
        </w:rPr>
      </w:pPr>
      <w:bookmarkStart w:id="0" w:name="_GoBack"/>
      <w:bookmarkEnd w:id="0"/>
      <w:r w:rsidRPr="00F55C93">
        <w:rPr>
          <w:rFonts w:ascii="Lucida Grande" w:eastAsia="Times New Roman" w:hAnsi="Lucida Grande" w:cs="Lucida Grande"/>
          <w:color w:val="333333"/>
        </w:rPr>
        <w:lastRenderedPageBreak/>
        <w:t xml:space="preserve">Cuc, J. E., &amp; </w:t>
      </w:r>
      <w:proofErr w:type="spellStart"/>
      <w:r w:rsidRPr="00F55C93">
        <w:rPr>
          <w:rFonts w:ascii="Lucida Grande" w:eastAsia="Times New Roman" w:hAnsi="Lucida Grande" w:cs="Lucida Grande"/>
          <w:color w:val="333333"/>
        </w:rPr>
        <w:t>Miina</w:t>
      </w:r>
      <w:proofErr w:type="spellEnd"/>
      <w:r w:rsidRPr="00F55C93">
        <w:rPr>
          <w:rFonts w:ascii="Lucida Grande" w:eastAsia="Times New Roman" w:hAnsi="Lucida Grande" w:cs="Lucida Grande"/>
          <w:color w:val="333333"/>
        </w:rPr>
        <w:t>, A. (2018). </w:t>
      </w:r>
      <w:hyperlink r:id="rId5" w:tgtFrame="_blank" w:history="1">
        <w:r w:rsidRPr="00F55C93">
          <w:rPr>
            <w:rFonts w:ascii="Lucida Grande" w:eastAsia="Times New Roman" w:hAnsi="Lucida Grande" w:cs="Lucida Grande"/>
            <w:b/>
            <w:bCs/>
            <w:color w:val="70A1E6"/>
            <w:u w:val="single"/>
          </w:rPr>
          <w:t>Classifying the business model from a strategic and innovation perspective</w:t>
        </w:r>
      </w:hyperlink>
      <w:r w:rsidRPr="00F55C93">
        <w:rPr>
          <w:rFonts w:ascii="Lucida Grande" w:eastAsia="Times New Roman" w:hAnsi="Lucida Grande" w:cs="Lucida Grande"/>
          <w:color w:val="333333"/>
        </w:rPr>
        <w:t>. </w:t>
      </w:r>
      <w:r w:rsidRPr="00F55C93">
        <w:rPr>
          <w:rFonts w:ascii="Lucida Grande" w:eastAsia="Times New Roman" w:hAnsi="Lucida Grande" w:cs="Lucida Grande"/>
          <w:i/>
          <w:iCs/>
          <w:color w:val="333333"/>
        </w:rPr>
        <w:t>Journal of Business Models</w:t>
      </w:r>
      <w:r w:rsidRPr="00F55C93">
        <w:rPr>
          <w:rFonts w:ascii="Lucida Grande" w:eastAsia="Times New Roman" w:hAnsi="Lucida Grande" w:cs="Lucida Grande"/>
          <w:color w:val="333333"/>
        </w:rPr>
        <w:t>, </w:t>
      </w:r>
      <w:r w:rsidRPr="00F55C93">
        <w:rPr>
          <w:rFonts w:ascii="Lucida Grande" w:eastAsia="Times New Roman" w:hAnsi="Lucida Grande" w:cs="Lucida Grande"/>
          <w:i/>
          <w:iCs/>
          <w:color w:val="333333"/>
        </w:rPr>
        <w:t>6</w:t>
      </w:r>
      <w:r w:rsidRPr="00F55C93">
        <w:rPr>
          <w:rFonts w:ascii="Lucida Grande" w:eastAsia="Times New Roman" w:hAnsi="Lucida Grande" w:cs="Lucida Grande"/>
          <w:color w:val="333333"/>
        </w:rPr>
        <w:t>(2), 15–18.</w:t>
      </w:r>
    </w:p>
    <w:p w14:paraId="4341515F" w14:textId="77777777" w:rsidR="00F55C93" w:rsidRPr="00F55C93" w:rsidRDefault="00F55C93" w:rsidP="00F55C93">
      <w:pPr>
        <w:spacing w:before="100" w:beforeAutospacing="1" w:after="100" w:afterAutospacing="1"/>
        <w:rPr>
          <w:rFonts w:ascii="Lucida Grande" w:eastAsia="Times New Roman" w:hAnsi="Lucida Grande" w:cs="Lucida Grande"/>
          <w:color w:val="333333"/>
        </w:rPr>
      </w:pPr>
      <w:r w:rsidRPr="00F55C93">
        <w:rPr>
          <w:rFonts w:ascii="Lucida Grande" w:eastAsia="Times New Roman" w:hAnsi="Lucida Grande" w:cs="Lucida Grande"/>
          <w:b/>
          <w:bCs/>
          <w:color w:val="333333"/>
        </w:rPr>
        <w:t>Recommended</w:t>
      </w:r>
    </w:p>
    <w:p w14:paraId="3BDB7BA2" w14:textId="77777777" w:rsidR="00F55C93" w:rsidRPr="00F55C93" w:rsidRDefault="00F55C93" w:rsidP="00F55C93">
      <w:pPr>
        <w:numPr>
          <w:ilvl w:val="0"/>
          <w:numId w:val="5"/>
        </w:numPr>
        <w:spacing w:before="100" w:beforeAutospacing="1" w:after="100" w:afterAutospacing="1"/>
        <w:rPr>
          <w:rFonts w:ascii="Lucida Grande" w:eastAsia="Times New Roman" w:hAnsi="Lucida Grande" w:cs="Lucida Grande"/>
          <w:color w:val="333333"/>
        </w:rPr>
      </w:pPr>
      <w:r w:rsidRPr="00F55C93">
        <w:rPr>
          <w:rFonts w:ascii="Lucida Grande" w:eastAsia="Times New Roman" w:hAnsi="Lucida Grande" w:cs="Lucida Grande"/>
          <w:color w:val="333333"/>
        </w:rPr>
        <w:t>Blake, L. J. (2017, September). </w:t>
      </w:r>
      <w:hyperlink r:id="rId6" w:tgtFrame="_blank" w:history="1">
        <w:r w:rsidRPr="00F55C93">
          <w:rPr>
            <w:rFonts w:ascii="Lucida Grande" w:eastAsia="Times New Roman" w:hAnsi="Lucida Grande" w:cs="Lucida Grande"/>
            <w:b/>
            <w:bCs/>
            <w:color w:val="70A1E6"/>
            <w:u w:val="single"/>
          </w:rPr>
          <w:t>Differentiated CSR: Standing apart from the CSR crowd</w:t>
        </w:r>
      </w:hyperlink>
      <w:r w:rsidRPr="00F55C93">
        <w:rPr>
          <w:rFonts w:ascii="Lucida Grande" w:eastAsia="Times New Roman" w:hAnsi="Lucida Grande" w:cs="Lucida Grande"/>
          <w:color w:val="333333"/>
        </w:rPr>
        <w:t>. </w:t>
      </w:r>
      <w:r w:rsidRPr="00F55C93">
        <w:rPr>
          <w:rFonts w:ascii="Lucida Grande" w:eastAsia="Times New Roman" w:hAnsi="Lucida Grande" w:cs="Lucida Grande"/>
          <w:i/>
          <w:iCs/>
          <w:color w:val="333333"/>
        </w:rPr>
        <w:t>Journal of Leadership, Accountability and Ethics, 14</w:t>
      </w:r>
      <w:r w:rsidRPr="00F55C93">
        <w:rPr>
          <w:rFonts w:ascii="Lucida Grande" w:eastAsia="Times New Roman" w:hAnsi="Lucida Grande" w:cs="Lucida Grande"/>
          <w:color w:val="333333"/>
        </w:rPr>
        <w:t>(2), 85–104.</w:t>
      </w:r>
    </w:p>
    <w:p w14:paraId="6E22D2AF" w14:textId="77777777" w:rsidR="00F55C93" w:rsidRPr="00F55C93" w:rsidRDefault="00F55C93" w:rsidP="00F55C93">
      <w:pPr>
        <w:numPr>
          <w:ilvl w:val="0"/>
          <w:numId w:val="5"/>
        </w:numPr>
        <w:spacing w:before="100" w:beforeAutospacing="1" w:after="100" w:afterAutospacing="1"/>
        <w:rPr>
          <w:rFonts w:ascii="Lucida Grande" w:eastAsia="Times New Roman" w:hAnsi="Lucida Grande" w:cs="Lucida Grande"/>
          <w:color w:val="333333"/>
        </w:rPr>
      </w:pPr>
      <w:proofErr w:type="spellStart"/>
      <w:r w:rsidRPr="00F55C93">
        <w:rPr>
          <w:rFonts w:ascii="Lucida Grande" w:eastAsia="Times New Roman" w:hAnsi="Lucida Grande" w:cs="Lucida Grande"/>
          <w:color w:val="333333"/>
        </w:rPr>
        <w:t>Ooi</w:t>
      </w:r>
      <w:proofErr w:type="spellEnd"/>
      <w:r w:rsidRPr="00F55C93">
        <w:rPr>
          <w:rFonts w:ascii="Lucida Grande" w:eastAsia="Times New Roman" w:hAnsi="Lucida Grande" w:cs="Lucida Grande"/>
          <w:color w:val="333333"/>
        </w:rPr>
        <w:t xml:space="preserve">, S. K., </w:t>
      </w:r>
      <w:proofErr w:type="spellStart"/>
      <w:r w:rsidRPr="00F55C93">
        <w:rPr>
          <w:rFonts w:ascii="Lucida Grande" w:eastAsia="Times New Roman" w:hAnsi="Lucida Grande" w:cs="Lucida Grande"/>
          <w:color w:val="333333"/>
        </w:rPr>
        <w:t>Amran</w:t>
      </w:r>
      <w:proofErr w:type="spellEnd"/>
      <w:r w:rsidRPr="00F55C93">
        <w:rPr>
          <w:rFonts w:ascii="Lucida Grande" w:eastAsia="Times New Roman" w:hAnsi="Lucida Grande" w:cs="Lucida Grande"/>
          <w:color w:val="333333"/>
        </w:rPr>
        <w:t xml:space="preserve">, A., &amp; </w:t>
      </w:r>
      <w:proofErr w:type="spellStart"/>
      <w:r w:rsidRPr="00F55C93">
        <w:rPr>
          <w:rFonts w:ascii="Lucida Grande" w:eastAsia="Times New Roman" w:hAnsi="Lucida Grande" w:cs="Lucida Grande"/>
          <w:color w:val="333333"/>
        </w:rPr>
        <w:t>Yeap</w:t>
      </w:r>
      <w:proofErr w:type="spellEnd"/>
      <w:r w:rsidRPr="00F55C93">
        <w:rPr>
          <w:rFonts w:ascii="Lucida Grande" w:eastAsia="Times New Roman" w:hAnsi="Lucida Grande" w:cs="Lucida Grande"/>
          <w:color w:val="333333"/>
        </w:rPr>
        <w:t>, J. A. (2017). </w:t>
      </w:r>
      <w:hyperlink r:id="rId7" w:tgtFrame="_blank" w:history="1">
        <w:r w:rsidRPr="00F55C93">
          <w:rPr>
            <w:rFonts w:ascii="Lucida Grande" w:eastAsia="Times New Roman" w:hAnsi="Lucida Grande" w:cs="Lucida Grande"/>
            <w:b/>
            <w:bCs/>
            <w:color w:val="70A1E6"/>
            <w:u w:val="single"/>
          </w:rPr>
          <w:t>Defining and measuring strategic CSR: A formative construct</w:t>
        </w:r>
      </w:hyperlink>
      <w:r w:rsidRPr="00F55C93">
        <w:rPr>
          <w:rFonts w:ascii="Lucida Grande" w:eastAsia="Times New Roman" w:hAnsi="Lucida Grande" w:cs="Lucida Grande"/>
          <w:color w:val="333333"/>
        </w:rPr>
        <w:t>. </w:t>
      </w:r>
      <w:r w:rsidRPr="00F55C93">
        <w:rPr>
          <w:rFonts w:ascii="Lucida Grande" w:eastAsia="Times New Roman" w:hAnsi="Lucida Grande" w:cs="Lucida Grande"/>
          <w:i/>
          <w:iCs/>
          <w:color w:val="333333"/>
        </w:rPr>
        <w:t>Global Business and Management Research, suppl. Special Issue, 9</w:t>
      </w:r>
      <w:r w:rsidRPr="00F55C93">
        <w:rPr>
          <w:rFonts w:ascii="Lucida Grande" w:eastAsia="Times New Roman" w:hAnsi="Lucida Grande" w:cs="Lucida Grande"/>
          <w:color w:val="333333"/>
        </w:rPr>
        <w:t>(4), 250–265.</w:t>
      </w:r>
    </w:p>
    <w:p w14:paraId="00E32556" w14:textId="77777777" w:rsidR="00F55C93" w:rsidRPr="00F55C93" w:rsidRDefault="00F55C93" w:rsidP="00F55C93">
      <w:pPr>
        <w:rPr>
          <w:rFonts w:ascii="inherit" w:eastAsia="Times New Roman" w:hAnsi="inherit" w:cs="Times New Roman"/>
          <w:color w:val="111111"/>
          <w:sz w:val="20"/>
          <w:szCs w:val="20"/>
        </w:rPr>
      </w:pPr>
    </w:p>
    <w:p w14:paraId="43D37CC5" w14:textId="77777777" w:rsidR="00F55C93" w:rsidRDefault="00F55C93"/>
    <w:sectPr w:rsidR="00F55C93" w:rsidSect="00E50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93B09"/>
    <w:multiLevelType w:val="multilevel"/>
    <w:tmpl w:val="05E8D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2C0F3F"/>
    <w:multiLevelType w:val="multilevel"/>
    <w:tmpl w:val="1048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A47E06"/>
    <w:multiLevelType w:val="multilevel"/>
    <w:tmpl w:val="F2D4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781517"/>
    <w:multiLevelType w:val="multilevel"/>
    <w:tmpl w:val="8B1A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A102D3"/>
    <w:multiLevelType w:val="multilevel"/>
    <w:tmpl w:val="304E9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93"/>
    <w:rsid w:val="00E50131"/>
    <w:rsid w:val="00F2589D"/>
    <w:rsid w:val="00F55C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9675B26"/>
  <w15:chartTrackingRefBased/>
  <w15:docId w15:val="{5A11941E-1EE1-FC45-AA57-60C888D57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5C9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55C93"/>
    <w:rPr>
      <w:b/>
      <w:bCs/>
    </w:rPr>
  </w:style>
  <w:style w:type="character" w:styleId="Emphasis">
    <w:name w:val="Emphasis"/>
    <w:basedOn w:val="DefaultParagraphFont"/>
    <w:uiPriority w:val="20"/>
    <w:qFormat/>
    <w:rsid w:val="00F55C93"/>
    <w:rPr>
      <w:i/>
      <w:iCs/>
    </w:rPr>
  </w:style>
  <w:style w:type="character" w:customStyle="1" w:styleId="apple-converted-space">
    <w:name w:val="apple-converted-space"/>
    <w:basedOn w:val="DefaultParagraphFont"/>
    <w:rsid w:val="00F55C93"/>
  </w:style>
  <w:style w:type="character" w:styleId="Hyperlink">
    <w:name w:val="Hyperlink"/>
    <w:basedOn w:val="DefaultParagraphFont"/>
    <w:uiPriority w:val="99"/>
    <w:semiHidden/>
    <w:unhideWhenUsed/>
    <w:rsid w:val="00F55C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872486">
      <w:bodyDiv w:val="1"/>
      <w:marLeft w:val="0"/>
      <w:marRight w:val="0"/>
      <w:marTop w:val="0"/>
      <w:marBottom w:val="0"/>
      <w:divBdr>
        <w:top w:val="none" w:sz="0" w:space="0" w:color="auto"/>
        <w:left w:val="none" w:sz="0" w:space="0" w:color="auto"/>
        <w:bottom w:val="none" w:sz="0" w:space="0" w:color="auto"/>
        <w:right w:val="none" w:sz="0" w:space="0" w:color="auto"/>
      </w:divBdr>
    </w:div>
    <w:div w:id="121650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arch-proquest-com.sdl.idm.oclc.org/docview/1988803331?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sdl.idm.oclc.org/docview/1962166483?accountid=142908" TargetMode="External"/><Relationship Id="rId5" Type="http://schemas.openxmlformats.org/officeDocument/2006/relationships/hyperlink" Target="http://search.ebscohost.com/login.aspx?direct=true&amp;AuthType=ip,shib&amp;db=buh&amp;AN=133037096&amp;site=eds-live&amp;custid=s326051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1</cp:revision>
  <dcterms:created xsi:type="dcterms:W3CDTF">2019-10-14T16:33:00Z</dcterms:created>
  <dcterms:modified xsi:type="dcterms:W3CDTF">2019-10-14T16:47:00Z</dcterms:modified>
</cp:coreProperties>
</file>