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5D4" w:rsidRPr="00B145D4" w:rsidRDefault="00B145D4" w:rsidP="00725BC6">
      <w:pPr>
        <w:spacing w:line="480" w:lineRule="auto"/>
        <w:rPr>
          <w:b/>
        </w:rPr>
      </w:pPr>
      <w:bookmarkStart w:id="0" w:name="_GoBack"/>
      <w:bookmarkEnd w:id="0"/>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7A7CFA" w:rsidRDefault="00014CED" w:rsidP="00725BC6">
      <w:pPr>
        <w:spacing w:line="480" w:lineRule="auto"/>
        <w:jc w:val="center"/>
        <w:rPr>
          <w:sz w:val="32"/>
          <w:szCs w:val="32"/>
        </w:rPr>
      </w:pPr>
      <w:r w:rsidRPr="007A7CFA">
        <w:rPr>
          <w:sz w:val="32"/>
          <w:szCs w:val="32"/>
        </w:rPr>
        <w:t>Difference between takaful and conventional insurance</w:t>
      </w:r>
    </w:p>
    <w:p w:rsidR="007A7CFA" w:rsidRPr="00B145D4" w:rsidRDefault="007A7CFA" w:rsidP="00725BC6">
      <w:pPr>
        <w:spacing w:line="480" w:lineRule="auto"/>
        <w:jc w:val="center"/>
      </w:pPr>
    </w:p>
    <w:p w:rsidR="00B145D4" w:rsidRPr="007A7CFA" w:rsidRDefault="00014CED" w:rsidP="00725BC6">
      <w:pPr>
        <w:spacing w:line="480" w:lineRule="auto"/>
        <w:jc w:val="center"/>
        <w:rPr>
          <w:sz w:val="32"/>
          <w:szCs w:val="32"/>
        </w:rPr>
      </w:pPr>
      <w:r w:rsidRPr="007A7CFA">
        <w:rPr>
          <w:sz w:val="32"/>
          <w:szCs w:val="32"/>
        </w:rPr>
        <w:t>Name of Student</w:t>
      </w:r>
    </w:p>
    <w:p w:rsidR="00B145D4" w:rsidRPr="007A7CFA" w:rsidRDefault="00014CED" w:rsidP="00725BC6">
      <w:pPr>
        <w:spacing w:line="480" w:lineRule="auto"/>
        <w:jc w:val="center"/>
        <w:rPr>
          <w:sz w:val="32"/>
          <w:szCs w:val="32"/>
        </w:rPr>
      </w:pPr>
      <w:r w:rsidRPr="007A7CFA">
        <w:rPr>
          <w:sz w:val="32"/>
          <w:szCs w:val="32"/>
        </w:rPr>
        <w:t>Institution Affiliation</w:t>
      </w:r>
    </w:p>
    <w:p w:rsidR="00B145D4" w:rsidRPr="007A7CFA" w:rsidRDefault="00014CED" w:rsidP="00725BC6">
      <w:pPr>
        <w:spacing w:line="480" w:lineRule="auto"/>
        <w:jc w:val="center"/>
        <w:rPr>
          <w:sz w:val="32"/>
          <w:szCs w:val="32"/>
        </w:rPr>
      </w:pPr>
      <w:r w:rsidRPr="007A7CFA">
        <w:rPr>
          <w:sz w:val="32"/>
          <w:szCs w:val="32"/>
        </w:rPr>
        <w:t>Course</w:t>
      </w:r>
    </w:p>
    <w:p w:rsidR="00B145D4" w:rsidRPr="007A7CFA" w:rsidRDefault="00014CED" w:rsidP="00725BC6">
      <w:pPr>
        <w:spacing w:line="480" w:lineRule="auto"/>
        <w:jc w:val="center"/>
        <w:rPr>
          <w:sz w:val="32"/>
          <w:szCs w:val="32"/>
        </w:rPr>
      </w:pPr>
      <w:r w:rsidRPr="007A7CFA">
        <w:rPr>
          <w:sz w:val="32"/>
          <w:szCs w:val="32"/>
        </w:rPr>
        <w:t>Date</w:t>
      </w:r>
    </w:p>
    <w:p w:rsidR="00B145D4" w:rsidRPr="007A7CFA" w:rsidRDefault="00B145D4" w:rsidP="00725BC6">
      <w:pPr>
        <w:spacing w:line="480" w:lineRule="auto"/>
        <w:rPr>
          <w:sz w:val="32"/>
          <w:szCs w:val="32"/>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145D4" w:rsidRPr="00B145D4" w:rsidRDefault="00B145D4" w:rsidP="00725BC6">
      <w:pPr>
        <w:spacing w:line="480" w:lineRule="auto"/>
        <w:rPr>
          <w:b/>
        </w:rPr>
      </w:pPr>
    </w:p>
    <w:p w:rsidR="00BA3DC9" w:rsidRPr="008470BB" w:rsidRDefault="00014CED" w:rsidP="002E40BB">
      <w:pPr>
        <w:spacing w:line="480" w:lineRule="auto"/>
        <w:ind w:firstLine="720"/>
        <w:rPr>
          <w:sz w:val="32"/>
          <w:szCs w:val="32"/>
        </w:rPr>
      </w:pPr>
      <w:r w:rsidRPr="008470BB">
        <w:rPr>
          <w:sz w:val="32"/>
          <w:szCs w:val="32"/>
        </w:rPr>
        <w:t xml:space="preserve"> Basic insurance is a contract the insurer has agreed to, hence deciding to pay a sum of money to a policyholder on the occurrence of a specific event. Therefore, a conventional insurance policy is an insurance policy </w:t>
      </w:r>
      <w:r w:rsidR="00F01512">
        <w:rPr>
          <w:sz w:val="32"/>
          <w:szCs w:val="32"/>
        </w:rPr>
        <w:t>that offers plans such as</w:t>
      </w:r>
      <w:r w:rsidRPr="008470BB">
        <w:rPr>
          <w:sz w:val="32"/>
          <w:szCs w:val="32"/>
        </w:rPr>
        <w:t xml:space="preserve"> returns that are guaranteed at the maturity time by the policyholders. That is investing in avenues that offer risk, which is low in returning risk. At the same time, takaful </w:t>
      </w:r>
      <w:r w:rsidR="00625A4B" w:rsidRPr="008470BB">
        <w:rPr>
          <w:sz w:val="32"/>
          <w:szCs w:val="32"/>
        </w:rPr>
        <w:t xml:space="preserve">insurance is Islamic insurance whereby the members decide to contribute money into a system known as the pool, which guarantees the members of damage or loss against each other. </w:t>
      </w:r>
      <w:r w:rsidR="00E0345F" w:rsidRPr="008470BB">
        <w:rPr>
          <w:sz w:val="32"/>
          <w:szCs w:val="32"/>
        </w:rPr>
        <w:t>Even though both convention</w:t>
      </w:r>
      <w:r w:rsidR="00F01512">
        <w:rPr>
          <w:sz w:val="32"/>
          <w:szCs w:val="32"/>
        </w:rPr>
        <w:t>al</w:t>
      </w:r>
      <w:r w:rsidR="00E0345F" w:rsidRPr="008470BB">
        <w:rPr>
          <w:sz w:val="32"/>
          <w:szCs w:val="32"/>
        </w:rPr>
        <w:t xml:space="preserve"> and takaful insurance companies have the same goal of protecting the members, there a</w:t>
      </w:r>
      <w:r w:rsidR="00F01512">
        <w:rPr>
          <w:sz w:val="32"/>
          <w:szCs w:val="32"/>
        </w:rPr>
        <w:t>re differences which are</w:t>
      </w:r>
      <w:r w:rsidR="00E0345F" w:rsidRPr="008470BB">
        <w:rPr>
          <w:sz w:val="32"/>
          <w:szCs w:val="32"/>
        </w:rPr>
        <w:t xml:space="preserve"> discussed below. </w:t>
      </w:r>
    </w:p>
    <w:p w:rsidR="00BA3DC9" w:rsidRPr="008470BB" w:rsidRDefault="00014CED" w:rsidP="002E40BB">
      <w:pPr>
        <w:spacing w:line="480" w:lineRule="auto"/>
        <w:ind w:firstLine="720"/>
        <w:rPr>
          <w:sz w:val="32"/>
          <w:szCs w:val="32"/>
        </w:rPr>
      </w:pPr>
      <w:r w:rsidRPr="008470BB">
        <w:rPr>
          <w:sz w:val="32"/>
          <w:szCs w:val="32"/>
        </w:rPr>
        <w:t>The sharing of profit and loss is the first difference between takaful and conventional insurance whereby, the me</w:t>
      </w:r>
      <w:r w:rsidR="007A7CFA">
        <w:rPr>
          <w:sz w:val="32"/>
          <w:szCs w:val="32"/>
        </w:rPr>
        <w:t>m</w:t>
      </w:r>
      <w:r w:rsidRPr="008470BB">
        <w:rPr>
          <w:sz w:val="32"/>
          <w:szCs w:val="32"/>
        </w:rPr>
        <w:t>bers of takaful are allowed to retain the ownership int</w:t>
      </w:r>
      <w:r w:rsidR="007A7CFA">
        <w:rPr>
          <w:sz w:val="32"/>
          <w:szCs w:val="32"/>
        </w:rPr>
        <w:t>e</w:t>
      </w:r>
      <w:r w:rsidRPr="008470BB">
        <w:rPr>
          <w:sz w:val="32"/>
          <w:szCs w:val="32"/>
        </w:rPr>
        <w:t>rest in the takaful fund</w:t>
      </w:r>
      <w:r w:rsidR="00E0345F" w:rsidRPr="008470BB">
        <w:rPr>
          <w:sz w:val="32"/>
          <w:szCs w:val="32"/>
        </w:rPr>
        <w:t xml:space="preserve">. Moreover, the </w:t>
      </w:r>
      <w:r w:rsidR="007A7CFA" w:rsidRPr="008470BB">
        <w:rPr>
          <w:sz w:val="32"/>
          <w:szCs w:val="32"/>
        </w:rPr>
        <w:t>members’</w:t>
      </w:r>
      <w:r w:rsidR="00E0345F" w:rsidRPr="008470BB">
        <w:rPr>
          <w:sz w:val="32"/>
          <w:szCs w:val="32"/>
        </w:rPr>
        <w:t xml:space="preserve"> contributions are </w:t>
      </w:r>
      <w:r w:rsidR="007A7CFA" w:rsidRPr="008470BB">
        <w:rPr>
          <w:sz w:val="32"/>
          <w:szCs w:val="32"/>
        </w:rPr>
        <w:t>invested</w:t>
      </w:r>
      <w:r w:rsidR="00E0345F" w:rsidRPr="008470BB">
        <w:rPr>
          <w:sz w:val="32"/>
          <w:szCs w:val="32"/>
        </w:rPr>
        <w:t xml:space="preserve"> in </w:t>
      </w:r>
      <w:r w:rsidR="007A7CFA" w:rsidRPr="008470BB">
        <w:rPr>
          <w:sz w:val="32"/>
          <w:szCs w:val="32"/>
        </w:rPr>
        <w:t>Sharia’s</w:t>
      </w:r>
      <w:r w:rsidR="00E0345F" w:rsidRPr="008470BB">
        <w:rPr>
          <w:sz w:val="32"/>
          <w:szCs w:val="32"/>
        </w:rPr>
        <w:t xml:space="preserve"> </w:t>
      </w:r>
      <w:r w:rsidR="007A7CFA" w:rsidRPr="008470BB">
        <w:rPr>
          <w:sz w:val="32"/>
          <w:szCs w:val="32"/>
        </w:rPr>
        <w:t>complaints</w:t>
      </w:r>
      <w:r w:rsidR="00E0345F" w:rsidRPr="008470BB">
        <w:rPr>
          <w:sz w:val="32"/>
          <w:szCs w:val="32"/>
        </w:rPr>
        <w:t xml:space="preserve"> </w:t>
      </w:r>
      <w:r w:rsidR="007A7CFA" w:rsidRPr="008470BB">
        <w:rPr>
          <w:sz w:val="32"/>
          <w:szCs w:val="32"/>
        </w:rPr>
        <w:t xml:space="preserve">fund </w:t>
      </w:r>
      <w:r w:rsidR="00E0345F" w:rsidRPr="008470BB">
        <w:rPr>
          <w:sz w:val="32"/>
          <w:szCs w:val="32"/>
        </w:rPr>
        <w:t xml:space="preserve">to </w:t>
      </w:r>
      <w:r w:rsidR="00E0345F" w:rsidRPr="008470BB">
        <w:rPr>
          <w:sz w:val="32"/>
          <w:szCs w:val="32"/>
        </w:rPr>
        <w:lastRenderedPageBreak/>
        <w:t>derive the income of an investment. In</w:t>
      </w:r>
      <w:r w:rsidR="007A7CFA">
        <w:rPr>
          <w:sz w:val="32"/>
          <w:szCs w:val="32"/>
        </w:rPr>
        <w:t xml:space="preserve"> </w:t>
      </w:r>
      <w:r w:rsidR="00E0345F" w:rsidRPr="008470BB">
        <w:rPr>
          <w:sz w:val="32"/>
          <w:szCs w:val="32"/>
        </w:rPr>
        <w:t xml:space="preserve">case there is a surplus generation, the members get to share the revenue and other times, the members do charity work. </w:t>
      </w:r>
      <w:r w:rsidR="007A7CFA" w:rsidRPr="008470BB">
        <w:rPr>
          <w:sz w:val="32"/>
          <w:szCs w:val="32"/>
        </w:rPr>
        <w:t>However</w:t>
      </w:r>
      <w:r w:rsidR="00E0345F" w:rsidRPr="008470BB">
        <w:rPr>
          <w:sz w:val="32"/>
          <w:szCs w:val="32"/>
        </w:rPr>
        <w:t xml:space="preserve">, in conventional insurance, the generated surplus belongs to the shareholders. </w:t>
      </w:r>
    </w:p>
    <w:p w:rsidR="008470BB" w:rsidRDefault="00014CED" w:rsidP="002E40BB">
      <w:pPr>
        <w:spacing w:line="480" w:lineRule="auto"/>
        <w:ind w:firstLine="720"/>
        <w:rPr>
          <w:sz w:val="32"/>
          <w:szCs w:val="32"/>
        </w:rPr>
      </w:pPr>
      <w:r w:rsidRPr="008470BB">
        <w:rPr>
          <w:sz w:val="32"/>
          <w:szCs w:val="32"/>
        </w:rPr>
        <w:t>Investment is the second difference between takaful and conventiona</w:t>
      </w:r>
      <w:r w:rsidR="007A7CFA">
        <w:rPr>
          <w:sz w:val="32"/>
          <w:szCs w:val="32"/>
        </w:rPr>
        <w:t>l</w:t>
      </w:r>
      <w:r w:rsidRPr="008470BB">
        <w:rPr>
          <w:sz w:val="32"/>
          <w:szCs w:val="32"/>
        </w:rPr>
        <w:t xml:space="preserve"> insurance, whereby </w:t>
      </w:r>
      <w:r w:rsidR="007A7CFA" w:rsidRPr="008470BB">
        <w:rPr>
          <w:sz w:val="32"/>
          <w:szCs w:val="32"/>
        </w:rPr>
        <w:t>investment</w:t>
      </w:r>
      <w:r w:rsidRPr="008470BB">
        <w:rPr>
          <w:sz w:val="32"/>
          <w:szCs w:val="32"/>
        </w:rPr>
        <w:t xml:space="preserve"> units in traditional insurance is based on what fits the profiles in the evaluation. In contrast, investment in takaful goes after strict ethics. Also, anything that has the basics of ambiguity, </w:t>
      </w:r>
      <w:r w:rsidR="007A7CFA" w:rsidRPr="008470BB">
        <w:rPr>
          <w:sz w:val="32"/>
          <w:szCs w:val="32"/>
        </w:rPr>
        <w:t>gambling</w:t>
      </w:r>
      <w:r w:rsidRPr="008470BB">
        <w:rPr>
          <w:sz w:val="32"/>
          <w:szCs w:val="32"/>
        </w:rPr>
        <w:t xml:space="preserve"> or lending money on a high-interest rate, takaful cannot invest in them. </w:t>
      </w:r>
      <w:r w:rsidR="00266E33">
        <w:rPr>
          <w:sz w:val="32"/>
          <w:szCs w:val="32"/>
        </w:rPr>
        <w:t xml:space="preserve"> Another difference is that the established insurance company purchases personal financial security. At the same time, in takaful, an individual enters the </w:t>
      </w:r>
      <w:r w:rsidR="007A7CFA">
        <w:rPr>
          <w:sz w:val="32"/>
          <w:szCs w:val="32"/>
        </w:rPr>
        <w:t>contract</w:t>
      </w:r>
      <w:r w:rsidR="00266E33">
        <w:rPr>
          <w:sz w:val="32"/>
          <w:szCs w:val="32"/>
        </w:rPr>
        <w:t xml:space="preserve"> to give a fund to facilitate the people going through an unpleasant time. </w:t>
      </w:r>
    </w:p>
    <w:p w:rsidR="00266E33" w:rsidRDefault="00014CED" w:rsidP="002E40BB">
      <w:pPr>
        <w:spacing w:line="480" w:lineRule="auto"/>
        <w:ind w:firstLine="720"/>
        <w:rPr>
          <w:sz w:val="32"/>
          <w:szCs w:val="32"/>
        </w:rPr>
      </w:pPr>
      <w:r>
        <w:rPr>
          <w:sz w:val="32"/>
          <w:szCs w:val="32"/>
        </w:rPr>
        <w:t xml:space="preserve">The basis of conventional insurance in the contract is not for mutual help; the members decide to contribute money to help a member when needed. Instead, the insured </w:t>
      </w:r>
      <w:r w:rsidR="007A7CFA">
        <w:rPr>
          <w:sz w:val="32"/>
          <w:szCs w:val="32"/>
        </w:rPr>
        <w:t>person transfers</w:t>
      </w:r>
      <w:r>
        <w:rPr>
          <w:sz w:val="32"/>
          <w:szCs w:val="32"/>
        </w:rPr>
        <w:t xml:space="preserve"> their risk to the insurer, which is transferred to the reinsurance operators. </w:t>
      </w:r>
      <w:r w:rsidR="0094122B">
        <w:rPr>
          <w:sz w:val="32"/>
          <w:szCs w:val="32"/>
        </w:rPr>
        <w:t xml:space="preserve">Hence, the </w:t>
      </w:r>
      <w:r w:rsidR="0094122B">
        <w:rPr>
          <w:sz w:val="32"/>
          <w:szCs w:val="32"/>
        </w:rPr>
        <w:lastRenderedPageBreak/>
        <w:t xml:space="preserve">conventional insurance company gives a selfish atmosphere since there is no support. While in takaful insurance, the risk is shared among the members. Takaful promotes solidarity by cooperating in the community by setting aside financial gains. </w:t>
      </w:r>
    </w:p>
    <w:p w:rsidR="00172D9B" w:rsidRDefault="00014CED" w:rsidP="002E40BB">
      <w:pPr>
        <w:spacing w:line="480" w:lineRule="auto"/>
        <w:ind w:firstLine="720"/>
        <w:rPr>
          <w:sz w:val="32"/>
          <w:szCs w:val="32"/>
        </w:rPr>
      </w:pPr>
      <w:r>
        <w:rPr>
          <w:sz w:val="32"/>
          <w:szCs w:val="32"/>
        </w:rPr>
        <w:t>A</w:t>
      </w:r>
      <w:r w:rsidR="00536442">
        <w:rPr>
          <w:sz w:val="32"/>
          <w:szCs w:val="32"/>
        </w:rPr>
        <w:t xml:space="preserve">nother difference that makes conventional and takaful insurance differ is that the payments for the agents are paid from the paid premiums of the insured in traditional insurance. In contrast, the company pays the agents since they work for the company in the takaful. Also, in an established company, there are no rights for the policyholders to vote in the choosing of directors of the company or even get the chance to see the company's annual accounts. Whereas in takaful insurance, all the facilities, including the voting of the company's directors and seeing the company's annual reports, are available to everyone who pays the given amount of premiums. </w:t>
      </w:r>
    </w:p>
    <w:p w:rsidR="00536442" w:rsidRDefault="00014CED" w:rsidP="002E40BB">
      <w:pPr>
        <w:spacing w:line="480" w:lineRule="auto"/>
        <w:ind w:firstLine="720"/>
        <w:rPr>
          <w:sz w:val="32"/>
          <w:szCs w:val="32"/>
        </w:rPr>
      </w:pPr>
      <w:r>
        <w:rPr>
          <w:sz w:val="32"/>
          <w:szCs w:val="32"/>
        </w:rPr>
        <w:t xml:space="preserve">In Takaful insurance, in a situation where the assured has died before the maturities policy, the </w:t>
      </w:r>
      <w:r w:rsidR="007A7CFA">
        <w:rPr>
          <w:sz w:val="32"/>
          <w:szCs w:val="32"/>
        </w:rPr>
        <w:t>entitlement</w:t>
      </w:r>
      <w:r>
        <w:rPr>
          <w:sz w:val="32"/>
          <w:szCs w:val="32"/>
        </w:rPr>
        <w:t xml:space="preserve"> of the whole amount of the </w:t>
      </w:r>
      <w:r w:rsidR="007A7CFA">
        <w:rPr>
          <w:sz w:val="32"/>
          <w:szCs w:val="32"/>
        </w:rPr>
        <w:t>premiums</w:t>
      </w:r>
      <w:r>
        <w:rPr>
          <w:sz w:val="32"/>
          <w:szCs w:val="32"/>
        </w:rPr>
        <w:t xml:space="preserve">, bonus, </w:t>
      </w:r>
      <w:r w:rsidR="007A7CFA">
        <w:rPr>
          <w:sz w:val="32"/>
          <w:szCs w:val="32"/>
        </w:rPr>
        <w:t>dividend</w:t>
      </w:r>
      <w:r>
        <w:rPr>
          <w:sz w:val="32"/>
          <w:szCs w:val="32"/>
        </w:rPr>
        <w:t xml:space="preserve">, confirmed part of the share of the profits </w:t>
      </w:r>
      <w:r>
        <w:rPr>
          <w:sz w:val="32"/>
          <w:szCs w:val="32"/>
        </w:rPr>
        <w:lastRenderedPageBreak/>
        <w:t xml:space="preserve">made overpaid </w:t>
      </w:r>
      <w:r w:rsidR="007A7CFA">
        <w:rPr>
          <w:sz w:val="32"/>
          <w:szCs w:val="32"/>
        </w:rPr>
        <w:t>premiums</w:t>
      </w:r>
      <w:r>
        <w:rPr>
          <w:sz w:val="32"/>
          <w:szCs w:val="32"/>
        </w:rPr>
        <w:t xml:space="preserve"> and, a donation from the contribution of the policy</w:t>
      </w:r>
      <w:r w:rsidR="007A7CFA">
        <w:rPr>
          <w:sz w:val="32"/>
          <w:szCs w:val="32"/>
        </w:rPr>
        <w:t>holders</w:t>
      </w:r>
      <w:r>
        <w:rPr>
          <w:sz w:val="32"/>
          <w:szCs w:val="32"/>
        </w:rPr>
        <w:t xml:space="preserve">, given on the tabarru basis form the </w:t>
      </w:r>
      <w:r w:rsidR="007A7CFA">
        <w:rPr>
          <w:sz w:val="32"/>
          <w:szCs w:val="32"/>
        </w:rPr>
        <w:t>company</w:t>
      </w:r>
      <w:r>
        <w:rPr>
          <w:sz w:val="32"/>
          <w:szCs w:val="32"/>
        </w:rPr>
        <w:t xml:space="preserve"> is given to the beneficiary. The contribution is treated as an </w:t>
      </w:r>
      <w:r w:rsidR="007A7CFA">
        <w:rPr>
          <w:sz w:val="32"/>
          <w:szCs w:val="32"/>
        </w:rPr>
        <w:t>agreed</w:t>
      </w:r>
      <w:r>
        <w:rPr>
          <w:sz w:val="32"/>
          <w:szCs w:val="32"/>
        </w:rPr>
        <w:t xml:space="preserve"> contribution for the helpless in society. </w:t>
      </w:r>
      <w:r w:rsidR="004360EF">
        <w:rPr>
          <w:sz w:val="32"/>
          <w:szCs w:val="32"/>
        </w:rPr>
        <w:t>But if the insured is still alive, then the entitlement goes to them. While conventional insurance, the in</w:t>
      </w:r>
      <w:r w:rsidR="007A7CFA">
        <w:rPr>
          <w:sz w:val="32"/>
          <w:szCs w:val="32"/>
        </w:rPr>
        <w:t>terest</w:t>
      </w:r>
      <w:r w:rsidR="004360EF">
        <w:rPr>
          <w:sz w:val="32"/>
          <w:szCs w:val="32"/>
        </w:rPr>
        <w:t xml:space="preserve"> is given to the policyholder, that is, if the </w:t>
      </w:r>
      <w:r w:rsidR="007A7CFA">
        <w:rPr>
          <w:sz w:val="32"/>
          <w:szCs w:val="32"/>
        </w:rPr>
        <w:t>insured</w:t>
      </w:r>
      <w:r w:rsidR="004360EF">
        <w:rPr>
          <w:sz w:val="32"/>
          <w:szCs w:val="32"/>
        </w:rPr>
        <w:t xml:space="preserve"> is still alive. </w:t>
      </w:r>
      <w:r w:rsidR="007A7CFA">
        <w:rPr>
          <w:sz w:val="32"/>
          <w:szCs w:val="32"/>
        </w:rPr>
        <w:t>But</w:t>
      </w:r>
      <w:r w:rsidR="004360EF">
        <w:rPr>
          <w:sz w:val="32"/>
          <w:szCs w:val="32"/>
        </w:rPr>
        <w:t xml:space="preserve"> if they are dead,</w:t>
      </w:r>
      <w:r w:rsidR="007A7CFA">
        <w:rPr>
          <w:sz w:val="32"/>
          <w:szCs w:val="32"/>
        </w:rPr>
        <w:t xml:space="preserve"> then the </w:t>
      </w:r>
      <w:proofErr w:type="gramStart"/>
      <w:r w:rsidR="007A7CFA">
        <w:rPr>
          <w:sz w:val="32"/>
          <w:szCs w:val="32"/>
        </w:rPr>
        <w:t>beneficiaries</w:t>
      </w:r>
      <w:r w:rsidR="004360EF">
        <w:rPr>
          <w:sz w:val="32"/>
          <w:szCs w:val="32"/>
        </w:rPr>
        <w:t>, that</w:t>
      </w:r>
      <w:proofErr w:type="gramEnd"/>
      <w:r w:rsidR="004360EF">
        <w:rPr>
          <w:sz w:val="32"/>
          <w:szCs w:val="32"/>
        </w:rPr>
        <w:t xml:space="preserve"> is, compa</w:t>
      </w:r>
      <w:r w:rsidR="00F01512">
        <w:rPr>
          <w:sz w:val="32"/>
          <w:szCs w:val="32"/>
        </w:rPr>
        <w:t>ny, trustee, family</w:t>
      </w:r>
      <w:r w:rsidR="004360EF">
        <w:rPr>
          <w:sz w:val="32"/>
          <w:szCs w:val="32"/>
        </w:rPr>
        <w:t xml:space="preserve"> get the payment</w:t>
      </w:r>
      <w:r w:rsidR="007A2187">
        <w:rPr>
          <w:sz w:val="32"/>
          <w:szCs w:val="32"/>
        </w:rPr>
        <w:t xml:space="preserve">, as seen in the </w:t>
      </w:r>
      <w:r w:rsidR="007A7CFA">
        <w:rPr>
          <w:sz w:val="32"/>
          <w:szCs w:val="32"/>
        </w:rPr>
        <w:t>image</w:t>
      </w:r>
      <w:r w:rsidR="007A2187">
        <w:rPr>
          <w:sz w:val="32"/>
          <w:szCs w:val="32"/>
        </w:rPr>
        <w:t xml:space="preserve"> below.</w:t>
      </w:r>
    </w:p>
    <w:p w:rsidR="007A2187" w:rsidRDefault="00014CED" w:rsidP="002E40BB">
      <w:pPr>
        <w:spacing w:line="480" w:lineRule="auto"/>
        <w:ind w:firstLine="720"/>
        <w:rPr>
          <w:sz w:val="32"/>
          <w:szCs w:val="32"/>
        </w:rPr>
      </w:pPr>
      <w:r>
        <w:rPr>
          <w:noProof/>
        </w:rPr>
        <w:drawing>
          <wp:inline distT="0" distB="0" distL="0" distR="0">
            <wp:extent cx="3933825" cy="2507732"/>
            <wp:effectExtent l="0" t="0" r="0" b="6985"/>
            <wp:docPr id="1" name="Picture 1" descr="https://content.souqalmal.com/uploads/sites/8/2016/11/17102757/takaful-and-conventional-insurance-copy-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content.souqalmal.com/uploads/sites/8/2016/11/17102757/takaful-and-conventional-insurance-copy-01.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953594" cy="2520335"/>
                    </a:xfrm>
                    <a:prstGeom prst="rect">
                      <a:avLst/>
                    </a:prstGeom>
                    <a:noFill/>
                    <a:ln>
                      <a:noFill/>
                    </a:ln>
                  </pic:spPr>
                </pic:pic>
              </a:graphicData>
            </a:graphic>
          </wp:inline>
        </w:drawing>
      </w:r>
    </w:p>
    <w:p w:rsidR="004360EF" w:rsidRDefault="00014CED" w:rsidP="002E40BB">
      <w:pPr>
        <w:spacing w:line="480" w:lineRule="auto"/>
        <w:ind w:firstLine="720"/>
        <w:rPr>
          <w:sz w:val="32"/>
          <w:szCs w:val="32"/>
        </w:rPr>
      </w:pPr>
      <w:r>
        <w:rPr>
          <w:sz w:val="32"/>
          <w:szCs w:val="32"/>
        </w:rPr>
        <w:t xml:space="preserve">The desire of making a profit is the motivation of the established insurance company. In contrast, in Islamic, the insurance companies do not make profits and the shareholders are not allowed to share the profits </w:t>
      </w:r>
      <w:r>
        <w:rPr>
          <w:sz w:val="32"/>
          <w:szCs w:val="32"/>
        </w:rPr>
        <w:lastRenderedPageBreak/>
        <w:t>from the business even though the shareholders are allowed to charge for the services they offer and, in return, share in the recovery of funds in investment which they manage.</w:t>
      </w:r>
    </w:p>
    <w:p w:rsidR="00C53857" w:rsidRDefault="00014CED" w:rsidP="002E40BB">
      <w:pPr>
        <w:spacing w:line="480" w:lineRule="auto"/>
        <w:ind w:firstLine="720"/>
        <w:rPr>
          <w:sz w:val="32"/>
          <w:szCs w:val="32"/>
        </w:rPr>
      </w:pPr>
      <w:r>
        <w:rPr>
          <w:sz w:val="32"/>
          <w:szCs w:val="32"/>
        </w:rPr>
        <w:t xml:space="preserve">Conventional insurance has the </w:t>
      </w:r>
      <w:r w:rsidR="007A7CFA">
        <w:rPr>
          <w:sz w:val="32"/>
          <w:szCs w:val="32"/>
        </w:rPr>
        <w:t>characteristics</w:t>
      </w:r>
      <w:r>
        <w:rPr>
          <w:sz w:val="32"/>
          <w:szCs w:val="32"/>
        </w:rPr>
        <w:t xml:space="preserve"> of gambling which makes the insurance uncertain. </w:t>
      </w:r>
      <w:r w:rsidR="000A6425">
        <w:rPr>
          <w:sz w:val="32"/>
          <w:szCs w:val="32"/>
        </w:rPr>
        <w:t xml:space="preserve">A tremendous amount of money is received from the insurer to the insured, informed of premiums paid. So, after filling a few claims, the insured </w:t>
      </w:r>
      <w:r w:rsidR="007A7CFA">
        <w:rPr>
          <w:sz w:val="32"/>
          <w:szCs w:val="32"/>
        </w:rPr>
        <w:t>loses</w:t>
      </w:r>
      <w:r w:rsidR="000A6425">
        <w:rPr>
          <w:sz w:val="32"/>
          <w:szCs w:val="32"/>
        </w:rPr>
        <w:t xml:space="preserve"> the bonuses while the insurer wins, but when there are more fillings of shares, then some payback for their premiums is issued to the insured thereby, the insurer gets in trouble.</w:t>
      </w:r>
    </w:p>
    <w:p w:rsidR="00780EB3" w:rsidRDefault="00014CED" w:rsidP="00780EB3">
      <w:pPr>
        <w:spacing w:line="480" w:lineRule="auto"/>
        <w:ind w:firstLine="720"/>
        <w:rPr>
          <w:sz w:val="32"/>
          <w:szCs w:val="32"/>
        </w:rPr>
      </w:pPr>
      <w:r>
        <w:rPr>
          <w:sz w:val="32"/>
          <w:szCs w:val="32"/>
        </w:rPr>
        <w:t xml:space="preserve">Takaful companies are governed by a board known as the </w:t>
      </w:r>
      <w:r w:rsidR="007A7CFA">
        <w:rPr>
          <w:sz w:val="32"/>
          <w:szCs w:val="32"/>
        </w:rPr>
        <w:t>shariah</w:t>
      </w:r>
      <w:r>
        <w:rPr>
          <w:sz w:val="32"/>
          <w:szCs w:val="32"/>
        </w:rPr>
        <w:t xml:space="preserve"> board, which is </w:t>
      </w:r>
      <w:r w:rsidR="007A7CFA">
        <w:rPr>
          <w:sz w:val="32"/>
          <w:szCs w:val="32"/>
        </w:rPr>
        <w:t>in charge</w:t>
      </w:r>
      <w:r>
        <w:rPr>
          <w:sz w:val="32"/>
          <w:szCs w:val="32"/>
        </w:rPr>
        <w:t xml:space="preserve"> of supervising the companies' operations and, therefore, improving the development of new products. Products use the relationship of the principal-agent, the partnership model and the combination of both partnership model and principal-agent. The tak</w:t>
      </w:r>
      <w:r w:rsidR="007A7CFA">
        <w:rPr>
          <w:sz w:val="32"/>
          <w:szCs w:val="32"/>
        </w:rPr>
        <w:t>a</w:t>
      </w:r>
      <w:r>
        <w:rPr>
          <w:sz w:val="32"/>
          <w:szCs w:val="32"/>
        </w:rPr>
        <w:t>ful is then in</w:t>
      </w:r>
      <w:r w:rsidR="007A7CFA">
        <w:rPr>
          <w:sz w:val="32"/>
          <w:szCs w:val="32"/>
        </w:rPr>
        <w:t xml:space="preserve"> </w:t>
      </w:r>
      <w:r>
        <w:rPr>
          <w:sz w:val="32"/>
          <w:szCs w:val="32"/>
        </w:rPr>
        <w:t xml:space="preserve">charge of taking care of the funds based on the wakala </w:t>
      </w:r>
      <w:r>
        <w:rPr>
          <w:sz w:val="32"/>
          <w:szCs w:val="32"/>
        </w:rPr>
        <w:lastRenderedPageBreak/>
        <w:t>contract, and the latter investing the funds based on the mud</w:t>
      </w:r>
      <w:r w:rsidR="007A7CFA">
        <w:rPr>
          <w:sz w:val="32"/>
          <w:szCs w:val="32"/>
        </w:rPr>
        <w:t>h</w:t>
      </w:r>
      <w:r>
        <w:rPr>
          <w:sz w:val="32"/>
          <w:szCs w:val="32"/>
        </w:rPr>
        <w:t>araba</w:t>
      </w:r>
      <w:r w:rsidR="007A7CFA">
        <w:rPr>
          <w:sz w:val="32"/>
          <w:szCs w:val="32"/>
        </w:rPr>
        <w:t>h</w:t>
      </w:r>
      <w:r>
        <w:rPr>
          <w:sz w:val="32"/>
          <w:szCs w:val="32"/>
        </w:rPr>
        <w:t xml:space="preserve"> contract, as shown in th</w:t>
      </w:r>
      <w:r w:rsidR="007A7CFA">
        <w:rPr>
          <w:sz w:val="32"/>
          <w:szCs w:val="32"/>
        </w:rPr>
        <w:t>e image</w:t>
      </w:r>
      <w:r>
        <w:rPr>
          <w:sz w:val="32"/>
          <w:szCs w:val="32"/>
        </w:rPr>
        <w:t xml:space="preserve"> below.</w:t>
      </w:r>
    </w:p>
    <w:p w:rsidR="00583C64" w:rsidRDefault="00014CED" w:rsidP="00873963">
      <w:pPr>
        <w:spacing w:line="480" w:lineRule="auto"/>
        <w:rPr>
          <w:sz w:val="32"/>
          <w:szCs w:val="32"/>
        </w:rPr>
      </w:pPr>
      <w:r>
        <w:rPr>
          <w:sz w:val="32"/>
          <w:szCs w:val="32"/>
        </w:rPr>
        <w:tab/>
      </w:r>
      <w:r w:rsidR="00780EB3">
        <w:rPr>
          <w:noProof/>
        </w:rPr>
        <w:drawing>
          <wp:inline distT="0" distB="0" distL="0" distR="0">
            <wp:extent cx="4123043" cy="2790825"/>
            <wp:effectExtent l="0" t="0" r="0" b="0"/>
            <wp:docPr id="2" name="Picture 2" descr="https://www.investopedia.com/thmb/NeotvJpE8jWMEgvTVeS7tXyDX0w=/1024x0/filters:no_upscale():max_bytes(150000):strip_icc()/PROJECT-DEVELOPER-9bddde300c994be3871dd9790d15f7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https://www.investopedia.com/thmb/NeotvJpE8jWMEgvTVeS7tXyDX0w=/1024x0/filters:no_upscale():max_bytes(150000):strip_icc()/PROJECT-DEVELOPER-9bddde300c994be3871dd9790d15f7bb.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160386" cy="2816102"/>
                    </a:xfrm>
                    <a:prstGeom prst="rect">
                      <a:avLst/>
                    </a:prstGeom>
                    <a:noFill/>
                    <a:ln>
                      <a:noFill/>
                    </a:ln>
                  </pic:spPr>
                </pic:pic>
              </a:graphicData>
            </a:graphic>
          </wp:inline>
        </w:drawing>
      </w:r>
    </w:p>
    <w:p w:rsidR="00780EB3" w:rsidRDefault="00014CED" w:rsidP="00873963">
      <w:pPr>
        <w:spacing w:line="480" w:lineRule="auto"/>
        <w:rPr>
          <w:sz w:val="32"/>
          <w:szCs w:val="32"/>
        </w:rPr>
      </w:pPr>
      <w:r>
        <w:rPr>
          <w:sz w:val="32"/>
          <w:szCs w:val="32"/>
        </w:rPr>
        <w:tab/>
      </w:r>
      <w:r w:rsidR="00C56619">
        <w:rPr>
          <w:sz w:val="32"/>
          <w:szCs w:val="32"/>
        </w:rPr>
        <w:t xml:space="preserve">The relationship between the risk and the return in conventional insurance is inverse in that the higher the chance is equal to the higher in return and vice versa.  Since the insurance business is risky, the person should be qualified and skilled staff to run </w:t>
      </w:r>
      <w:r w:rsidR="007A7CFA">
        <w:rPr>
          <w:sz w:val="32"/>
          <w:szCs w:val="32"/>
        </w:rPr>
        <w:t>the company</w:t>
      </w:r>
      <w:r w:rsidR="00C56619">
        <w:rPr>
          <w:sz w:val="32"/>
          <w:szCs w:val="32"/>
        </w:rPr>
        <w:t xml:space="preserve">. Moreover, huge profits are made through managing the risk of loss. The government supports four types of insurance policy: the agricultural policy that covers the perils that threaten the national plant's factories, the banking insurance policy </w:t>
      </w:r>
      <w:r w:rsidR="007A7CFA">
        <w:rPr>
          <w:sz w:val="32"/>
          <w:szCs w:val="32"/>
        </w:rPr>
        <w:t>in charge</w:t>
      </w:r>
      <w:r w:rsidR="00C56619">
        <w:rPr>
          <w:sz w:val="32"/>
          <w:szCs w:val="32"/>
        </w:rPr>
        <w:t xml:space="preserve"> of the dangers that threaten the banking industry, and the private insurance policy and the terrorism policy.</w:t>
      </w:r>
    </w:p>
    <w:p w:rsidR="00C762BD" w:rsidRDefault="00014CED" w:rsidP="00873963">
      <w:pPr>
        <w:spacing w:line="480" w:lineRule="auto"/>
        <w:rPr>
          <w:sz w:val="32"/>
          <w:szCs w:val="32"/>
        </w:rPr>
      </w:pPr>
      <w:r>
        <w:rPr>
          <w:sz w:val="32"/>
          <w:szCs w:val="32"/>
        </w:rPr>
        <w:lastRenderedPageBreak/>
        <w:tab/>
      </w:r>
      <w:r w:rsidR="00E20B95">
        <w:rPr>
          <w:sz w:val="32"/>
          <w:szCs w:val="32"/>
        </w:rPr>
        <w:t xml:space="preserve">To be free from the Gharar, the contract </w:t>
      </w:r>
      <w:r w:rsidR="00F01512">
        <w:rPr>
          <w:sz w:val="32"/>
          <w:szCs w:val="32"/>
        </w:rPr>
        <w:t>in</w:t>
      </w:r>
      <w:r w:rsidR="00E20B95">
        <w:rPr>
          <w:sz w:val="32"/>
          <w:szCs w:val="32"/>
        </w:rPr>
        <w:t xml:space="preserve"> takaful insurance should be full disclosure to the subject to have complete clarity, even at that, the exchange is Gharar is avoided since it is not </w:t>
      </w:r>
      <w:r w:rsidR="007A7CFA">
        <w:rPr>
          <w:sz w:val="32"/>
          <w:szCs w:val="32"/>
        </w:rPr>
        <w:t>practicable</w:t>
      </w:r>
      <w:r w:rsidR="00E20B95">
        <w:rPr>
          <w:sz w:val="32"/>
          <w:szCs w:val="32"/>
        </w:rPr>
        <w:t xml:space="preserve"> among the parties making the contract. Gambling, therefore, is </w:t>
      </w:r>
      <w:r w:rsidR="007A7CFA">
        <w:rPr>
          <w:sz w:val="32"/>
          <w:szCs w:val="32"/>
        </w:rPr>
        <w:t>a</w:t>
      </w:r>
      <w:r w:rsidR="00E20B95">
        <w:rPr>
          <w:sz w:val="32"/>
          <w:szCs w:val="32"/>
        </w:rPr>
        <w:t xml:space="preserve"> form of Gharar whereby it does not allow the transfer of risk based on speculative. Also, equal participation is circumvented from the extra amount payable by Riba. Also,</w:t>
      </w:r>
      <w:r>
        <w:rPr>
          <w:sz w:val="32"/>
          <w:szCs w:val="32"/>
        </w:rPr>
        <w:t xml:space="preserve"> following the Shariah principles, the collected funds should be managed and invested.</w:t>
      </w:r>
    </w:p>
    <w:p w:rsidR="00C762BD" w:rsidRDefault="00014CED" w:rsidP="00C762BD">
      <w:pPr>
        <w:spacing w:line="480" w:lineRule="auto"/>
        <w:rPr>
          <w:sz w:val="32"/>
          <w:szCs w:val="32"/>
        </w:rPr>
      </w:pPr>
      <w:r>
        <w:rPr>
          <w:sz w:val="32"/>
          <w:szCs w:val="32"/>
        </w:rPr>
        <w:tab/>
        <w:t xml:space="preserve">The form of conventional insurance known as they buy and sell is not the same as the selling and buying that is found under shariah. In the state of convention, lopsidedness is seen, resulting in an advantage known as contractual injury. The contractual damage is against the excellent virtue and </w:t>
      </w:r>
      <w:r w:rsidR="000B0758">
        <w:rPr>
          <w:sz w:val="32"/>
          <w:szCs w:val="32"/>
        </w:rPr>
        <w:t xml:space="preserve">fairness doctrine, while takaful insurance is in charge of cooperating the principles found in the joint help, </w:t>
      </w:r>
      <w:r w:rsidR="007A7CFA">
        <w:rPr>
          <w:sz w:val="32"/>
          <w:szCs w:val="32"/>
        </w:rPr>
        <w:t>solidarity</w:t>
      </w:r>
      <w:r w:rsidR="000B0758">
        <w:rPr>
          <w:sz w:val="32"/>
          <w:szCs w:val="32"/>
        </w:rPr>
        <w:t xml:space="preserve"> and cooperation. Takaful ensures working together with a common goal through donations, which serves as the </w:t>
      </w:r>
      <w:r w:rsidR="007A7CFA">
        <w:rPr>
          <w:sz w:val="32"/>
          <w:szCs w:val="32"/>
        </w:rPr>
        <w:t>need’s</w:t>
      </w:r>
      <w:r w:rsidR="000B0758">
        <w:rPr>
          <w:sz w:val="32"/>
          <w:szCs w:val="32"/>
        </w:rPr>
        <w:t xml:space="preserve"> requirement. </w:t>
      </w:r>
    </w:p>
    <w:p w:rsidR="000B0758" w:rsidRDefault="00014CED" w:rsidP="00C762BD">
      <w:pPr>
        <w:spacing w:line="480" w:lineRule="auto"/>
        <w:rPr>
          <w:sz w:val="32"/>
          <w:szCs w:val="32"/>
        </w:rPr>
      </w:pPr>
      <w:r>
        <w:rPr>
          <w:sz w:val="32"/>
          <w:szCs w:val="32"/>
        </w:rPr>
        <w:lastRenderedPageBreak/>
        <w:tab/>
        <w:t xml:space="preserve">Takaful involves the evaluation of loss and the determination in the premium's contribution commensurate with the total risk, thereby </w:t>
      </w:r>
      <w:r w:rsidR="007A7CFA">
        <w:rPr>
          <w:sz w:val="32"/>
          <w:szCs w:val="32"/>
        </w:rPr>
        <w:t>exposing</w:t>
      </w:r>
      <w:r>
        <w:rPr>
          <w:sz w:val="32"/>
          <w:szCs w:val="32"/>
        </w:rPr>
        <w:t xml:space="preserve"> the pool for the provision from the disproportionate losses. While the conventional model, the premium is risk-based since the takaful insurance envisages sharing the pooled risk </w:t>
      </w:r>
      <w:r w:rsidR="007A7CFA">
        <w:rPr>
          <w:sz w:val="32"/>
          <w:szCs w:val="32"/>
        </w:rPr>
        <w:t>equally</w:t>
      </w:r>
      <w:r>
        <w:rPr>
          <w:sz w:val="32"/>
          <w:szCs w:val="32"/>
        </w:rPr>
        <w:t xml:space="preserve">, which is in the principles of cooperation. </w:t>
      </w:r>
    </w:p>
    <w:p w:rsidR="000B0758" w:rsidRDefault="00014CED" w:rsidP="00D21F41">
      <w:pPr>
        <w:spacing w:line="480" w:lineRule="auto"/>
        <w:ind w:firstLine="720"/>
        <w:rPr>
          <w:sz w:val="32"/>
          <w:szCs w:val="32"/>
        </w:rPr>
      </w:pPr>
      <w:r>
        <w:rPr>
          <w:sz w:val="32"/>
          <w:szCs w:val="32"/>
        </w:rPr>
        <w:t xml:space="preserve">There is no transfer of risk in takaful insurance, whereas conventional insurance </w:t>
      </w:r>
      <w:r w:rsidR="00D21F41">
        <w:rPr>
          <w:sz w:val="32"/>
          <w:szCs w:val="32"/>
        </w:rPr>
        <w:t xml:space="preserve">deals with the exchange of </w:t>
      </w:r>
      <w:r w:rsidR="007A7CFA">
        <w:rPr>
          <w:sz w:val="32"/>
          <w:szCs w:val="32"/>
        </w:rPr>
        <w:t>uncertainty</w:t>
      </w:r>
      <w:r w:rsidR="00D21F41">
        <w:rPr>
          <w:sz w:val="32"/>
          <w:szCs w:val="32"/>
        </w:rPr>
        <w:t xml:space="preserve"> for </w:t>
      </w:r>
      <w:r w:rsidR="007A7CFA">
        <w:rPr>
          <w:sz w:val="32"/>
          <w:szCs w:val="32"/>
        </w:rPr>
        <w:t>certainty</w:t>
      </w:r>
      <w:r w:rsidR="00D21F41">
        <w:rPr>
          <w:sz w:val="32"/>
          <w:szCs w:val="32"/>
        </w:rPr>
        <w:t xml:space="preserve">. The relation of tension is whether a loss will occur or not, and in a case where the failure occurs, when and how the loss will occur, then how many casualties will occur within a specified period. Moreover, conventional insurance foresees in the payment of premiums fixed by the insurance to the insurance company who is in charge of paying the loss if it occurs, which is within the policy terms of the ambit.  </w:t>
      </w:r>
    </w:p>
    <w:p w:rsidR="00D21F41" w:rsidRDefault="00014CED" w:rsidP="00D21F41">
      <w:pPr>
        <w:spacing w:line="480" w:lineRule="auto"/>
        <w:ind w:firstLine="720"/>
        <w:rPr>
          <w:sz w:val="32"/>
          <w:szCs w:val="32"/>
        </w:rPr>
      </w:pPr>
      <w:r>
        <w:rPr>
          <w:sz w:val="32"/>
          <w:szCs w:val="32"/>
        </w:rPr>
        <w:t xml:space="preserve">Therefore, takaful always makes sure to avoid risk by the </w:t>
      </w:r>
      <w:r w:rsidR="007A7CFA">
        <w:rPr>
          <w:sz w:val="32"/>
          <w:szCs w:val="32"/>
        </w:rPr>
        <w:t>insured participants</w:t>
      </w:r>
      <w:r>
        <w:rPr>
          <w:sz w:val="32"/>
          <w:szCs w:val="32"/>
        </w:rPr>
        <w:t xml:space="preserve"> to the operator, thus facilitating risk sharing among the participants under the scheme of mutual agreement. The </w:t>
      </w:r>
      <w:r w:rsidR="007A7CFA">
        <w:rPr>
          <w:sz w:val="32"/>
          <w:szCs w:val="32"/>
        </w:rPr>
        <w:t>operators</w:t>
      </w:r>
      <w:r>
        <w:rPr>
          <w:sz w:val="32"/>
          <w:szCs w:val="32"/>
        </w:rPr>
        <w:t xml:space="preserve"> in </w:t>
      </w:r>
      <w:r>
        <w:rPr>
          <w:sz w:val="32"/>
          <w:szCs w:val="32"/>
        </w:rPr>
        <w:lastRenderedPageBreak/>
        <w:t xml:space="preserve">takaful merely act as </w:t>
      </w:r>
      <w:r w:rsidR="007A7CFA">
        <w:rPr>
          <w:sz w:val="32"/>
          <w:szCs w:val="32"/>
        </w:rPr>
        <w:t>participant’s</w:t>
      </w:r>
      <w:r>
        <w:rPr>
          <w:sz w:val="32"/>
          <w:szCs w:val="32"/>
        </w:rPr>
        <w:t xml:space="preserve"> agents, ensuring that </w:t>
      </w:r>
      <w:r w:rsidR="00960513">
        <w:rPr>
          <w:sz w:val="32"/>
          <w:szCs w:val="32"/>
        </w:rPr>
        <w:t xml:space="preserve">the payment contribution is made </w:t>
      </w:r>
      <w:r w:rsidR="007A7CFA">
        <w:rPr>
          <w:sz w:val="32"/>
          <w:szCs w:val="32"/>
        </w:rPr>
        <w:t>equally and</w:t>
      </w:r>
      <w:r w:rsidR="00960513">
        <w:rPr>
          <w:sz w:val="32"/>
          <w:szCs w:val="32"/>
        </w:rPr>
        <w:t xml:space="preserve"> that the victims from the loss are </w:t>
      </w:r>
      <w:r w:rsidR="007A7CFA">
        <w:rPr>
          <w:sz w:val="32"/>
          <w:szCs w:val="32"/>
        </w:rPr>
        <w:t>compensated with</w:t>
      </w:r>
      <w:r w:rsidR="00960513">
        <w:rPr>
          <w:sz w:val="32"/>
          <w:szCs w:val="32"/>
        </w:rPr>
        <w:t xml:space="preserve"> the right amount, which is also referred to as the Iqbal.</w:t>
      </w:r>
    </w:p>
    <w:p w:rsidR="00960513" w:rsidRDefault="00014CED" w:rsidP="00D21F41">
      <w:pPr>
        <w:spacing w:line="480" w:lineRule="auto"/>
        <w:ind w:firstLine="720"/>
        <w:rPr>
          <w:sz w:val="32"/>
          <w:szCs w:val="32"/>
        </w:rPr>
      </w:pPr>
      <w:r>
        <w:rPr>
          <w:sz w:val="32"/>
          <w:szCs w:val="32"/>
        </w:rPr>
        <w:t xml:space="preserve">Conventional insurance, which is non-mutual, makes sure that the premium is calculated, covering the profits and claims speculated as akin to maisir in shariah. Therefore, the insured pays the premium considering the insurer indemnifies those insured against risks that may or may not occur. The </w:t>
      </w:r>
      <w:r w:rsidR="007A7CFA">
        <w:rPr>
          <w:sz w:val="32"/>
          <w:szCs w:val="32"/>
        </w:rPr>
        <w:t>uncertainty</w:t>
      </w:r>
      <w:r>
        <w:rPr>
          <w:sz w:val="32"/>
          <w:szCs w:val="32"/>
        </w:rPr>
        <w:t xml:space="preserve"> makes it </w:t>
      </w:r>
      <w:r w:rsidR="007A7CFA">
        <w:rPr>
          <w:sz w:val="32"/>
          <w:szCs w:val="32"/>
        </w:rPr>
        <w:t>Gharar</w:t>
      </w:r>
      <w:r>
        <w:rPr>
          <w:sz w:val="32"/>
          <w:szCs w:val="32"/>
        </w:rPr>
        <w:t xml:space="preserve"> is </w:t>
      </w:r>
      <w:r w:rsidR="007A7CFA">
        <w:rPr>
          <w:sz w:val="32"/>
          <w:szCs w:val="32"/>
        </w:rPr>
        <w:t>Islam</w:t>
      </w:r>
      <w:r>
        <w:rPr>
          <w:sz w:val="32"/>
          <w:szCs w:val="32"/>
        </w:rPr>
        <w:t xml:space="preserve"> and, </w:t>
      </w:r>
      <w:r w:rsidR="007A7CFA">
        <w:rPr>
          <w:sz w:val="32"/>
          <w:szCs w:val="32"/>
        </w:rPr>
        <w:t>therefore, cannot</w:t>
      </w:r>
      <w:r>
        <w:rPr>
          <w:sz w:val="32"/>
          <w:szCs w:val="32"/>
        </w:rPr>
        <w:t xml:space="preserve"> be </w:t>
      </w:r>
      <w:r w:rsidR="007A7CFA">
        <w:rPr>
          <w:sz w:val="32"/>
          <w:szCs w:val="32"/>
        </w:rPr>
        <w:t>included</w:t>
      </w:r>
      <w:r>
        <w:rPr>
          <w:sz w:val="32"/>
          <w:szCs w:val="32"/>
        </w:rPr>
        <w:t xml:space="preserve"> in any activities. However, the insurer is in charge of investing the premium collected for </w:t>
      </w:r>
      <w:r w:rsidR="007A7CFA">
        <w:rPr>
          <w:sz w:val="32"/>
          <w:szCs w:val="32"/>
        </w:rPr>
        <w:t>interest</w:t>
      </w:r>
      <w:r>
        <w:rPr>
          <w:sz w:val="32"/>
          <w:szCs w:val="32"/>
        </w:rPr>
        <w:t xml:space="preserve"> and the industries prohibited by </w:t>
      </w:r>
      <w:r w:rsidR="007A7CFA">
        <w:rPr>
          <w:sz w:val="32"/>
          <w:szCs w:val="32"/>
        </w:rPr>
        <w:t>Islam</w:t>
      </w:r>
      <w:r>
        <w:rPr>
          <w:sz w:val="32"/>
          <w:szCs w:val="32"/>
        </w:rPr>
        <w:t>.</w:t>
      </w:r>
    </w:p>
    <w:p w:rsidR="00960513" w:rsidRDefault="00014CED" w:rsidP="00D21F41">
      <w:pPr>
        <w:spacing w:line="480" w:lineRule="auto"/>
        <w:ind w:firstLine="720"/>
        <w:rPr>
          <w:sz w:val="32"/>
          <w:szCs w:val="32"/>
        </w:rPr>
      </w:pPr>
      <w:r>
        <w:rPr>
          <w:sz w:val="32"/>
          <w:szCs w:val="32"/>
        </w:rPr>
        <w:t xml:space="preserve">Ta-awum, the mutual assistance that is supposed to be voluntary, </w:t>
      </w:r>
      <w:r w:rsidR="008E60A6">
        <w:rPr>
          <w:sz w:val="32"/>
          <w:szCs w:val="32"/>
        </w:rPr>
        <w:t xml:space="preserve">also </w:t>
      </w:r>
      <w:r w:rsidR="007A7CFA">
        <w:rPr>
          <w:sz w:val="32"/>
          <w:szCs w:val="32"/>
        </w:rPr>
        <w:t>known</w:t>
      </w:r>
      <w:r w:rsidR="008E60A6">
        <w:rPr>
          <w:sz w:val="32"/>
          <w:szCs w:val="32"/>
        </w:rPr>
        <w:t xml:space="preserve"> as the Tabarru, is </w:t>
      </w:r>
      <w:r w:rsidR="007A7CFA">
        <w:rPr>
          <w:sz w:val="32"/>
          <w:szCs w:val="32"/>
        </w:rPr>
        <w:t>almost</w:t>
      </w:r>
      <w:r w:rsidR="008E60A6">
        <w:rPr>
          <w:sz w:val="32"/>
          <w:szCs w:val="32"/>
        </w:rPr>
        <w:t xml:space="preserve"> like the conventional mutual insurance whereby the members pool their funds to insure each other. The losses made is made out of the funds that the policyholders donate. Thereby, the burden is on to the insured. The policyholders become </w:t>
      </w:r>
      <w:r w:rsidR="008E60A6">
        <w:rPr>
          <w:sz w:val="32"/>
          <w:szCs w:val="32"/>
        </w:rPr>
        <w:lastRenderedPageBreak/>
        <w:t xml:space="preserve">owners of the funds and are eligible to participate in the profits in a proportion that would vary from one model to another through donating the contributions. </w:t>
      </w:r>
    </w:p>
    <w:p w:rsidR="00C762BD" w:rsidRDefault="00014CED" w:rsidP="00873963">
      <w:pPr>
        <w:spacing w:line="480" w:lineRule="auto"/>
        <w:rPr>
          <w:sz w:val="32"/>
          <w:szCs w:val="32"/>
        </w:rPr>
      </w:pPr>
      <w:r>
        <w:rPr>
          <w:sz w:val="32"/>
          <w:szCs w:val="32"/>
        </w:rPr>
        <w:tab/>
        <w:t xml:space="preserve">In summary, although both conventional and takaful insurance share the same objective, the difference is seen in the distribution of surplus and the allocation of investments. </w:t>
      </w:r>
      <w:r w:rsidR="007A7CFA">
        <w:rPr>
          <w:sz w:val="32"/>
          <w:szCs w:val="32"/>
        </w:rPr>
        <w:t>Also, in the performance, conventional insurance performs better than takaful insurance in terms of performing financially and efficiently in managerial.</w:t>
      </w:r>
    </w:p>
    <w:p w:rsidR="004360EF" w:rsidRDefault="004360EF" w:rsidP="002E40BB">
      <w:pPr>
        <w:spacing w:line="480" w:lineRule="auto"/>
        <w:ind w:firstLine="720"/>
        <w:rPr>
          <w:sz w:val="32"/>
          <w:szCs w:val="32"/>
        </w:rPr>
      </w:pPr>
    </w:p>
    <w:p w:rsidR="004360EF" w:rsidRDefault="004360EF" w:rsidP="002E40BB">
      <w:pPr>
        <w:spacing w:line="480" w:lineRule="auto"/>
        <w:ind w:firstLine="720"/>
        <w:rPr>
          <w:sz w:val="32"/>
          <w:szCs w:val="32"/>
        </w:rPr>
      </w:pPr>
    </w:p>
    <w:p w:rsidR="00964B1E" w:rsidRDefault="00964B1E" w:rsidP="002E40BB">
      <w:pPr>
        <w:spacing w:line="480" w:lineRule="auto"/>
        <w:ind w:firstLine="720"/>
        <w:rPr>
          <w:sz w:val="32"/>
          <w:szCs w:val="32"/>
        </w:rPr>
      </w:pPr>
    </w:p>
    <w:p w:rsidR="00964B1E" w:rsidRDefault="00964B1E" w:rsidP="002E40BB">
      <w:pPr>
        <w:spacing w:line="480" w:lineRule="auto"/>
        <w:ind w:firstLine="720"/>
        <w:rPr>
          <w:sz w:val="32"/>
          <w:szCs w:val="32"/>
        </w:rPr>
      </w:pPr>
    </w:p>
    <w:p w:rsidR="00964B1E" w:rsidRDefault="00964B1E" w:rsidP="002E40BB">
      <w:pPr>
        <w:spacing w:line="480" w:lineRule="auto"/>
        <w:ind w:firstLine="720"/>
        <w:rPr>
          <w:sz w:val="32"/>
          <w:szCs w:val="32"/>
        </w:rPr>
      </w:pPr>
    </w:p>
    <w:p w:rsidR="00964B1E" w:rsidRDefault="00964B1E" w:rsidP="002E40BB">
      <w:pPr>
        <w:spacing w:line="480" w:lineRule="auto"/>
        <w:ind w:firstLine="720"/>
        <w:rPr>
          <w:sz w:val="32"/>
          <w:szCs w:val="32"/>
        </w:rPr>
      </w:pPr>
    </w:p>
    <w:p w:rsidR="0094122B" w:rsidRDefault="0094122B" w:rsidP="002E40BB">
      <w:pPr>
        <w:spacing w:line="480" w:lineRule="auto"/>
        <w:ind w:firstLine="720"/>
        <w:rPr>
          <w:sz w:val="32"/>
          <w:szCs w:val="32"/>
        </w:rPr>
      </w:pPr>
    </w:p>
    <w:p w:rsidR="0094122B" w:rsidRDefault="0094122B" w:rsidP="002E40BB">
      <w:pPr>
        <w:spacing w:line="480" w:lineRule="auto"/>
        <w:ind w:firstLine="720"/>
        <w:rPr>
          <w:sz w:val="32"/>
          <w:szCs w:val="32"/>
        </w:rPr>
      </w:pPr>
    </w:p>
    <w:p w:rsidR="00266E33" w:rsidRDefault="00295E25" w:rsidP="00295E25">
      <w:pPr>
        <w:spacing w:line="480" w:lineRule="auto"/>
        <w:ind w:firstLine="720"/>
        <w:jc w:val="center"/>
        <w:rPr>
          <w:b/>
          <w:sz w:val="32"/>
          <w:szCs w:val="32"/>
        </w:rPr>
      </w:pPr>
      <w:r w:rsidRPr="00295E25">
        <w:rPr>
          <w:b/>
          <w:sz w:val="32"/>
          <w:szCs w:val="32"/>
        </w:rPr>
        <w:lastRenderedPageBreak/>
        <w:t>Reference</w:t>
      </w:r>
    </w:p>
    <w:p w:rsidR="00295E25" w:rsidRPr="00295E25" w:rsidRDefault="00295E25" w:rsidP="00295E25">
      <w:pPr>
        <w:spacing w:line="480" w:lineRule="auto"/>
        <w:ind w:left="720" w:hanging="720"/>
        <w:jc w:val="center"/>
        <w:rPr>
          <w:sz w:val="32"/>
          <w:szCs w:val="32"/>
          <w:shd w:val="clear" w:color="auto" w:fill="FFFFFF"/>
        </w:rPr>
      </w:pPr>
      <w:r w:rsidRPr="00295E25">
        <w:rPr>
          <w:sz w:val="32"/>
          <w:szCs w:val="32"/>
          <w:shd w:val="clear" w:color="auto" w:fill="FFFFFF"/>
        </w:rPr>
        <w:t>Rubio-</w:t>
      </w:r>
      <w:proofErr w:type="spellStart"/>
      <w:r w:rsidRPr="00295E25">
        <w:rPr>
          <w:sz w:val="32"/>
          <w:szCs w:val="32"/>
          <w:shd w:val="clear" w:color="auto" w:fill="FFFFFF"/>
        </w:rPr>
        <w:t>Misas</w:t>
      </w:r>
      <w:proofErr w:type="spellEnd"/>
      <w:r w:rsidRPr="00295E25">
        <w:rPr>
          <w:sz w:val="32"/>
          <w:szCs w:val="32"/>
          <w:shd w:val="clear" w:color="auto" w:fill="FFFFFF"/>
        </w:rPr>
        <w:t>, M. (2020). Ownership structure and financial stability: Evidence from Takaful and conventional insurance firms. </w:t>
      </w:r>
      <w:r w:rsidRPr="00295E25">
        <w:rPr>
          <w:i/>
          <w:iCs/>
          <w:sz w:val="32"/>
          <w:szCs w:val="32"/>
          <w:shd w:val="clear" w:color="auto" w:fill="FFFFFF"/>
        </w:rPr>
        <w:t>Pacific-Basin Finance Journal</w:t>
      </w:r>
      <w:r w:rsidRPr="00295E25">
        <w:rPr>
          <w:sz w:val="32"/>
          <w:szCs w:val="32"/>
          <w:shd w:val="clear" w:color="auto" w:fill="FFFFFF"/>
        </w:rPr>
        <w:t>, </w:t>
      </w:r>
      <w:r w:rsidRPr="00295E25">
        <w:rPr>
          <w:i/>
          <w:iCs/>
          <w:sz w:val="32"/>
          <w:szCs w:val="32"/>
          <w:shd w:val="clear" w:color="auto" w:fill="FFFFFF"/>
        </w:rPr>
        <w:t>62</w:t>
      </w:r>
      <w:r w:rsidRPr="00295E25">
        <w:rPr>
          <w:sz w:val="32"/>
          <w:szCs w:val="32"/>
          <w:shd w:val="clear" w:color="auto" w:fill="FFFFFF"/>
        </w:rPr>
        <w:t>, 101355.</w:t>
      </w:r>
    </w:p>
    <w:p w:rsidR="00295E25" w:rsidRPr="00295E25" w:rsidRDefault="00295E25" w:rsidP="00295E25">
      <w:pPr>
        <w:spacing w:line="480" w:lineRule="auto"/>
        <w:ind w:left="720" w:hanging="720"/>
        <w:jc w:val="center"/>
        <w:rPr>
          <w:sz w:val="32"/>
          <w:szCs w:val="32"/>
          <w:shd w:val="clear" w:color="auto" w:fill="FFFFFF"/>
        </w:rPr>
      </w:pPr>
      <w:proofErr w:type="spellStart"/>
      <w:r w:rsidRPr="00295E25">
        <w:rPr>
          <w:sz w:val="32"/>
          <w:szCs w:val="32"/>
          <w:shd w:val="clear" w:color="auto" w:fill="FFFFFF"/>
        </w:rPr>
        <w:t>Alshammari</w:t>
      </w:r>
      <w:proofErr w:type="spellEnd"/>
      <w:r w:rsidRPr="00295E25">
        <w:rPr>
          <w:sz w:val="32"/>
          <w:szCs w:val="32"/>
          <w:shd w:val="clear" w:color="auto" w:fill="FFFFFF"/>
        </w:rPr>
        <w:t xml:space="preserve">, A. A., </w:t>
      </w:r>
      <w:proofErr w:type="spellStart"/>
      <w:r w:rsidRPr="00295E25">
        <w:rPr>
          <w:sz w:val="32"/>
          <w:szCs w:val="32"/>
          <w:shd w:val="clear" w:color="auto" w:fill="FFFFFF"/>
        </w:rPr>
        <w:t>Alhabshi</w:t>
      </w:r>
      <w:proofErr w:type="spellEnd"/>
      <w:r w:rsidRPr="00295E25">
        <w:rPr>
          <w:sz w:val="32"/>
          <w:szCs w:val="32"/>
          <w:shd w:val="clear" w:color="auto" w:fill="FFFFFF"/>
        </w:rPr>
        <w:t xml:space="preserve">, S. M. B. S. J., &amp; </w:t>
      </w:r>
      <w:proofErr w:type="spellStart"/>
      <w:r w:rsidRPr="00295E25">
        <w:rPr>
          <w:sz w:val="32"/>
          <w:szCs w:val="32"/>
          <w:shd w:val="clear" w:color="auto" w:fill="FFFFFF"/>
        </w:rPr>
        <w:t>Saiti</w:t>
      </w:r>
      <w:proofErr w:type="spellEnd"/>
      <w:r w:rsidRPr="00295E25">
        <w:rPr>
          <w:sz w:val="32"/>
          <w:szCs w:val="32"/>
          <w:shd w:val="clear" w:color="auto" w:fill="FFFFFF"/>
        </w:rPr>
        <w:t>, B. (2019). The impact of competition on cost efficiency of insurance and takaful sectors: Evidence from GCC markets based on the Stochastic Frontier Analysis. </w:t>
      </w:r>
      <w:r w:rsidRPr="00295E25">
        <w:rPr>
          <w:i/>
          <w:iCs/>
          <w:sz w:val="32"/>
          <w:szCs w:val="32"/>
          <w:shd w:val="clear" w:color="auto" w:fill="FFFFFF"/>
        </w:rPr>
        <w:t>Research in International Business and Finance</w:t>
      </w:r>
      <w:r w:rsidRPr="00295E25">
        <w:rPr>
          <w:sz w:val="32"/>
          <w:szCs w:val="32"/>
          <w:shd w:val="clear" w:color="auto" w:fill="FFFFFF"/>
        </w:rPr>
        <w:t>, </w:t>
      </w:r>
      <w:r w:rsidRPr="00295E25">
        <w:rPr>
          <w:i/>
          <w:iCs/>
          <w:sz w:val="32"/>
          <w:szCs w:val="32"/>
          <w:shd w:val="clear" w:color="auto" w:fill="FFFFFF"/>
        </w:rPr>
        <w:t>47</w:t>
      </w:r>
      <w:r w:rsidRPr="00295E25">
        <w:rPr>
          <w:sz w:val="32"/>
          <w:szCs w:val="32"/>
          <w:shd w:val="clear" w:color="auto" w:fill="FFFFFF"/>
        </w:rPr>
        <w:t>, 410-427.</w:t>
      </w:r>
    </w:p>
    <w:p w:rsidR="00295E25" w:rsidRPr="00295E25" w:rsidRDefault="00295E25" w:rsidP="00295E25">
      <w:pPr>
        <w:spacing w:line="480" w:lineRule="auto"/>
        <w:ind w:left="720" w:hanging="720"/>
        <w:jc w:val="center"/>
        <w:rPr>
          <w:sz w:val="32"/>
          <w:szCs w:val="32"/>
          <w:shd w:val="clear" w:color="auto" w:fill="FFFFFF"/>
        </w:rPr>
      </w:pPr>
      <w:proofErr w:type="spellStart"/>
      <w:r w:rsidRPr="00295E25">
        <w:rPr>
          <w:sz w:val="32"/>
          <w:szCs w:val="32"/>
          <w:shd w:val="clear" w:color="auto" w:fill="FFFFFF"/>
        </w:rPr>
        <w:t>Nobanee</w:t>
      </w:r>
      <w:proofErr w:type="spellEnd"/>
      <w:r w:rsidRPr="00295E25">
        <w:rPr>
          <w:sz w:val="32"/>
          <w:szCs w:val="32"/>
          <w:shd w:val="clear" w:color="auto" w:fill="FFFFFF"/>
        </w:rPr>
        <w:t xml:space="preserve">, H., &amp; </w:t>
      </w:r>
      <w:proofErr w:type="spellStart"/>
      <w:r w:rsidRPr="00295E25">
        <w:rPr>
          <w:sz w:val="32"/>
          <w:szCs w:val="32"/>
          <w:shd w:val="clear" w:color="auto" w:fill="FFFFFF"/>
        </w:rPr>
        <w:t>Ellili</w:t>
      </w:r>
      <w:proofErr w:type="spellEnd"/>
      <w:r w:rsidRPr="00295E25">
        <w:rPr>
          <w:sz w:val="32"/>
          <w:szCs w:val="32"/>
          <w:shd w:val="clear" w:color="auto" w:fill="FFFFFF"/>
        </w:rPr>
        <w:t>, N. (2020). Anti-bribery information: extent and impact on banking performance of UAE Islamic and conventional banks. </w:t>
      </w:r>
      <w:r w:rsidRPr="00295E25">
        <w:rPr>
          <w:i/>
          <w:iCs/>
          <w:sz w:val="32"/>
          <w:szCs w:val="32"/>
          <w:shd w:val="clear" w:color="auto" w:fill="FFFFFF"/>
        </w:rPr>
        <w:t>Journal of Financial Crime</w:t>
      </w:r>
      <w:r w:rsidRPr="00295E25">
        <w:rPr>
          <w:sz w:val="32"/>
          <w:szCs w:val="32"/>
          <w:shd w:val="clear" w:color="auto" w:fill="FFFFFF"/>
        </w:rPr>
        <w:t>.</w:t>
      </w:r>
    </w:p>
    <w:p w:rsidR="00295E25" w:rsidRPr="00295E25" w:rsidRDefault="00295E25" w:rsidP="00295E25">
      <w:pPr>
        <w:spacing w:line="480" w:lineRule="auto"/>
        <w:ind w:left="720" w:hanging="720"/>
        <w:jc w:val="center"/>
        <w:rPr>
          <w:b/>
          <w:sz w:val="32"/>
          <w:szCs w:val="32"/>
        </w:rPr>
      </w:pPr>
      <w:proofErr w:type="spellStart"/>
      <w:r w:rsidRPr="00295E25">
        <w:rPr>
          <w:sz w:val="32"/>
          <w:szCs w:val="32"/>
          <w:shd w:val="clear" w:color="auto" w:fill="FFFFFF"/>
        </w:rPr>
        <w:t>Ellili</w:t>
      </w:r>
      <w:proofErr w:type="spellEnd"/>
      <w:r w:rsidRPr="00295E25">
        <w:rPr>
          <w:sz w:val="32"/>
          <w:szCs w:val="32"/>
          <w:shd w:val="clear" w:color="auto" w:fill="FFFFFF"/>
        </w:rPr>
        <w:t xml:space="preserve">, N., &amp; </w:t>
      </w:r>
      <w:proofErr w:type="spellStart"/>
      <w:r w:rsidRPr="00295E25">
        <w:rPr>
          <w:sz w:val="32"/>
          <w:szCs w:val="32"/>
          <w:shd w:val="clear" w:color="auto" w:fill="FFFFFF"/>
        </w:rPr>
        <w:t>Nobanee</w:t>
      </w:r>
      <w:proofErr w:type="spellEnd"/>
      <w:r w:rsidRPr="00295E25">
        <w:rPr>
          <w:sz w:val="32"/>
          <w:szCs w:val="32"/>
          <w:shd w:val="clear" w:color="auto" w:fill="FFFFFF"/>
        </w:rPr>
        <w:t>, H. (2017). Corporate risk disclosure of Islamic and conventional banks. </w:t>
      </w:r>
      <w:proofErr w:type="spellStart"/>
      <w:r w:rsidRPr="00295E25">
        <w:rPr>
          <w:i/>
          <w:iCs/>
          <w:sz w:val="32"/>
          <w:szCs w:val="32"/>
          <w:shd w:val="clear" w:color="auto" w:fill="FFFFFF"/>
        </w:rPr>
        <w:t>Ellili</w:t>
      </w:r>
      <w:proofErr w:type="spellEnd"/>
      <w:r w:rsidRPr="00295E25">
        <w:rPr>
          <w:i/>
          <w:iCs/>
          <w:sz w:val="32"/>
          <w:szCs w:val="32"/>
          <w:shd w:val="clear" w:color="auto" w:fill="FFFFFF"/>
        </w:rPr>
        <w:t xml:space="preserve">, N, </w:t>
      </w:r>
      <w:proofErr w:type="spellStart"/>
      <w:r w:rsidRPr="00295E25">
        <w:rPr>
          <w:i/>
          <w:iCs/>
          <w:sz w:val="32"/>
          <w:szCs w:val="32"/>
          <w:shd w:val="clear" w:color="auto" w:fill="FFFFFF"/>
        </w:rPr>
        <w:t>Nobanee</w:t>
      </w:r>
      <w:proofErr w:type="spellEnd"/>
      <w:r w:rsidRPr="00295E25">
        <w:rPr>
          <w:i/>
          <w:iCs/>
          <w:sz w:val="32"/>
          <w:szCs w:val="32"/>
          <w:shd w:val="clear" w:color="auto" w:fill="FFFFFF"/>
        </w:rPr>
        <w:t>, H</w:t>
      </w:r>
      <w:proofErr w:type="gramStart"/>
      <w:r w:rsidRPr="00295E25">
        <w:rPr>
          <w:i/>
          <w:iCs/>
          <w:sz w:val="32"/>
          <w:szCs w:val="32"/>
          <w:shd w:val="clear" w:color="auto" w:fill="FFFFFF"/>
        </w:rPr>
        <w:t>.(</w:t>
      </w:r>
      <w:proofErr w:type="gramEnd"/>
      <w:r w:rsidRPr="00295E25">
        <w:rPr>
          <w:i/>
          <w:iCs/>
          <w:sz w:val="32"/>
          <w:szCs w:val="32"/>
          <w:shd w:val="clear" w:color="auto" w:fill="FFFFFF"/>
        </w:rPr>
        <w:t>2017) Corporate Risk Disclosure of Islamic and Conventional Banks. Banks and Bank Systems</w:t>
      </w:r>
      <w:r w:rsidRPr="00295E25">
        <w:rPr>
          <w:sz w:val="32"/>
          <w:szCs w:val="32"/>
          <w:shd w:val="clear" w:color="auto" w:fill="FFFFFF"/>
        </w:rPr>
        <w:t>, </w:t>
      </w:r>
      <w:r w:rsidRPr="00295E25">
        <w:rPr>
          <w:i/>
          <w:iCs/>
          <w:sz w:val="32"/>
          <w:szCs w:val="32"/>
          <w:shd w:val="clear" w:color="auto" w:fill="FFFFFF"/>
        </w:rPr>
        <w:t>12</w:t>
      </w:r>
      <w:r w:rsidRPr="00295E25">
        <w:rPr>
          <w:sz w:val="32"/>
          <w:szCs w:val="32"/>
          <w:shd w:val="clear" w:color="auto" w:fill="FFFFFF"/>
        </w:rPr>
        <w:t>(3).</w:t>
      </w:r>
    </w:p>
    <w:p w:rsidR="00E0345F" w:rsidRPr="008470BB" w:rsidRDefault="00014CED" w:rsidP="00266E33">
      <w:pPr>
        <w:spacing w:line="480" w:lineRule="auto"/>
        <w:rPr>
          <w:sz w:val="32"/>
          <w:szCs w:val="32"/>
        </w:rPr>
      </w:pPr>
      <w:r>
        <w:rPr>
          <w:sz w:val="32"/>
          <w:szCs w:val="32"/>
        </w:rPr>
        <w:tab/>
      </w:r>
    </w:p>
    <w:p w:rsidR="00E0345F" w:rsidRPr="008470BB" w:rsidRDefault="00E0345F"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BA3DC9" w:rsidRPr="008470BB" w:rsidRDefault="00BA3DC9" w:rsidP="002E40BB">
      <w:pPr>
        <w:spacing w:line="480" w:lineRule="auto"/>
        <w:ind w:firstLine="720"/>
        <w:rPr>
          <w:sz w:val="32"/>
          <w:szCs w:val="32"/>
        </w:rPr>
      </w:pPr>
    </w:p>
    <w:p w:rsidR="009D7C82" w:rsidRPr="008470BB" w:rsidRDefault="009D7C82" w:rsidP="00A60A4A">
      <w:pPr>
        <w:spacing w:line="480" w:lineRule="auto"/>
        <w:ind w:firstLine="720"/>
        <w:jc w:val="center"/>
        <w:rPr>
          <w:sz w:val="32"/>
          <w:szCs w:val="32"/>
        </w:rPr>
      </w:pPr>
    </w:p>
    <w:p w:rsidR="00E908F9" w:rsidRPr="008470BB" w:rsidRDefault="00E908F9" w:rsidP="00A60A4A">
      <w:pPr>
        <w:spacing w:line="480" w:lineRule="auto"/>
        <w:ind w:firstLine="720"/>
        <w:jc w:val="center"/>
        <w:rPr>
          <w:sz w:val="32"/>
          <w:szCs w:val="32"/>
        </w:rPr>
      </w:pPr>
    </w:p>
    <w:p w:rsidR="00A60A4A" w:rsidRPr="008470BB" w:rsidRDefault="00A60A4A" w:rsidP="003813E3">
      <w:pPr>
        <w:spacing w:line="480" w:lineRule="auto"/>
        <w:jc w:val="center"/>
        <w:rPr>
          <w:b/>
          <w:sz w:val="32"/>
          <w:szCs w:val="32"/>
        </w:rPr>
      </w:pPr>
    </w:p>
    <w:p w:rsidR="00036DD6" w:rsidRPr="008470BB" w:rsidRDefault="00036DD6" w:rsidP="00EE000C">
      <w:pPr>
        <w:spacing w:line="480" w:lineRule="auto"/>
        <w:rPr>
          <w:sz w:val="32"/>
          <w:szCs w:val="32"/>
        </w:rPr>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E20060" w:rsidRDefault="00E20060" w:rsidP="00EE000C">
      <w:pPr>
        <w:spacing w:line="480" w:lineRule="auto"/>
      </w:pPr>
    </w:p>
    <w:p w:rsidR="00036DD6" w:rsidRDefault="00036DD6" w:rsidP="00EE000C">
      <w:pPr>
        <w:spacing w:line="480" w:lineRule="auto"/>
      </w:pPr>
    </w:p>
    <w:p w:rsidR="00036DD6" w:rsidRDefault="00036DD6" w:rsidP="00EE000C">
      <w:pPr>
        <w:spacing w:line="480" w:lineRule="auto"/>
      </w:pPr>
    </w:p>
    <w:p w:rsidR="00036DD6" w:rsidRDefault="00036DD6" w:rsidP="00EE000C">
      <w:pPr>
        <w:spacing w:line="480" w:lineRule="auto"/>
      </w:pPr>
    </w:p>
    <w:p w:rsidR="00036DD6" w:rsidRDefault="00036DD6" w:rsidP="00EE000C">
      <w:pPr>
        <w:spacing w:line="480" w:lineRule="auto"/>
      </w:pPr>
    </w:p>
    <w:p w:rsidR="00A12C9D" w:rsidRPr="003813E3" w:rsidRDefault="00A12C9D" w:rsidP="00036DD6">
      <w:pPr>
        <w:spacing w:line="480" w:lineRule="auto"/>
      </w:pPr>
    </w:p>
    <w:sectPr w:rsidR="00A12C9D" w:rsidRPr="003813E3" w:rsidSect="00B94D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F58" w:rsidRDefault="00FB2F58">
      <w:pPr>
        <w:spacing w:after="0" w:line="240" w:lineRule="auto"/>
      </w:pPr>
      <w:r>
        <w:separator/>
      </w:r>
    </w:p>
  </w:endnote>
  <w:endnote w:type="continuationSeparator" w:id="0">
    <w:p w:rsidR="00FB2F58" w:rsidRDefault="00FB2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F58" w:rsidRDefault="00FB2F58">
      <w:pPr>
        <w:spacing w:after="0" w:line="240" w:lineRule="auto"/>
      </w:pPr>
      <w:r>
        <w:separator/>
      </w:r>
    </w:p>
  </w:footnote>
  <w:footnote w:type="continuationSeparator" w:id="0">
    <w:p w:rsidR="00FB2F58" w:rsidRDefault="00FB2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144562"/>
      <w:docPartObj>
        <w:docPartGallery w:val="Page Numbers (Top of Page)"/>
        <w:docPartUnique/>
      </w:docPartObj>
    </w:sdtPr>
    <w:sdtEndPr>
      <w:rPr>
        <w:noProof/>
      </w:rPr>
    </w:sdtEndPr>
    <w:sdtContent>
      <w:p w:rsidR="00022556" w:rsidRDefault="00014CED" w:rsidP="00022556">
        <w:pPr>
          <w:pStyle w:val="Header"/>
        </w:pPr>
        <w:r>
          <w:t>INSURANCE</w:t>
        </w:r>
        <w:r>
          <w:tab/>
        </w:r>
        <w:r>
          <w:tab/>
        </w:r>
        <w:r>
          <w:fldChar w:fldCharType="begin"/>
        </w:r>
        <w:r>
          <w:instrText xml:space="preserve"> PAGE   \* MERGEFORMAT </w:instrText>
        </w:r>
        <w:r>
          <w:fldChar w:fldCharType="separate"/>
        </w:r>
        <w:r w:rsidR="00F575F7">
          <w:rPr>
            <w:noProof/>
          </w:rPr>
          <w:t>15</w:t>
        </w:r>
        <w:r>
          <w:rPr>
            <w:noProof/>
          </w:rPr>
          <w:fldChar w:fldCharType="end"/>
        </w:r>
      </w:p>
    </w:sdtContent>
  </w:sdt>
  <w:p w:rsidR="00283A82" w:rsidRDefault="00283A82" w:rsidP="00502BB3">
    <w:pPr>
      <w:pStyle w:val="Header"/>
      <w:tabs>
        <w:tab w:val="clear" w:pos="4680"/>
        <w:tab w:val="clear" w:pos="9360"/>
        <w:tab w:val="left" w:pos="385"/>
        <w:tab w:val="left" w:pos="3131"/>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3885483"/>
      <w:docPartObj>
        <w:docPartGallery w:val="Page Numbers (Top of Page)"/>
        <w:docPartUnique/>
      </w:docPartObj>
    </w:sdtPr>
    <w:sdtEndPr>
      <w:rPr>
        <w:noProof/>
      </w:rPr>
    </w:sdtEndPr>
    <w:sdtContent>
      <w:p w:rsidR="002A1730" w:rsidRDefault="00014CED" w:rsidP="002A1730">
        <w:pPr>
          <w:pStyle w:val="Header"/>
        </w:pPr>
        <w:r>
          <w:t>Running head:</w:t>
        </w:r>
        <w:r w:rsidR="007A7CFA">
          <w:t xml:space="preserve"> INSURANCE</w:t>
        </w:r>
        <w:r>
          <w:tab/>
        </w:r>
        <w:r>
          <w:tab/>
        </w:r>
        <w:r>
          <w:fldChar w:fldCharType="begin"/>
        </w:r>
        <w:r>
          <w:instrText xml:space="preserve"> PAGE   \* MERGEFORMAT </w:instrText>
        </w:r>
        <w:r>
          <w:fldChar w:fldCharType="separate"/>
        </w:r>
        <w:r w:rsidR="00F575F7">
          <w:rPr>
            <w:noProof/>
          </w:rPr>
          <w:t>1</w:t>
        </w:r>
        <w:r>
          <w:rPr>
            <w:noProof/>
          </w:rPr>
          <w:fldChar w:fldCharType="end"/>
        </w:r>
      </w:p>
    </w:sdtContent>
  </w:sdt>
  <w:p w:rsidR="00283A82" w:rsidRDefault="00283A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82F74"/>
    <w:multiLevelType w:val="hybridMultilevel"/>
    <w:tmpl w:val="C6CCF330"/>
    <w:lvl w:ilvl="0" w:tplc="E872F8A2">
      <w:start w:val="1"/>
      <w:numFmt w:val="decimal"/>
      <w:lvlText w:val="%1."/>
      <w:lvlJc w:val="left"/>
      <w:pPr>
        <w:ind w:left="720" w:hanging="360"/>
      </w:pPr>
      <w:rPr>
        <w:rFonts w:hint="default"/>
      </w:rPr>
    </w:lvl>
    <w:lvl w:ilvl="1" w:tplc="1ADE200A" w:tentative="1">
      <w:start w:val="1"/>
      <w:numFmt w:val="lowerLetter"/>
      <w:lvlText w:val="%2."/>
      <w:lvlJc w:val="left"/>
      <w:pPr>
        <w:ind w:left="1440" w:hanging="360"/>
      </w:pPr>
    </w:lvl>
    <w:lvl w:ilvl="2" w:tplc="8968F3EE" w:tentative="1">
      <w:start w:val="1"/>
      <w:numFmt w:val="lowerRoman"/>
      <w:lvlText w:val="%3."/>
      <w:lvlJc w:val="right"/>
      <w:pPr>
        <w:ind w:left="2160" w:hanging="180"/>
      </w:pPr>
    </w:lvl>
    <w:lvl w:ilvl="3" w:tplc="898075A0" w:tentative="1">
      <w:start w:val="1"/>
      <w:numFmt w:val="decimal"/>
      <w:lvlText w:val="%4."/>
      <w:lvlJc w:val="left"/>
      <w:pPr>
        <w:ind w:left="2880" w:hanging="360"/>
      </w:pPr>
    </w:lvl>
    <w:lvl w:ilvl="4" w:tplc="0D500962" w:tentative="1">
      <w:start w:val="1"/>
      <w:numFmt w:val="lowerLetter"/>
      <w:lvlText w:val="%5."/>
      <w:lvlJc w:val="left"/>
      <w:pPr>
        <w:ind w:left="3600" w:hanging="360"/>
      </w:pPr>
    </w:lvl>
    <w:lvl w:ilvl="5" w:tplc="660EC150" w:tentative="1">
      <w:start w:val="1"/>
      <w:numFmt w:val="lowerRoman"/>
      <w:lvlText w:val="%6."/>
      <w:lvlJc w:val="right"/>
      <w:pPr>
        <w:ind w:left="4320" w:hanging="180"/>
      </w:pPr>
    </w:lvl>
    <w:lvl w:ilvl="6" w:tplc="914C8370" w:tentative="1">
      <w:start w:val="1"/>
      <w:numFmt w:val="decimal"/>
      <w:lvlText w:val="%7."/>
      <w:lvlJc w:val="left"/>
      <w:pPr>
        <w:ind w:left="5040" w:hanging="360"/>
      </w:pPr>
    </w:lvl>
    <w:lvl w:ilvl="7" w:tplc="F59601DC" w:tentative="1">
      <w:start w:val="1"/>
      <w:numFmt w:val="lowerLetter"/>
      <w:lvlText w:val="%8."/>
      <w:lvlJc w:val="left"/>
      <w:pPr>
        <w:ind w:left="5760" w:hanging="360"/>
      </w:pPr>
    </w:lvl>
    <w:lvl w:ilvl="8" w:tplc="8D242F70" w:tentative="1">
      <w:start w:val="1"/>
      <w:numFmt w:val="lowerRoman"/>
      <w:lvlText w:val="%9."/>
      <w:lvlJc w:val="right"/>
      <w:pPr>
        <w:ind w:left="6480" w:hanging="180"/>
      </w:pPr>
    </w:lvl>
  </w:abstractNum>
  <w:abstractNum w:abstractNumId="1" w15:restartNumberingAfterBreak="0">
    <w:nsid w:val="147512F2"/>
    <w:multiLevelType w:val="hybridMultilevel"/>
    <w:tmpl w:val="0B263334"/>
    <w:lvl w:ilvl="0" w:tplc="8E14282A">
      <w:start w:val="1"/>
      <w:numFmt w:val="decimal"/>
      <w:lvlText w:val="%1."/>
      <w:lvlJc w:val="left"/>
      <w:pPr>
        <w:ind w:left="1440" w:hanging="360"/>
      </w:pPr>
    </w:lvl>
    <w:lvl w:ilvl="1" w:tplc="2578B1E2" w:tentative="1">
      <w:start w:val="1"/>
      <w:numFmt w:val="lowerLetter"/>
      <w:lvlText w:val="%2."/>
      <w:lvlJc w:val="left"/>
      <w:pPr>
        <w:ind w:left="2160" w:hanging="360"/>
      </w:pPr>
    </w:lvl>
    <w:lvl w:ilvl="2" w:tplc="A57AC51C" w:tentative="1">
      <w:start w:val="1"/>
      <w:numFmt w:val="lowerRoman"/>
      <w:lvlText w:val="%3."/>
      <w:lvlJc w:val="right"/>
      <w:pPr>
        <w:ind w:left="2880" w:hanging="180"/>
      </w:pPr>
    </w:lvl>
    <w:lvl w:ilvl="3" w:tplc="7C9E4152" w:tentative="1">
      <w:start w:val="1"/>
      <w:numFmt w:val="decimal"/>
      <w:lvlText w:val="%4."/>
      <w:lvlJc w:val="left"/>
      <w:pPr>
        <w:ind w:left="3600" w:hanging="360"/>
      </w:pPr>
    </w:lvl>
    <w:lvl w:ilvl="4" w:tplc="4A1220C2" w:tentative="1">
      <w:start w:val="1"/>
      <w:numFmt w:val="lowerLetter"/>
      <w:lvlText w:val="%5."/>
      <w:lvlJc w:val="left"/>
      <w:pPr>
        <w:ind w:left="4320" w:hanging="360"/>
      </w:pPr>
    </w:lvl>
    <w:lvl w:ilvl="5" w:tplc="FB58EEC4" w:tentative="1">
      <w:start w:val="1"/>
      <w:numFmt w:val="lowerRoman"/>
      <w:lvlText w:val="%6."/>
      <w:lvlJc w:val="right"/>
      <w:pPr>
        <w:ind w:left="5040" w:hanging="180"/>
      </w:pPr>
    </w:lvl>
    <w:lvl w:ilvl="6" w:tplc="7EB45496" w:tentative="1">
      <w:start w:val="1"/>
      <w:numFmt w:val="decimal"/>
      <w:lvlText w:val="%7."/>
      <w:lvlJc w:val="left"/>
      <w:pPr>
        <w:ind w:left="5760" w:hanging="360"/>
      </w:pPr>
    </w:lvl>
    <w:lvl w:ilvl="7" w:tplc="98187E74" w:tentative="1">
      <w:start w:val="1"/>
      <w:numFmt w:val="lowerLetter"/>
      <w:lvlText w:val="%8."/>
      <w:lvlJc w:val="left"/>
      <w:pPr>
        <w:ind w:left="6480" w:hanging="360"/>
      </w:pPr>
    </w:lvl>
    <w:lvl w:ilvl="8" w:tplc="BFB04618" w:tentative="1">
      <w:start w:val="1"/>
      <w:numFmt w:val="lowerRoman"/>
      <w:lvlText w:val="%9."/>
      <w:lvlJc w:val="right"/>
      <w:pPr>
        <w:ind w:left="7200" w:hanging="180"/>
      </w:pPr>
    </w:lvl>
  </w:abstractNum>
  <w:abstractNum w:abstractNumId="2" w15:restartNumberingAfterBreak="0">
    <w:nsid w:val="19285977"/>
    <w:multiLevelType w:val="hybridMultilevel"/>
    <w:tmpl w:val="0868F1A8"/>
    <w:lvl w:ilvl="0" w:tplc="3DB49180">
      <w:start w:val="1"/>
      <w:numFmt w:val="bullet"/>
      <w:lvlText w:val=""/>
      <w:lvlJc w:val="left"/>
      <w:pPr>
        <w:ind w:left="1440" w:hanging="360"/>
      </w:pPr>
      <w:rPr>
        <w:rFonts w:ascii="Symbol" w:hAnsi="Symbol" w:hint="default"/>
      </w:rPr>
    </w:lvl>
    <w:lvl w:ilvl="1" w:tplc="4156FF4E" w:tentative="1">
      <w:start w:val="1"/>
      <w:numFmt w:val="bullet"/>
      <w:lvlText w:val="o"/>
      <w:lvlJc w:val="left"/>
      <w:pPr>
        <w:ind w:left="2160" w:hanging="360"/>
      </w:pPr>
      <w:rPr>
        <w:rFonts w:ascii="Courier New" w:hAnsi="Courier New" w:cs="Courier New" w:hint="default"/>
      </w:rPr>
    </w:lvl>
    <w:lvl w:ilvl="2" w:tplc="10DAC432" w:tentative="1">
      <w:start w:val="1"/>
      <w:numFmt w:val="bullet"/>
      <w:lvlText w:val=""/>
      <w:lvlJc w:val="left"/>
      <w:pPr>
        <w:ind w:left="2880" w:hanging="360"/>
      </w:pPr>
      <w:rPr>
        <w:rFonts w:ascii="Wingdings" w:hAnsi="Wingdings" w:hint="default"/>
      </w:rPr>
    </w:lvl>
    <w:lvl w:ilvl="3" w:tplc="2C3A01F6" w:tentative="1">
      <w:start w:val="1"/>
      <w:numFmt w:val="bullet"/>
      <w:lvlText w:val=""/>
      <w:lvlJc w:val="left"/>
      <w:pPr>
        <w:ind w:left="3600" w:hanging="360"/>
      </w:pPr>
      <w:rPr>
        <w:rFonts w:ascii="Symbol" w:hAnsi="Symbol" w:hint="default"/>
      </w:rPr>
    </w:lvl>
    <w:lvl w:ilvl="4" w:tplc="9F6A0E2E" w:tentative="1">
      <w:start w:val="1"/>
      <w:numFmt w:val="bullet"/>
      <w:lvlText w:val="o"/>
      <w:lvlJc w:val="left"/>
      <w:pPr>
        <w:ind w:left="4320" w:hanging="360"/>
      </w:pPr>
      <w:rPr>
        <w:rFonts w:ascii="Courier New" w:hAnsi="Courier New" w:cs="Courier New" w:hint="default"/>
      </w:rPr>
    </w:lvl>
    <w:lvl w:ilvl="5" w:tplc="7196FD7A" w:tentative="1">
      <w:start w:val="1"/>
      <w:numFmt w:val="bullet"/>
      <w:lvlText w:val=""/>
      <w:lvlJc w:val="left"/>
      <w:pPr>
        <w:ind w:left="5040" w:hanging="360"/>
      </w:pPr>
      <w:rPr>
        <w:rFonts w:ascii="Wingdings" w:hAnsi="Wingdings" w:hint="default"/>
      </w:rPr>
    </w:lvl>
    <w:lvl w:ilvl="6" w:tplc="D68A2A5C" w:tentative="1">
      <w:start w:val="1"/>
      <w:numFmt w:val="bullet"/>
      <w:lvlText w:val=""/>
      <w:lvlJc w:val="left"/>
      <w:pPr>
        <w:ind w:left="5760" w:hanging="360"/>
      </w:pPr>
      <w:rPr>
        <w:rFonts w:ascii="Symbol" w:hAnsi="Symbol" w:hint="default"/>
      </w:rPr>
    </w:lvl>
    <w:lvl w:ilvl="7" w:tplc="8BE6755A" w:tentative="1">
      <w:start w:val="1"/>
      <w:numFmt w:val="bullet"/>
      <w:lvlText w:val="o"/>
      <w:lvlJc w:val="left"/>
      <w:pPr>
        <w:ind w:left="6480" w:hanging="360"/>
      </w:pPr>
      <w:rPr>
        <w:rFonts w:ascii="Courier New" w:hAnsi="Courier New" w:cs="Courier New" w:hint="default"/>
      </w:rPr>
    </w:lvl>
    <w:lvl w:ilvl="8" w:tplc="6D7EEE82" w:tentative="1">
      <w:start w:val="1"/>
      <w:numFmt w:val="bullet"/>
      <w:lvlText w:val=""/>
      <w:lvlJc w:val="left"/>
      <w:pPr>
        <w:ind w:left="7200" w:hanging="360"/>
      </w:pPr>
      <w:rPr>
        <w:rFonts w:ascii="Wingdings" w:hAnsi="Wingdings" w:hint="default"/>
      </w:rPr>
    </w:lvl>
  </w:abstractNum>
  <w:abstractNum w:abstractNumId="3" w15:restartNumberingAfterBreak="0">
    <w:nsid w:val="1A6A050A"/>
    <w:multiLevelType w:val="hybridMultilevel"/>
    <w:tmpl w:val="DCE26902"/>
    <w:lvl w:ilvl="0" w:tplc="851291A4">
      <w:start w:val="1"/>
      <w:numFmt w:val="decimal"/>
      <w:lvlText w:val="%1."/>
      <w:lvlJc w:val="left"/>
      <w:pPr>
        <w:ind w:left="720" w:hanging="360"/>
      </w:pPr>
      <w:rPr>
        <w:rFonts w:hint="default"/>
      </w:rPr>
    </w:lvl>
    <w:lvl w:ilvl="1" w:tplc="DCE61C3C" w:tentative="1">
      <w:start w:val="1"/>
      <w:numFmt w:val="lowerLetter"/>
      <w:lvlText w:val="%2."/>
      <w:lvlJc w:val="left"/>
      <w:pPr>
        <w:ind w:left="1440" w:hanging="360"/>
      </w:pPr>
    </w:lvl>
    <w:lvl w:ilvl="2" w:tplc="7CDEF41E" w:tentative="1">
      <w:start w:val="1"/>
      <w:numFmt w:val="lowerRoman"/>
      <w:lvlText w:val="%3."/>
      <w:lvlJc w:val="right"/>
      <w:pPr>
        <w:ind w:left="2160" w:hanging="180"/>
      </w:pPr>
    </w:lvl>
    <w:lvl w:ilvl="3" w:tplc="C55004D2" w:tentative="1">
      <w:start w:val="1"/>
      <w:numFmt w:val="decimal"/>
      <w:lvlText w:val="%4."/>
      <w:lvlJc w:val="left"/>
      <w:pPr>
        <w:ind w:left="2880" w:hanging="360"/>
      </w:pPr>
    </w:lvl>
    <w:lvl w:ilvl="4" w:tplc="6C00C7FE" w:tentative="1">
      <w:start w:val="1"/>
      <w:numFmt w:val="lowerLetter"/>
      <w:lvlText w:val="%5."/>
      <w:lvlJc w:val="left"/>
      <w:pPr>
        <w:ind w:left="3600" w:hanging="360"/>
      </w:pPr>
    </w:lvl>
    <w:lvl w:ilvl="5" w:tplc="02BEA742" w:tentative="1">
      <w:start w:val="1"/>
      <w:numFmt w:val="lowerRoman"/>
      <w:lvlText w:val="%6."/>
      <w:lvlJc w:val="right"/>
      <w:pPr>
        <w:ind w:left="4320" w:hanging="180"/>
      </w:pPr>
    </w:lvl>
    <w:lvl w:ilvl="6" w:tplc="023AC92C" w:tentative="1">
      <w:start w:val="1"/>
      <w:numFmt w:val="decimal"/>
      <w:lvlText w:val="%7."/>
      <w:lvlJc w:val="left"/>
      <w:pPr>
        <w:ind w:left="5040" w:hanging="360"/>
      </w:pPr>
    </w:lvl>
    <w:lvl w:ilvl="7" w:tplc="51161044" w:tentative="1">
      <w:start w:val="1"/>
      <w:numFmt w:val="lowerLetter"/>
      <w:lvlText w:val="%8."/>
      <w:lvlJc w:val="left"/>
      <w:pPr>
        <w:ind w:left="5760" w:hanging="360"/>
      </w:pPr>
    </w:lvl>
    <w:lvl w:ilvl="8" w:tplc="5818F9AA" w:tentative="1">
      <w:start w:val="1"/>
      <w:numFmt w:val="lowerRoman"/>
      <w:lvlText w:val="%9."/>
      <w:lvlJc w:val="right"/>
      <w:pPr>
        <w:ind w:left="6480" w:hanging="180"/>
      </w:pPr>
    </w:lvl>
  </w:abstractNum>
  <w:abstractNum w:abstractNumId="4" w15:restartNumberingAfterBreak="0">
    <w:nsid w:val="1F19423F"/>
    <w:multiLevelType w:val="hybridMultilevel"/>
    <w:tmpl w:val="3F10C3AA"/>
    <w:lvl w:ilvl="0" w:tplc="F3CEAC44">
      <w:start w:val="1"/>
      <w:numFmt w:val="decimal"/>
      <w:lvlText w:val="%1."/>
      <w:lvlJc w:val="left"/>
      <w:pPr>
        <w:ind w:left="720" w:hanging="360"/>
      </w:pPr>
      <w:rPr>
        <w:rFonts w:hint="default"/>
      </w:rPr>
    </w:lvl>
    <w:lvl w:ilvl="1" w:tplc="340C149E" w:tentative="1">
      <w:start w:val="1"/>
      <w:numFmt w:val="lowerLetter"/>
      <w:lvlText w:val="%2."/>
      <w:lvlJc w:val="left"/>
      <w:pPr>
        <w:ind w:left="1440" w:hanging="360"/>
      </w:pPr>
    </w:lvl>
    <w:lvl w:ilvl="2" w:tplc="70505010" w:tentative="1">
      <w:start w:val="1"/>
      <w:numFmt w:val="lowerRoman"/>
      <w:lvlText w:val="%3."/>
      <w:lvlJc w:val="right"/>
      <w:pPr>
        <w:ind w:left="2160" w:hanging="180"/>
      </w:pPr>
    </w:lvl>
    <w:lvl w:ilvl="3" w:tplc="DCC293BA" w:tentative="1">
      <w:start w:val="1"/>
      <w:numFmt w:val="decimal"/>
      <w:lvlText w:val="%4."/>
      <w:lvlJc w:val="left"/>
      <w:pPr>
        <w:ind w:left="2880" w:hanging="360"/>
      </w:pPr>
    </w:lvl>
    <w:lvl w:ilvl="4" w:tplc="CD327C48" w:tentative="1">
      <w:start w:val="1"/>
      <w:numFmt w:val="lowerLetter"/>
      <w:lvlText w:val="%5."/>
      <w:lvlJc w:val="left"/>
      <w:pPr>
        <w:ind w:left="3600" w:hanging="360"/>
      </w:pPr>
    </w:lvl>
    <w:lvl w:ilvl="5" w:tplc="591860A2" w:tentative="1">
      <w:start w:val="1"/>
      <w:numFmt w:val="lowerRoman"/>
      <w:lvlText w:val="%6."/>
      <w:lvlJc w:val="right"/>
      <w:pPr>
        <w:ind w:left="4320" w:hanging="180"/>
      </w:pPr>
    </w:lvl>
    <w:lvl w:ilvl="6" w:tplc="9CB0ADF0" w:tentative="1">
      <w:start w:val="1"/>
      <w:numFmt w:val="decimal"/>
      <w:lvlText w:val="%7."/>
      <w:lvlJc w:val="left"/>
      <w:pPr>
        <w:ind w:left="5040" w:hanging="360"/>
      </w:pPr>
    </w:lvl>
    <w:lvl w:ilvl="7" w:tplc="543632A8" w:tentative="1">
      <w:start w:val="1"/>
      <w:numFmt w:val="lowerLetter"/>
      <w:lvlText w:val="%8."/>
      <w:lvlJc w:val="left"/>
      <w:pPr>
        <w:ind w:left="5760" w:hanging="360"/>
      </w:pPr>
    </w:lvl>
    <w:lvl w:ilvl="8" w:tplc="BB88E9C8" w:tentative="1">
      <w:start w:val="1"/>
      <w:numFmt w:val="lowerRoman"/>
      <w:lvlText w:val="%9."/>
      <w:lvlJc w:val="right"/>
      <w:pPr>
        <w:ind w:left="6480" w:hanging="180"/>
      </w:pPr>
    </w:lvl>
  </w:abstractNum>
  <w:abstractNum w:abstractNumId="5" w15:restartNumberingAfterBreak="0">
    <w:nsid w:val="41D7261E"/>
    <w:multiLevelType w:val="hybridMultilevel"/>
    <w:tmpl w:val="F45E64B6"/>
    <w:lvl w:ilvl="0" w:tplc="804C4D62">
      <w:start w:val="1"/>
      <w:numFmt w:val="decimal"/>
      <w:lvlText w:val="%1."/>
      <w:lvlJc w:val="left"/>
      <w:pPr>
        <w:ind w:left="1440" w:hanging="360"/>
      </w:pPr>
    </w:lvl>
    <w:lvl w:ilvl="1" w:tplc="08EA7678" w:tentative="1">
      <w:start w:val="1"/>
      <w:numFmt w:val="lowerLetter"/>
      <w:lvlText w:val="%2."/>
      <w:lvlJc w:val="left"/>
      <w:pPr>
        <w:ind w:left="2160" w:hanging="360"/>
      </w:pPr>
    </w:lvl>
    <w:lvl w:ilvl="2" w:tplc="62889206" w:tentative="1">
      <w:start w:val="1"/>
      <w:numFmt w:val="lowerRoman"/>
      <w:lvlText w:val="%3."/>
      <w:lvlJc w:val="right"/>
      <w:pPr>
        <w:ind w:left="2880" w:hanging="180"/>
      </w:pPr>
    </w:lvl>
    <w:lvl w:ilvl="3" w:tplc="79C4ED28" w:tentative="1">
      <w:start w:val="1"/>
      <w:numFmt w:val="decimal"/>
      <w:lvlText w:val="%4."/>
      <w:lvlJc w:val="left"/>
      <w:pPr>
        <w:ind w:left="3600" w:hanging="360"/>
      </w:pPr>
    </w:lvl>
    <w:lvl w:ilvl="4" w:tplc="C2DC049E" w:tentative="1">
      <w:start w:val="1"/>
      <w:numFmt w:val="lowerLetter"/>
      <w:lvlText w:val="%5."/>
      <w:lvlJc w:val="left"/>
      <w:pPr>
        <w:ind w:left="4320" w:hanging="360"/>
      </w:pPr>
    </w:lvl>
    <w:lvl w:ilvl="5" w:tplc="985683CE" w:tentative="1">
      <w:start w:val="1"/>
      <w:numFmt w:val="lowerRoman"/>
      <w:lvlText w:val="%6."/>
      <w:lvlJc w:val="right"/>
      <w:pPr>
        <w:ind w:left="5040" w:hanging="180"/>
      </w:pPr>
    </w:lvl>
    <w:lvl w:ilvl="6" w:tplc="FDD45008" w:tentative="1">
      <w:start w:val="1"/>
      <w:numFmt w:val="decimal"/>
      <w:lvlText w:val="%7."/>
      <w:lvlJc w:val="left"/>
      <w:pPr>
        <w:ind w:left="5760" w:hanging="360"/>
      </w:pPr>
    </w:lvl>
    <w:lvl w:ilvl="7" w:tplc="DCE871D6" w:tentative="1">
      <w:start w:val="1"/>
      <w:numFmt w:val="lowerLetter"/>
      <w:lvlText w:val="%8."/>
      <w:lvlJc w:val="left"/>
      <w:pPr>
        <w:ind w:left="6480" w:hanging="360"/>
      </w:pPr>
    </w:lvl>
    <w:lvl w:ilvl="8" w:tplc="8886DDB2" w:tentative="1">
      <w:start w:val="1"/>
      <w:numFmt w:val="lowerRoman"/>
      <w:lvlText w:val="%9."/>
      <w:lvlJc w:val="right"/>
      <w:pPr>
        <w:ind w:left="7200" w:hanging="180"/>
      </w:pPr>
    </w:lvl>
  </w:abstractNum>
  <w:abstractNum w:abstractNumId="6" w15:restartNumberingAfterBreak="0">
    <w:nsid w:val="473D2DE9"/>
    <w:multiLevelType w:val="multilevel"/>
    <w:tmpl w:val="BCEE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CF2761"/>
    <w:multiLevelType w:val="hybridMultilevel"/>
    <w:tmpl w:val="E01AD652"/>
    <w:lvl w:ilvl="0" w:tplc="D90C1E2A">
      <w:start w:val="1"/>
      <w:numFmt w:val="bullet"/>
      <w:lvlText w:val=""/>
      <w:lvlJc w:val="left"/>
      <w:pPr>
        <w:ind w:left="720" w:hanging="360"/>
      </w:pPr>
      <w:rPr>
        <w:rFonts w:ascii="Symbol" w:hAnsi="Symbol" w:hint="default"/>
      </w:rPr>
    </w:lvl>
    <w:lvl w:ilvl="1" w:tplc="BC3A8EF2" w:tentative="1">
      <w:start w:val="1"/>
      <w:numFmt w:val="bullet"/>
      <w:lvlText w:val="o"/>
      <w:lvlJc w:val="left"/>
      <w:pPr>
        <w:ind w:left="1440" w:hanging="360"/>
      </w:pPr>
      <w:rPr>
        <w:rFonts w:ascii="Courier New" w:hAnsi="Courier New" w:cs="Courier New" w:hint="default"/>
      </w:rPr>
    </w:lvl>
    <w:lvl w:ilvl="2" w:tplc="749AB78C" w:tentative="1">
      <w:start w:val="1"/>
      <w:numFmt w:val="bullet"/>
      <w:lvlText w:val=""/>
      <w:lvlJc w:val="left"/>
      <w:pPr>
        <w:ind w:left="2160" w:hanging="360"/>
      </w:pPr>
      <w:rPr>
        <w:rFonts w:ascii="Wingdings" w:hAnsi="Wingdings" w:hint="default"/>
      </w:rPr>
    </w:lvl>
    <w:lvl w:ilvl="3" w:tplc="E700A706" w:tentative="1">
      <w:start w:val="1"/>
      <w:numFmt w:val="bullet"/>
      <w:lvlText w:val=""/>
      <w:lvlJc w:val="left"/>
      <w:pPr>
        <w:ind w:left="2880" w:hanging="360"/>
      </w:pPr>
      <w:rPr>
        <w:rFonts w:ascii="Symbol" w:hAnsi="Symbol" w:hint="default"/>
      </w:rPr>
    </w:lvl>
    <w:lvl w:ilvl="4" w:tplc="14460A42" w:tentative="1">
      <w:start w:val="1"/>
      <w:numFmt w:val="bullet"/>
      <w:lvlText w:val="o"/>
      <w:lvlJc w:val="left"/>
      <w:pPr>
        <w:ind w:left="3600" w:hanging="360"/>
      </w:pPr>
      <w:rPr>
        <w:rFonts w:ascii="Courier New" w:hAnsi="Courier New" w:cs="Courier New" w:hint="default"/>
      </w:rPr>
    </w:lvl>
    <w:lvl w:ilvl="5" w:tplc="09626728" w:tentative="1">
      <w:start w:val="1"/>
      <w:numFmt w:val="bullet"/>
      <w:lvlText w:val=""/>
      <w:lvlJc w:val="left"/>
      <w:pPr>
        <w:ind w:left="4320" w:hanging="360"/>
      </w:pPr>
      <w:rPr>
        <w:rFonts w:ascii="Wingdings" w:hAnsi="Wingdings" w:hint="default"/>
      </w:rPr>
    </w:lvl>
    <w:lvl w:ilvl="6" w:tplc="DB68C59E" w:tentative="1">
      <w:start w:val="1"/>
      <w:numFmt w:val="bullet"/>
      <w:lvlText w:val=""/>
      <w:lvlJc w:val="left"/>
      <w:pPr>
        <w:ind w:left="5040" w:hanging="360"/>
      </w:pPr>
      <w:rPr>
        <w:rFonts w:ascii="Symbol" w:hAnsi="Symbol" w:hint="default"/>
      </w:rPr>
    </w:lvl>
    <w:lvl w:ilvl="7" w:tplc="F0E42216" w:tentative="1">
      <w:start w:val="1"/>
      <w:numFmt w:val="bullet"/>
      <w:lvlText w:val="o"/>
      <w:lvlJc w:val="left"/>
      <w:pPr>
        <w:ind w:left="5760" w:hanging="360"/>
      </w:pPr>
      <w:rPr>
        <w:rFonts w:ascii="Courier New" w:hAnsi="Courier New" w:cs="Courier New" w:hint="default"/>
      </w:rPr>
    </w:lvl>
    <w:lvl w:ilvl="8" w:tplc="064AB810" w:tentative="1">
      <w:start w:val="1"/>
      <w:numFmt w:val="bullet"/>
      <w:lvlText w:val=""/>
      <w:lvlJc w:val="left"/>
      <w:pPr>
        <w:ind w:left="6480" w:hanging="360"/>
      </w:pPr>
      <w:rPr>
        <w:rFonts w:ascii="Wingdings" w:hAnsi="Wingdings" w:hint="default"/>
      </w:rPr>
    </w:lvl>
  </w:abstractNum>
  <w:abstractNum w:abstractNumId="8" w15:restartNumberingAfterBreak="0">
    <w:nsid w:val="5DF30DBA"/>
    <w:multiLevelType w:val="hybridMultilevel"/>
    <w:tmpl w:val="41BC4BAE"/>
    <w:lvl w:ilvl="0" w:tplc="0DA27EB8">
      <w:start w:val="1"/>
      <w:numFmt w:val="decimal"/>
      <w:lvlText w:val="%1."/>
      <w:lvlJc w:val="left"/>
      <w:pPr>
        <w:ind w:left="720" w:hanging="360"/>
      </w:pPr>
      <w:rPr>
        <w:rFonts w:hint="default"/>
      </w:rPr>
    </w:lvl>
    <w:lvl w:ilvl="1" w:tplc="DAAE00B4" w:tentative="1">
      <w:start w:val="1"/>
      <w:numFmt w:val="lowerLetter"/>
      <w:lvlText w:val="%2."/>
      <w:lvlJc w:val="left"/>
      <w:pPr>
        <w:ind w:left="1440" w:hanging="360"/>
      </w:pPr>
    </w:lvl>
    <w:lvl w:ilvl="2" w:tplc="3DF4477C" w:tentative="1">
      <w:start w:val="1"/>
      <w:numFmt w:val="lowerRoman"/>
      <w:lvlText w:val="%3."/>
      <w:lvlJc w:val="right"/>
      <w:pPr>
        <w:ind w:left="2160" w:hanging="180"/>
      </w:pPr>
    </w:lvl>
    <w:lvl w:ilvl="3" w:tplc="D52ED99C" w:tentative="1">
      <w:start w:val="1"/>
      <w:numFmt w:val="decimal"/>
      <w:lvlText w:val="%4."/>
      <w:lvlJc w:val="left"/>
      <w:pPr>
        <w:ind w:left="2880" w:hanging="360"/>
      </w:pPr>
    </w:lvl>
    <w:lvl w:ilvl="4" w:tplc="B28C2F0A" w:tentative="1">
      <w:start w:val="1"/>
      <w:numFmt w:val="lowerLetter"/>
      <w:lvlText w:val="%5."/>
      <w:lvlJc w:val="left"/>
      <w:pPr>
        <w:ind w:left="3600" w:hanging="360"/>
      </w:pPr>
    </w:lvl>
    <w:lvl w:ilvl="5" w:tplc="E9BA3DC8" w:tentative="1">
      <w:start w:val="1"/>
      <w:numFmt w:val="lowerRoman"/>
      <w:lvlText w:val="%6."/>
      <w:lvlJc w:val="right"/>
      <w:pPr>
        <w:ind w:left="4320" w:hanging="180"/>
      </w:pPr>
    </w:lvl>
    <w:lvl w:ilvl="6" w:tplc="773A6F06" w:tentative="1">
      <w:start w:val="1"/>
      <w:numFmt w:val="decimal"/>
      <w:lvlText w:val="%7."/>
      <w:lvlJc w:val="left"/>
      <w:pPr>
        <w:ind w:left="5040" w:hanging="360"/>
      </w:pPr>
    </w:lvl>
    <w:lvl w:ilvl="7" w:tplc="AE8E22D0" w:tentative="1">
      <w:start w:val="1"/>
      <w:numFmt w:val="lowerLetter"/>
      <w:lvlText w:val="%8."/>
      <w:lvlJc w:val="left"/>
      <w:pPr>
        <w:ind w:left="5760" w:hanging="360"/>
      </w:pPr>
    </w:lvl>
    <w:lvl w:ilvl="8" w:tplc="D0E8E6A2" w:tentative="1">
      <w:start w:val="1"/>
      <w:numFmt w:val="lowerRoman"/>
      <w:lvlText w:val="%9."/>
      <w:lvlJc w:val="right"/>
      <w:pPr>
        <w:ind w:left="6480" w:hanging="180"/>
      </w:pPr>
    </w:lvl>
  </w:abstractNum>
  <w:abstractNum w:abstractNumId="9" w15:restartNumberingAfterBreak="0">
    <w:nsid w:val="73210566"/>
    <w:multiLevelType w:val="hybridMultilevel"/>
    <w:tmpl w:val="3F10C3AA"/>
    <w:lvl w:ilvl="0" w:tplc="6848E958">
      <w:start w:val="1"/>
      <w:numFmt w:val="decimal"/>
      <w:lvlText w:val="%1."/>
      <w:lvlJc w:val="left"/>
      <w:pPr>
        <w:ind w:left="720" w:hanging="360"/>
      </w:pPr>
      <w:rPr>
        <w:rFonts w:hint="default"/>
      </w:rPr>
    </w:lvl>
    <w:lvl w:ilvl="1" w:tplc="9AECFBB6" w:tentative="1">
      <w:start w:val="1"/>
      <w:numFmt w:val="lowerLetter"/>
      <w:lvlText w:val="%2."/>
      <w:lvlJc w:val="left"/>
      <w:pPr>
        <w:ind w:left="1440" w:hanging="360"/>
      </w:pPr>
    </w:lvl>
    <w:lvl w:ilvl="2" w:tplc="24C4D45A" w:tentative="1">
      <w:start w:val="1"/>
      <w:numFmt w:val="lowerRoman"/>
      <w:lvlText w:val="%3."/>
      <w:lvlJc w:val="right"/>
      <w:pPr>
        <w:ind w:left="2160" w:hanging="180"/>
      </w:pPr>
    </w:lvl>
    <w:lvl w:ilvl="3" w:tplc="3BE4ED6E" w:tentative="1">
      <w:start w:val="1"/>
      <w:numFmt w:val="decimal"/>
      <w:lvlText w:val="%4."/>
      <w:lvlJc w:val="left"/>
      <w:pPr>
        <w:ind w:left="2880" w:hanging="360"/>
      </w:pPr>
    </w:lvl>
    <w:lvl w:ilvl="4" w:tplc="3F84FE92" w:tentative="1">
      <w:start w:val="1"/>
      <w:numFmt w:val="lowerLetter"/>
      <w:lvlText w:val="%5."/>
      <w:lvlJc w:val="left"/>
      <w:pPr>
        <w:ind w:left="3600" w:hanging="360"/>
      </w:pPr>
    </w:lvl>
    <w:lvl w:ilvl="5" w:tplc="DAC43892" w:tentative="1">
      <w:start w:val="1"/>
      <w:numFmt w:val="lowerRoman"/>
      <w:lvlText w:val="%6."/>
      <w:lvlJc w:val="right"/>
      <w:pPr>
        <w:ind w:left="4320" w:hanging="180"/>
      </w:pPr>
    </w:lvl>
    <w:lvl w:ilvl="6" w:tplc="CA1AD0EA" w:tentative="1">
      <w:start w:val="1"/>
      <w:numFmt w:val="decimal"/>
      <w:lvlText w:val="%7."/>
      <w:lvlJc w:val="left"/>
      <w:pPr>
        <w:ind w:left="5040" w:hanging="360"/>
      </w:pPr>
    </w:lvl>
    <w:lvl w:ilvl="7" w:tplc="482E9710" w:tentative="1">
      <w:start w:val="1"/>
      <w:numFmt w:val="lowerLetter"/>
      <w:lvlText w:val="%8."/>
      <w:lvlJc w:val="left"/>
      <w:pPr>
        <w:ind w:left="5760" w:hanging="360"/>
      </w:pPr>
    </w:lvl>
    <w:lvl w:ilvl="8" w:tplc="A7CE202E"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6"/>
  </w:num>
  <w:num w:numId="5">
    <w:abstractNumId w:val="0"/>
  </w:num>
  <w:num w:numId="6">
    <w:abstractNumId w:val="4"/>
  </w:num>
  <w:num w:numId="7">
    <w:abstractNumId w:val="9"/>
  </w:num>
  <w:num w:numId="8">
    <w:abstractNumId w:val="7"/>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D44"/>
    <w:rsid w:val="00002B51"/>
    <w:rsid w:val="00003D4F"/>
    <w:rsid w:val="00011E31"/>
    <w:rsid w:val="00012689"/>
    <w:rsid w:val="00014CED"/>
    <w:rsid w:val="00021490"/>
    <w:rsid w:val="00022556"/>
    <w:rsid w:val="00023E74"/>
    <w:rsid w:val="0002403B"/>
    <w:rsid w:val="000270F0"/>
    <w:rsid w:val="00027E30"/>
    <w:rsid w:val="0003586C"/>
    <w:rsid w:val="00036DD6"/>
    <w:rsid w:val="0003738B"/>
    <w:rsid w:val="00040DD2"/>
    <w:rsid w:val="00043550"/>
    <w:rsid w:val="00045E56"/>
    <w:rsid w:val="00050BD6"/>
    <w:rsid w:val="00050BFF"/>
    <w:rsid w:val="00051124"/>
    <w:rsid w:val="000512F0"/>
    <w:rsid w:val="00055B19"/>
    <w:rsid w:val="00056F8A"/>
    <w:rsid w:val="000572F5"/>
    <w:rsid w:val="0006074D"/>
    <w:rsid w:val="00066ADF"/>
    <w:rsid w:val="000670B6"/>
    <w:rsid w:val="00074D11"/>
    <w:rsid w:val="00080232"/>
    <w:rsid w:val="00082207"/>
    <w:rsid w:val="00082978"/>
    <w:rsid w:val="000874C6"/>
    <w:rsid w:val="00087F8D"/>
    <w:rsid w:val="000901B5"/>
    <w:rsid w:val="00092779"/>
    <w:rsid w:val="000932E4"/>
    <w:rsid w:val="0009427D"/>
    <w:rsid w:val="000951AC"/>
    <w:rsid w:val="000960FF"/>
    <w:rsid w:val="000A26D5"/>
    <w:rsid w:val="000A58B6"/>
    <w:rsid w:val="000A6425"/>
    <w:rsid w:val="000B0758"/>
    <w:rsid w:val="000B2E11"/>
    <w:rsid w:val="000B4250"/>
    <w:rsid w:val="000C2CE3"/>
    <w:rsid w:val="000C6483"/>
    <w:rsid w:val="000D0E80"/>
    <w:rsid w:val="000D50B6"/>
    <w:rsid w:val="000D6315"/>
    <w:rsid w:val="000E013E"/>
    <w:rsid w:val="000E16FC"/>
    <w:rsid w:val="000E2C62"/>
    <w:rsid w:val="000E6CE2"/>
    <w:rsid w:val="000E6FAA"/>
    <w:rsid w:val="000F1DC2"/>
    <w:rsid w:val="000F231D"/>
    <w:rsid w:val="000F3058"/>
    <w:rsid w:val="000F3311"/>
    <w:rsid w:val="000F5754"/>
    <w:rsid w:val="000F5CAD"/>
    <w:rsid w:val="000F73B7"/>
    <w:rsid w:val="000F7A5E"/>
    <w:rsid w:val="0010263B"/>
    <w:rsid w:val="00104701"/>
    <w:rsid w:val="001049AF"/>
    <w:rsid w:val="00104ACA"/>
    <w:rsid w:val="0011129C"/>
    <w:rsid w:val="001134F1"/>
    <w:rsid w:val="001153C6"/>
    <w:rsid w:val="001157B8"/>
    <w:rsid w:val="00120484"/>
    <w:rsid w:val="001206C4"/>
    <w:rsid w:val="001208EE"/>
    <w:rsid w:val="001242B2"/>
    <w:rsid w:val="00125799"/>
    <w:rsid w:val="001275D9"/>
    <w:rsid w:val="00134217"/>
    <w:rsid w:val="001374B0"/>
    <w:rsid w:val="001406B2"/>
    <w:rsid w:val="00140BD2"/>
    <w:rsid w:val="00144AAF"/>
    <w:rsid w:val="00144B52"/>
    <w:rsid w:val="00147088"/>
    <w:rsid w:val="00147961"/>
    <w:rsid w:val="00147AD2"/>
    <w:rsid w:val="001515DB"/>
    <w:rsid w:val="00151A04"/>
    <w:rsid w:val="00152E01"/>
    <w:rsid w:val="001557B0"/>
    <w:rsid w:val="0016533B"/>
    <w:rsid w:val="001676BC"/>
    <w:rsid w:val="001710A1"/>
    <w:rsid w:val="00172D9B"/>
    <w:rsid w:val="00176B20"/>
    <w:rsid w:val="00176D40"/>
    <w:rsid w:val="00177054"/>
    <w:rsid w:val="001821F2"/>
    <w:rsid w:val="00186A90"/>
    <w:rsid w:val="00190E80"/>
    <w:rsid w:val="0019288A"/>
    <w:rsid w:val="001A1591"/>
    <w:rsid w:val="001A4DF9"/>
    <w:rsid w:val="001B2702"/>
    <w:rsid w:val="001B4AA3"/>
    <w:rsid w:val="001B78F7"/>
    <w:rsid w:val="001C0F0A"/>
    <w:rsid w:val="001C1C99"/>
    <w:rsid w:val="001C643E"/>
    <w:rsid w:val="001C6540"/>
    <w:rsid w:val="001D011B"/>
    <w:rsid w:val="001D30EA"/>
    <w:rsid w:val="001D55C4"/>
    <w:rsid w:val="001D6AF0"/>
    <w:rsid w:val="001D7511"/>
    <w:rsid w:val="001E03E6"/>
    <w:rsid w:val="001E04C2"/>
    <w:rsid w:val="001E36C8"/>
    <w:rsid w:val="001E3A6C"/>
    <w:rsid w:val="001E4A36"/>
    <w:rsid w:val="001F1247"/>
    <w:rsid w:val="001F1D8B"/>
    <w:rsid w:val="001F2101"/>
    <w:rsid w:val="001F4036"/>
    <w:rsid w:val="001F7DA9"/>
    <w:rsid w:val="0020091A"/>
    <w:rsid w:val="00201CA4"/>
    <w:rsid w:val="002026C9"/>
    <w:rsid w:val="002068E3"/>
    <w:rsid w:val="00206C0C"/>
    <w:rsid w:val="00207174"/>
    <w:rsid w:val="00212348"/>
    <w:rsid w:val="00212363"/>
    <w:rsid w:val="0021415F"/>
    <w:rsid w:val="00214BF1"/>
    <w:rsid w:val="0021537B"/>
    <w:rsid w:val="00220B6F"/>
    <w:rsid w:val="002252DB"/>
    <w:rsid w:val="0023061E"/>
    <w:rsid w:val="0023313A"/>
    <w:rsid w:val="00234714"/>
    <w:rsid w:val="00236589"/>
    <w:rsid w:val="002400E1"/>
    <w:rsid w:val="002450E7"/>
    <w:rsid w:val="00246693"/>
    <w:rsid w:val="00246CDB"/>
    <w:rsid w:val="002500A3"/>
    <w:rsid w:val="002504D1"/>
    <w:rsid w:val="002504EF"/>
    <w:rsid w:val="00254A1E"/>
    <w:rsid w:val="00255669"/>
    <w:rsid w:val="002559A0"/>
    <w:rsid w:val="00260103"/>
    <w:rsid w:val="00260CA0"/>
    <w:rsid w:val="00261A30"/>
    <w:rsid w:val="00264523"/>
    <w:rsid w:val="002651E8"/>
    <w:rsid w:val="002666D2"/>
    <w:rsid w:val="00266E33"/>
    <w:rsid w:val="00272216"/>
    <w:rsid w:val="00272BB3"/>
    <w:rsid w:val="00280DF3"/>
    <w:rsid w:val="002818E9"/>
    <w:rsid w:val="00281ABB"/>
    <w:rsid w:val="00282F95"/>
    <w:rsid w:val="00283A82"/>
    <w:rsid w:val="00283EF8"/>
    <w:rsid w:val="00285503"/>
    <w:rsid w:val="00286892"/>
    <w:rsid w:val="00286977"/>
    <w:rsid w:val="00286BE4"/>
    <w:rsid w:val="002911D5"/>
    <w:rsid w:val="0029223B"/>
    <w:rsid w:val="00292F0B"/>
    <w:rsid w:val="002945FF"/>
    <w:rsid w:val="00294729"/>
    <w:rsid w:val="00295E25"/>
    <w:rsid w:val="002A01BC"/>
    <w:rsid w:val="002A1730"/>
    <w:rsid w:val="002A1BB9"/>
    <w:rsid w:val="002A3FF4"/>
    <w:rsid w:val="002A5F8C"/>
    <w:rsid w:val="002A68FB"/>
    <w:rsid w:val="002B00A0"/>
    <w:rsid w:val="002B2597"/>
    <w:rsid w:val="002B329B"/>
    <w:rsid w:val="002B65E3"/>
    <w:rsid w:val="002C0E8D"/>
    <w:rsid w:val="002C160F"/>
    <w:rsid w:val="002C41CE"/>
    <w:rsid w:val="002C691F"/>
    <w:rsid w:val="002D18F1"/>
    <w:rsid w:val="002D1D3C"/>
    <w:rsid w:val="002D1EC1"/>
    <w:rsid w:val="002D5779"/>
    <w:rsid w:val="002D60D9"/>
    <w:rsid w:val="002D6178"/>
    <w:rsid w:val="002D6B26"/>
    <w:rsid w:val="002D6D72"/>
    <w:rsid w:val="002D7AC4"/>
    <w:rsid w:val="002E40BB"/>
    <w:rsid w:val="002F124A"/>
    <w:rsid w:val="002F7F94"/>
    <w:rsid w:val="00303239"/>
    <w:rsid w:val="0030376E"/>
    <w:rsid w:val="00305919"/>
    <w:rsid w:val="00310270"/>
    <w:rsid w:val="003107AF"/>
    <w:rsid w:val="00312358"/>
    <w:rsid w:val="00314219"/>
    <w:rsid w:val="003241EE"/>
    <w:rsid w:val="0032497E"/>
    <w:rsid w:val="00324AD9"/>
    <w:rsid w:val="00324F73"/>
    <w:rsid w:val="00330626"/>
    <w:rsid w:val="003332D9"/>
    <w:rsid w:val="00333BE1"/>
    <w:rsid w:val="00335812"/>
    <w:rsid w:val="0033619F"/>
    <w:rsid w:val="0033719F"/>
    <w:rsid w:val="00343996"/>
    <w:rsid w:val="00343A81"/>
    <w:rsid w:val="00352BA3"/>
    <w:rsid w:val="00353866"/>
    <w:rsid w:val="00353BB9"/>
    <w:rsid w:val="00353D34"/>
    <w:rsid w:val="00355089"/>
    <w:rsid w:val="003576CF"/>
    <w:rsid w:val="00363158"/>
    <w:rsid w:val="003638E0"/>
    <w:rsid w:val="00365866"/>
    <w:rsid w:val="00374DF1"/>
    <w:rsid w:val="00377078"/>
    <w:rsid w:val="003813E3"/>
    <w:rsid w:val="003819DC"/>
    <w:rsid w:val="0038272B"/>
    <w:rsid w:val="003838F4"/>
    <w:rsid w:val="0038720D"/>
    <w:rsid w:val="0039382C"/>
    <w:rsid w:val="0039639B"/>
    <w:rsid w:val="00396A1A"/>
    <w:rsid w:val="003973FE"/>
    <w:rsid w:val="00397C7F"/>
    <w:rsid w:val="003A55F1"/>
    <w:rsid w:val="003A695E"/>
    <w:rsid w:val="003B0D25"/>
    <w:rsid w:val="003B265C"/>
    <w:rsid w:val="003B2791"/>
    <w:rsid w:val="003B588E"/>
    <w:rsid w:val="003C1CF5"/>
    <w:rsid w:val="003C63DD"/>
    <w:rsid w:val="003D0D80"/>
    <w:rsid w:val="003D266B"/>
    <w:rsid w:val="003D2B35"/>
    <w:rsid w:val="003D30C4"/>
    <w:rsid w:val="003D3E10"/>
    <w:rsid w:val="003D3FDD"/>
    <w:rsid w:val="003D4384"/>
    <w:rsid w:val="003D4825"/>
    <w:rsid w:val="003D48F0"/>
    <w:rsid w:val="003D5467"/>
    <w:rsid w:val="003D717D"/>
    <w:rsid w:val="003E2F21"/>
    <w:rsid w:val="003E5A10"/>
    <w:rsid w:val="003E6CB0"/>
    <w:rsid w:val="003E72B9"/>
    <w:rsid w:val="003F046E"/>
    <w:rsid w:val="00400CE4"/>
    <w:rsid w:val="004010BE"/>
    <w:rsid w:val="00404AF1"/>
    <w:rsid w:val="00404BEC"/>
    <w:rsid w:val="00405B61"/>
    <w:rsid w:val="00406E90"/>
    <w:rsid w:val="0041240D"/>
    <w:rsid w:val="00412F33"/>
    <w:rsid w:val="0041470F"/>
    <w:rsid w:val="004151FD"/>
    <w:rsid w:val="00416816"/>
    <w:rsid w:val="004168F0"/>
    <w:rsid w:val="00417291"/>
    <w:rsid w:val="0041779C"/>
    <w:rsid w:val="00417B90"/>
    <w:rsid w:val="00420B66"/>
    <w:rsid w:val="0042493E"/>
    <w:rsid w:val="00427DE9"/>
    <w:rsid w:val="004360EF"/>
    <w:rsid w:val="00436EA7"/>
    <w:rsid w:val="00442935"/>
    <w:rsid w:val="00442B03"/>
    <w:rsid w:val="0044318F"/>
    <w:rsid w:val="00451B8D"/>
    <w:rsid w:val="00454C9D"/>
    <w:rsid w:val="004565DF"/>
    <w:rsid w:val="00457585"/>
    <w:rsid w:val="00460951"/>
    <w:rsid w:val="004615D1"/>
    <w:rsid w:val="00461B6F"/>
    <w:rsid w:val="004639D2"/>
    <w:rsid w:val="00463E26"/>
    <w:rsid w:val="00474980"/>
    <w:rsid w:val="00477035"/>
    <w:rsid w:val="00480BCE"/>
    <w:rsid w:val="00484900"/>
    <w:rsid w:val="00484E00"/>
    <w:rsid w:val="004852EF"/>
    <w:rsid w:val="00486ECD"/>
    <w:rsid w:val="00491EBD"/>
    <w:rsid w:val="00492498"/>
    <w:rsid w:val="00492690"/>
    <w:rsid w:val="00492CD0"/>
    <w:rsid w:val="004935E4"/>
    <w:rsid w:val="0049506D"/>
    <w:rsid w:val="0049629F"/>
    <w:rsid w:val="00496A8B"/>
    <w:rsid w:val="004B23CF"/>
    <w:rsid w:val="004B56B0"/>
    <w:rsid w:val="004B694B"/>
    <w:rsid w:val="004C0FCC"/>
    <w:rsid w:val="004C27B3"/>
    <w:rsid w:val="004C39F0"/>
    <w:rsid w:val="004C5784"/>
    <w:rsid w:val="004D331E"/>
    <w:rsid w:val="004D4A9D"/>
    <w:rsid w:val="004E2232"/>
    <w:rsid w:val="004E3E7A"/>
    <w:rsid w:val="004E4951"/>
    <w:rsid w:val="004E5A51"/>
    <w:rsid w:val="004E5E97"/>
    <w:rsid w:val="004E77C4"/>
    <w:rsid w:val="004E7F76"/>
    <w:rsid w:val="004E7FDE"/>
    <w:rsid w:val="004F05F7"/>
    <w:rsid w:val="004F0B50"/>
    <w:rsid w:val="004F139C"/>
    <w:rsid w:val="00502BB3"/>
    <w:rsid w:val="00504664"/>
    <w:rsid w:val="005048C3"/>
    <w:rsid w:val="00505B59"/>
    <w:rsid w:val="005066BA"/>
    <w:rsid w:val="00507078"/>
    <w:rsid w:val="005106DD"/>
    <w:rsid w:val="005108BB"/>
    <w:rsid w:val="00512E18"/>
    <w:rsid w:val="0051486B"/>
    <w:rsid w:val="005204AE"/>
    <w:rsid w:val="00521FDF"/>
    <w:rsid w:val="0052370F"/>
    <w:rsid w:val="005325D2"/>
    <w:rsid w:val="00533F74"/>
    <w:rsid w:val="00536442"/>
    <w:rsid w:val="00537775"/>
    <w:rsid w:val="0054089E"/>
    <w:rsid w:val="0054136F"/>
    <w:rsid w:val="005458BD"/>
    <w:rsid w:val="00546293"/>
    <w:rsid w:val="005476AA"/>
    <w:rsid w:val="00550DA0"/>
    <w:rsid w:val="00553521"/>
    <w:rsid w:val="00561758"/>
    <w:rsid w:val="00564858"/>
    <w:rsid w:val="00564AC9"/>
    <w:rsid w:val="00566367"/>
    <w:rsid w:val="00567EC2"/>
    <w:rsid w:val="00570C77"/>
    <w:rsid w:val="00571172"/>
    <w:rsid w:val="00571994"/>
    <w:rsid w:val="00575192"/>
    <w:rsid w:val="00576F7A"/>
    <w:rsid w:val="00580E73"/>
    <w:rsid w:val="00582881"/>
    <w:rsid w:val="00583C64"/>
    <w:rsid w:val="00584DF9"/>
    <w:rsid w:val="00590114"/>
    <w:rsid w:val="00592A70"/>
    <w:rsid w:val="00593543"/>
    <w:rsid w:val="005937D7"/>
    <w:rsid w:val="005A0153"/>
    <w:rsid w:val="005A278D"/>
    <w:rsid w:val="005A60D2"/>
    <w:rsid w:val="005B0F47"/>
    <w:rsid w:val="005C3350"/>
    <w:rsid w:val="005C4088"/>
    <w:rsid w:val="005C4D34"/>
    <w:rsid w:val="005C5FFE"/>
    <w:rsid w:val="005C793D"/>
    <w:rsid w:val="005D0BC0"/>
    <w:rsid w:val="005D0DB1"/>
    <w:rsid w:val="005D16A0"/>
    <w:rsid w:val="005D5EA5"/>
    <w:rsid w:val="005E05C3"/>
    <w:rsid w:val="005E1794"/>
    <w:rsid w:val="005E18B2"/>
    <w:rsid w:val="005E44E0"/>
    <w:rsid w:val="005E55C3"/>
    <w:rsid w:val="005F4B73"/>
    <w:rsid w:val="005F522E"/>
    <w:rsid w:val="0060122E"/>
    <w:rsid w:val="006012F3"/>
    <w:rsid w:val="00601559"/>
    <w:rsid w:val="006023CF"/>
    <w:rsid w:val="006046D5"/>
    <w:rsid w:val="00604CA6"/>
    <w:rsid w:val="00604F9A"/>
    <w:rsid w:val="00606B05"/>
    <w:rsid w:val="00611745"/>
    <w:rsid w:val="00612552"/>
    <w:rsid w:val="00612B0C"/>
    <w:rsid w:val="006205C4"/>
    <w:rsid w:val="00620A3E"/>
    <w:rsid w:val="00622405"/>
    <w:rsid w:val="00622D95"/>
    <w:rsid w:val="006233CE"/>
    <w:rsid w:val="00623C63"/>
    <w:rsid w:val="00624C87"/>
    <w:rsid w:val="00625A4B"/>
    <w:rsid w:val="00626BDB"/>
    <w:rsid w:val="0063395B"/>
    <w:rsid w:val="006370B3"/>
    <w:rsid w:val="00641267"/>
    <w:rsid w:val="0064161D"/>
    <w:rsid w:val="00641650"/>
    <w:rsid w:val="00642986"/>
    <w:rsid w:val="00642C36"/>
    <w:rsid w:val="00643AA5"/>
    <w:rsid w:val="00644704"/>
    <w:rsid w:val="00644D39"/>
    <w:rsid w:val="006450B8"/>
    <w:rsid w:val="00655F94"/>
    <w:rsid w:val="00656519"/>
    <w:rsid w:val="00656DA5"/>
    <w:rsid w:val="00664757"/>
    <w:rsid w:val="006650DB"/>
    <w:rsid w:val="00672190"/>
    <w:rsid w:val="00674F27"/>
    <w:rsid w:val="00682944"/>
    <w:rsid w:val="006834BA"/>
    <w:rsid w:val="00686F77"/>
    <w:rsid w:val="00691B66"/>
    <w:rsid w:val="00693EC9"/>
    <w:rsid w:val="006940E5"/>
    <w:rsid w:val="00694AA0"/>
    <w:rsid w:val="006A24CD"/>
    <w:rsid w:val="006A2FF8"/>
    <w:rsid w:val="006A595E"/>
    <w:rsid w:val="006A7968"/>
    <w:rsid w:val="006B02E5"/>
    <w:rsid w:val="006B175E"/>
    <w:rsid w:val="006B2FB8"/>
    <w:rsid w:val="006C1701"/>
    <w:rsid w:val="006C5C71"/>
    <w:rsid w:val="006C6FDE"/>
    <w:rsid w:val="006C78EE"/>
    <w:rsid w:val="006C7A74"/>
    <w:rsid w:val="006D2AF4"/>
    <w:rsid w:val="006D36D6"/>
    <w:rsid w:val="006D6A2C"/>
    <w:rsid w:val="006D71A5"/>
    <w:rsid w:val="006D78DB"/>
    <w:rsid w:val="006E0DD6"/>
    <w:rsid w:val="006E3B55"/>
    <w:rsid w:val="006E4E46"/>
    <w:rsid w:val="006E6909"/>
    <w:rsid w:val="006F17DF"/>
    <w:rsid w:val="006F45EF"/>
    <w:rsid w:val="006F5EBD"/>
    <w:rsid w:val="006F5F12"/>
    <w:rsid w:val="006F703F"/>
    <w:rsid w:val="00700F91"/>
    <w:rsid w:val="0070318F"/>
    <w:rsid w:val="0070673C"/>
    <w:rsid w:val="00710540"/>
    <w:rsid w:val="00712264"/>
    <w:rsid w:val="0071233B"/>
    <w:rsid w:val="00712586"/>
    <w:rsid w:val="0071568C"/>
    <w:rsid w:val="007161D3"/>
    <w:rsid w:val="00717405"/>
    <w:rsid w:val="0072026D"/>
    <w:rsid w:val="00721F3F"/>
    <w:rsid w:val="00723DA0"/>
    <w:rsid w:val="00724341"/>
    <w:rsid w:val="00725333"/>
    <w:rsid w:val="00725BC6"/>
    <w:rsid w:val="00726291"/>
    <w:rsid w:val="00734AC5"/>
    <w:rsid w:val="00735C75"/>
    <w:rsid w:val="007404C2"/>
    <w:rsid w:val="0074260E"/>
    <w:rsid w:val="00744AA9"/>
    <w:rsid w:val="0074722A"/>
    <w:rsid w:val="00750401"/>
    <w:rsid w:val="00751883"/>
    <w:rsid w:val="007521D1"/>
    <w:rsid w:val="00752C6B"/>
    <w:rsid w:val="00752EF6"/>
    <w:rsid w:val="00753F6E"/>
    <w:rsid w:val="007556E4"/>
    <w:rsid w:val="007562ED"/>
    <w:rsid w:val="007570B0"/>
    <w:rsid w:val="007607A6"/>
    <w:rsid w:val="00762999"/>
    <w:rsid w:val="00764D22"/>
    <w:rsid w:val="00767BD2"/>
    <w:rsid w:val="007707CF"/>
    <w:rsid w:val="007709DD"/>
    <w:rsid w:val="007711B5"/>
    <w:rsid w:val="007722BC"/>
    <w:rsid w:val="00776589"/>
    <w:rsid w:val="00780114"/>
    <w:rsid w:val="00780760"/>
    <w:rsid w:val="00780EB3"/>
    <w:rsid w:val="007827C1"/>
    <w:rsid w:val="00782EA9"/>
    <w:rsid w:val="007842EB"/>
    <w:rsid w:val="007850B2"/>
    <w:rsid w:val="00785EC7"/>
    <w:rsid w:val="00786433"/>
    <w:rsid w:val="007901A4"/>
    <w:rsid w:val="00792FAB"/>
    <w:rsid w:val="007A02D6"/>
    <w:rsid w:val="007A1CEE"/>
    <w:rsid w:val="007A2187"/>
    <w:rsid w:val="007A2BA9"/>
    <w:rsid w:val="007A4825"/>
    <w:rsid w:val="007A6EBB"/>
    <w:rsid w:val="007A7291"/>
    <w:rsid w:val="007A7CFA"/>
    <w:rsid w:val="007B1AA9"/>
    <w:rsid w:val="007B32FF"/>
    <w:rsid w:val="007C0247"/>
    <w:rsid w:val="007C0DD6"/>
    <w:rsid w:val="007C1062"/>
    <w:rsid w:val="007C15EA"/>
    <w:rsid w:val="007C1D8A"/>
    <w:rsid w:val="007C228C"/>
    <w:rsid w:val="007C418D"/>
    <w:rsid w:val="007C6229"/>
    <w:rsid w:val="007D0119"/>
    <w:rsid w:val="007D28FA"/>
    <w:rsid w:val="007D410F"/>
    <w:rsid w:val="007D6542"/>
    <w:rsid w:val="007E0229"/>
    <w:rsid w:val="007E18C4"/>
    <w:rsid w:val="007E2DFE"/>
    <w:rsid w:val="007E3AF8"/>
    <w:rsid w:val="007E56C7"/>
    <w:rsid w:val="007F00F2"/>
    <w:rsid w:val="007F0CF6"/>
    <w:rsid w:val="007F1F49"/>
    <w:rsid w:val="007F25AC"/>
    <w:rsid w:val="007F3E9C"/>
    <w:rsid w:val="007F4A19"/>
    <w:rsid w:val="007F7B6A"/>
    <w:rsid w:val="00803C1C"/>
    <w:rsid w:val="00803ECF"/>
    <w:rsid w:val="00806069"/>
    <w:rsid w:val="00806D79"/>
    <w:rsid w:val="00807B6A"/>
    <w:rsid w:val="00810C4B"/>
    <w:rsid w:val="00813E4F"/>
    <w:rsid w:val="0082571F"/>
    <w:rsid w:val="008261AD"/>
    <w:rsid w:val="00830684"/>
    <w:rsid w:val="0083105E"/>
    <w:rsid w:val="00831CAD"/>
    <w:rsid w:val="00831D81"/>
    <w:rsid w:val="008328A0"/>
    <w:rsid w:val="0083510D"/>
    <w:rsid w:val="00836527"/>
    <w:rsid w:val="00844575"/>
    <w:rsid w:val="00844E7E"/>
    <w:rsid w:val="0084553D"/>
    <w:rsid w:val="008470BB"/>
    <w:rsid w:val="00851E22"/>
    <w:rsid w:val="00851E43"/>
    <w:rsid w:val="008527AB"/>
    <w:rsid w:val="00852951"/>
    <w:rsid w:val="00852B06"/>
    <w:rsid w:val="0085496B"/>
    <w:rsid w:val="00855FA7"/>
    <w:rsid w:val="00856D71"/>
    <w:rsid w:val="00861EBA"/>
    <w:rsid w:val="00865DB2"/>
    <w:rsid w:val="008674E0"/>
    <w:rsid w:val="00870657"/>
    <w:rsid w:val="00872572"/>
    <w:rsid w:val="00872DD2"/>
    <w:rsid w:val="00873963"/>
    <w:rsid w:val="00877087"/>
    <w:rsid w:val="008824A3"/>
    <w:rsid w:val="008825BA"/>
    <w:rsid w:val="008838C0"/>
    <w:rsid w:val="00883A75"/>
    <w:rsid w:val="00884FC5"/>
    <w:rsid w:val="00885C4F"/>
    <w:rsid w:val="008866CB"/>
    <w:rsid w:val="008919AD"/>
    <w:rsid w:val="0089590E"/>
    <w:rsid w:val="0089773B"/>
    <w:rsid w:val="008A0174"/>
    <w:rsid w:val="008A17EC"/>
    <w:rsid w:val="008A1A4C"/>
    <w:rsid w:val="008A2209"/>
    <w:rsid w:val="008A67B3"/>
    <w:rsid w:val="008B01F0"/>
    <w:rsid w:val="008B2207"/>
    <w:rsid w:val="008B3852"/>
    <w:rsid w:val="008C09F0"/>
    <w:rsid w:val="008C15FB"/>
    <w:rsid w:val="008C1F3A"/>
    <w:rsid w:val="008C6390"/>
    <w:rsid w:val="008C7044"/>
    <w:rsid w:val="008D13CF"/>
    <w:rsid w:val="008D2B85"/>
    <w:rsid w:val="008D3C7C"/>
    <w:rsid w:val="008D622E"/>
    <w:rsid w:val="008D6EDD"/>
    <w:rsid w:val="008E186B"/>
    <w:rsid w:val="008E322D"/>
    <w:rsid w:val="008E4F5A"/>
    <w:rsid w:val="008E60A6"/>
    <w:rsid w:val="008E7BB3"/>
    <w:rsid w:val="008F0C44"/>
    <w:rsid w:val="008F1DBE"/>
    <w:rsid w:val="008F203B"/>
    <w:rsid w:val="008F2111"/>
    <w:rsid w:val="00901600"/>
    <w:rsid w:val="00901DDF"/>
    <w:rsid w:val="00903146"/>
    <w:rsid w:val="00906CA5"/>
    <w:rsid w:val="009078B4"/>
    <w:rsid w:val="00917E12"/>
    <w:rsid w:val="00921ACA"/>
    <w:rsid w:val="009232D7"/>
    <w:rsid w:val="00923394"/>
    <w:rsid w:val="009240E0"/>
    <w:rsid w:val="00927824"/>
    <w:rsid w:val="00931A78"/>
    <w:rsid w:val="00933A9E"/>
    <w:rsid w:val="00937110"/>
    <w:rsid w:val="00937CF7"/>
    <w:rsid w:val="00940B06"/>
    <w:rsid w:val="0094122B"/>
    <w:rsid w:val="00945A94"/>
    <w:rsid w:val="00946DFF"/>
    <w:rsid w:val="00947B8A"/>
    <w:rsid w:val="00960513"/>
    <w:rsid w:val="00964759"/>
    <w:rsid w:val="00964B1E"/>
    <w:rsid w:val="00965467"/>
    <w:rsid w:val="00966F67"/>
    <w:rsid w:val="0097484B"/>
    <w:rsid w:val="00976F3B"/>
    <w:rsid w:val="009802EA"/>
    <w:rsid w:val="00984354"/>
    <w:rsid w:val="00987B7B"/>
    <w:rsid w:val="00991F1F"/>
    <w:rsid w:val="00992602"/>
    <w:rsid w:val="009933B2"/>
    <w:rsid w:val="00994322"/>
    <w:rsid w:val="0099752E"/>
    <w:rsid w:val="009A0C05"/>
    <w:rsid w:val="009A784E"/>
    <w:rsid w:val="009B1D26"/>
    <w:rsid w:val="009B32AF"/>
    <w:rsid w:val="009B66C3"/>
    <w:rsid w:val="009B6AA2"/>
    <w:rsid w:val="009B7CA9"/>
    <w:rsid w:val="009C059B"/>
    <w:rsid w:val="009C0DAF"/>
    <w:rsid w:val="009C61C9"/>
    <w:rsid w:val="009D0F96"/>
    <w:rsid w:val="009D5E7F"/>
    <w:rsid w:val="009D7B84"/>
    <w:rsid w:val="009D7C82"/>
    <w:rsid w:val="009E0DBD"/>
    <w:rsid w:val="009E1DA0"/>
    <w:rsid w:val="009E2677"/>
    <w:rsid w:val="009E354C"/>
    <w:rsid w:val="009E379F"/>
    <w:rsid w:val="009E3D07"/>
    <w:rsid w:val="009E442D"/>
    <w:rsid w:val="009E5880"/>
    <w:rsid w:val="009E6D84"/>
    <w:rsid w:val="00A0297D"/>
    <w:rsid w:val="00A02DE4"/>
    <w:rsid w:val="00A03D8F"/>
    <w:rsid w:val="00A0465B"/>
    <w:rsid w:val="00A05102"/>
    <w:rsid w:val="00A05960"/>
    <w:rsid w:val="00A07541"/>
    <w:rsid w:val="00A12C9D"/>
    <w:rsid w:val="00A16A96"/>
    <w:rsid w:val="00A16B5A"/>
    <w:rsid w:val="00A20667"/>
    <w:rsid w:val="00A20E58"/>
    <w:rsid w:val="00A21263"/>
    <w:rsid w:val="00A244F7"/>
    <w:rsid w:val="00A24543"/>
    <w:rsid w:val="00A25A08"/>
    <w:rsid w:val="00A26F72"/>
    <w:rsid w:val="00A2772E"/>
    <w:rsid w:val="00A31803"/>
    <w:rsid w:val="00A34E19"/>
    <w:rsid w:val="00A35034"/>
    <w:rsid w:val="00A40027"/>
    <w:rsid w:val="00A403A1"/>
    <w:rsid w:val="00A426E5"/>
    <w:rsid w:val="00A4363C"/>
    <w:rsid w:val="00A447C8"/>
    <w:rsid w:val="00A4621F"/>
    <w:rsid w:val="00A5190A"/>
    <w:rsid w:val="00A51CA8"/>
    <w:rsid w:val="00A536C9"/>
    <w:rsid w:val="00A54419"/>
    <w:rsid w:val="00A560DC"/>
    <w:rsid w:val="00A60A4A"/>
    <w:rsid w:val="00A60D7F"/>
    <w:rsid w:val="00A62A77"/>
    <w:rsid w:val="00A66BDE"/>
    <w:rsid w:val="00A67005"/>
    <w:rsid w:val="00A7126E"/>
    <w:rsid w:val="00A739AB"/>
    <w:rsid w:val="00A76D0F"/>
    <w:rsid w:val="00A82B52"/>
    <w:rsid w:val="00A92675"/>
    <w:rsid w:val="00A928A5"/>
    <w:rsid w:val="00A95E8B"/>
    <w:rsid w:val="00A96C1E"/>
    <w:rsid w:val="00AA0251"/>
    <w:rsid w:val="00AA6853"/>
    <w:rsid w:val="00AB5808"/>
    <w:rsid w:val="00AB64F8"/>
    <w:rsid w:val="00AC20AF"/>
    <w:rsid w:val="00AD16FF"/>
    <w:rsid w:val="00AD1798"/>
    <w:rsid w:val="00AD20A9"/>
    <w:rsid w:val="00AD2F69"/>
    <w:rsid w:val="00AD4617"/>
    <w:rsid w:val="00AD5671"/>
    <w:rsid w:val="00AD5C2A"/>
    <w:rsid w:val="00AD678E"/>
    <w:rsid w:val="00AE3132"/>
    <w:rsid w:val="00AF3320"/>
    <w:rsid w:val="00AF409D"/>
    <w:rsid w:val="00B009D0"/>
    <w:rsid w:val="00B04A24"/>
    <w:rsid w:val="00B075AC"/>
    <w:rsid w:val="00B111A7"/>
    <w:rsid w:val="00B12C7F"/>
    <w:rsid w:val="00B143E9"/>
    <w:rsid w:val="00B145D4"/>
    <w:rsid w:val="00B15764"/>
    <w:rsid w:val="00B157C5"/>
    <w:rsid w:val="00B21195"/>
    <w:rsid w:val="00B2254B"/>
    <w:rsid w:val="00B24A1F"/>
    <w:rsid w:val="00B253A3"/>
    <w:rsid w:val="00B315E0"/>
    <w:rsid w:val="00B31E24"/>
    <w:rsid w:val="00B34890"/>
    <w:rsid w:val="00B34990"/>
    <w:rsid w:val="00B36667"/>
    <w:rsid w:val="00B42FCB"/>
    <w:rsid w:val="00B43AAF"/>
    <w:rsid w:val="00B4506A"/>
    <w:rsid w:val="00B516A8"/>
    <w:rsid w:val="00B51B91"/>
    <w:rsid w:val="00B54DE9"/>
    <w:rsid w:val="00B56041"/>
    <w:rsid w:val="00B61016"/>
    <w:rsid w:val="00B61913"/>
    <w:rsid w:val="00B61C1A"/>
    <w:rsid w:val="00B62A4C"/>
    <w:rsid w:val="00B703D6"/>
    <w:rsid w:val="00B71B41"/>
    <w:rsid w:val="00B74C0C"/>
    <w:rsid w:val="00B774D0"/>
    <w:rsid w:val="00B818B0"/>
    <w:rsid w:val="00B869DD"/>
    <w:rsid w:val="00B90189"/>
    <w:rsid w:val="00B9049A"/>
    <w:rsid w:val="00B91FAD"/>
    <w:rsid w:val="00B945B0"/>
    <w:rsid w:val="00B94D67"/>
    <w:rsid w:val="00BA0BAC"/>
    <w:rsid w:val="00BA35C1"/>
    <w:rsid w:val="00BA3DC9"/>
    <w:rsid w:val="00BA76B6"/>
    <w:rsid w:val="00BB1038"/>
    <w:rsid w:val="00BB19D2"/>
    <w:rsid w:val="00BB26DA"/>
    <w:rsid w:val="00BB60F3"/>
    <w:rsid w:val="00BB62F4"/>
    <w:rsid w:val="00BB7955"/>
    <w:rsid w:val="00BC1994"/>
    <w:rsid w:val="00BC2220"/>
    <w:rsid w:val="00BC255B"/>
    <w:rsid w:val="00BC3A8C"/>
    <w:rsid w:val="00BC429D"/>
    <w:rsid w:val="00BC585B"/>
    <w:rsid w:val="00BC6B11"/>
    <w:rsid w:val="00BD2F52"/>
    <w:rsid w:val="00BE167C"/>
    <w:rsid w:val="00BE28F2"/>
    <w:rsid w:val="00BE41E9"/>
    <w:rsid w:val="00BE4FDD"/>
    <w:rsid w:val="00BE5C8F"/>
    <w:rsid w:val="00BF0517"/>
    <w:rsid w:val="00BF1488"/>
    <w:rsid w:val="00BF1BA9"/>
    <w:rsid w:val="00BF362C"/>
    <w:rsid w:val="00BF39A2"/>
    <w:rsid w:val="00BF5510"/>
    <w:rsid w:val="00BF5E93"/>
    <w:rsid w:val="00BF77D4"/>
    <w:rsid w:val="00BF78CF"/>
    <w:rsid w:val="00C032D2"/>
    <w:rsid w:val="00C03BB8"/>
    <w:rsid w:val="00C044BE"/>
    <w:rsid w:val="00C0673E"/>
    <w:rsid w:val="00C072D8"/>
    <w:rsid w:val="00C107E0"/>
    <w:rsid w:val="00C1149D"/>
    <w:rsid w:val="00C143CA"/>
    <w:rsid w:val="00C147DE"/>
    <w:rsid w:val="00C14A25"/>
    <w:rsid w:val="00C158D7"/>
    <w:rsid w:val="00C15E6B"/>
    <w:rsid w:val="00C16300"/>
    <w:rsid w:val="00C178D0"/>
    <w:rsid w:val="00C21943"/>
    <w:rsid w:val="00C2349A"/>
    <w:rsid w:val="00C2543D"/>
    <w:rsid w:val="00C25851"/>
    <w:rsid w:val="00C273CB"/>
    <w:rsid w:val="00C2774C"/>
    <w:rsid w:val="00C277D3"/>
    <w:rsid w:val="00C33F80"/>
    <w:rsid w:val="00C33FB4"/>
    <w:rsid w:val="00C37A3B"/>
    <w:rsid w:val="00C401B4"/>
    <w:rsid w:val="00C40206"/>
    <w:rsid w:val="00C406AA"/>
    <w:rsid w:val="00C42453"/>
    <w:rsid w:val="00C43F82"/>
    <w:rsid w:val="00C45517"/>
    <w:rsid w:val="00C45A1A"/>
    <w:rsid w:val="00C47848"/>
    <w:rsid w:val="00C5097D"/>
    <w:rsid w:val="00C526D3"/>
    <w:rsid w:val="00C52747"/>
    <w:rsid w:val="00C53857"/>
    <w:rsid w:val="00C56619"/>
    <w:rsid w:val="00C6246B"/>
    <w:rsid w:val="00C62B71"/>
    <w:rsid w:val="00C63130"/>
    <w:rsid w:val="00C650B1"/>
    <w:rsid w:val="00C71A2E"/>
    <w:rsid w:val="00C732F0"/>
    <w:rsid w:val="00C73E3F"/>
    <w:rsid w:val="00C757DC"/>
    <w:rsid w:val="00C762BD"/>
    <w:rsid w:val="00C77AB6"/>
    <w:rsid w:val="00C806E7"/>
    <w:rsid w:val="00C82878"/>
    <w:rsid w:val="00C86E7D"/>
    <w:rsid w:val="00C90A6B"/>
    <w:rsid w:val="00C91337"/>
    <w:rsid w:val="00C92FFC"/>
    <w:rsid w:val="00C94563"/>
    <w:rsid w:val="00C9696C"/>
    <w:rsid w:val="00CA10A0"/>
    <w:rsid w:val="00CA52AD"/>
    <w:rsid w:val="00CB0134"/>
    <w:rsid w:val="00CB0CFF"/>
    <w:rsid w:val="00CB2407"/>
    <w:rsid w:val="00CB2F20"/>
    <w:rsid w:val="00CB3724"/>
    <w:rsid w:val="00CB695F"/>
    <w:rsid w:val="00CB6B13"/>
    <w:rsid w:val="00CC0DEE"/>
    <w:rsid w:val="00CC7345"/>
    <w:rsid w:val="00CD0527"/>
    <w:rsid w:val="00CD1AD4"/>
    <w:rsid w:val="00CD387E"/>
    <w:rsid w:val="00CD4859"/>
    <w:rsid w:val="00CD79CF"/>
    <w:rsid w:val="00CD7CE2"/>
    <w:rsid w:val="00CE0036"/>
    <w:rsid w:val="00CE00D1"/>
    <w:rsid w:val="00CE1A35"/>
    <w:rsid w:val="00CE43DE"/>
    <w:rsid w:val="00CE6C86"/>
    <w:rsid w:val="00CF04D5"/>
    <w:rsid w:val="00CF05A8"/>
    <w:rsid w:val="00CF1C46"/>
    <w:rsid w:val="00CF3B0E"/>
    <w:rsid w:val="00CF49F8"/>
    <w:rsid w:val="00CF5695"/>
    <w:rsid w:val="00CF6286"/>
    <w:rsid w:val="00D003DA"/>
    <w:rsid w:val="00D02FDD"/>
    <w:rsid w:val="00D032F1"/>
    <w:rsid w:val="00D03E84"/>
    <w:rsid w:val="00D0719F"/>
    <w:rsid w:val="00D1187D"/>
    <w:rsid w:val="00D13E52"/>
    <w:rsid w:val="00D17D66"/>
    <w:rsid w:val="00D21F41"/>
    <w:rsid w:val="00D22AB0"/>
    <w:rsid w:val="00D23BF0"/>
    <w:rsid w:val="00D25AFE"/>
    <w:rsid w:val="00D26085"/>
    <w:rsid w:val="00D27679"/>
    <w:rsid w:val="00D30F62"/>
    <w:rsid w:val="00D31E84"/>
    <w:rsid w:val="00D36B25"/>
    <w:rsid w:val="00D37893"/>
    <w:rsid w:val="00D50532"/>
    <w:rsid w:val="00D55570"/>
    <w:rsid w:val="00D57117"/>
    <w:rsid w:val="00D572F0"/>
    <w:rsid w:val="00D57D70"/>
    <w:rsid w:val="00D60061"/>
    <w:rsid w:val="00D62619"/>
    <w:rsid w:val="00D65043"/>
    <w:rsid w:val="00D711E8"/>
    <w:rsid w:val="00D72A25"/>
    <w:rsid w:val="00D742ED"/>
    <w:rsid w:val="00D75BB5"/>
    <w:rsid w:val="00D80CB9"/>
    <w:rsid w:val="00D81A22"/>
    <w:rsid w:val="00D832CA"/>
    <w:rsid w:val="00D83BA9"/>
    <w:rsid w:val="00D904C6"/>
    <w:rsid w:val="00D90F8B"/>
    <w:rsid w:val="00D9305F"/>
    <w:rsid w:val="00D93334"/>
    <w:rsid w:val="00D94322"/>
    <w:rsid w:val="00D944DC"/>
    <w:rsid w:val="00D96D00"/>
    <w:rsid w:val="00D976EF"/>
    <w:rsid w:val="00DA115C"/>
    <w:rsid w:val="00DA3B3B"/>
    <w:rsid w:val="00DA43CF"/>
    <w:rsid w:val="00DB1990"/>
    <w:rsid w:val="00DB3D5A"/>
    <w:rsid w:val="00DB5C3B"/>
    <w:rsid w:val="00DC0E3B"/>
    <w:rsid w:val="00DC59EC"/>
    <w:rsid w:val="00DD276F"/>
    <w:rsid w:val="00DD5B34"/>
    <w:rsid w:val="00DD6E8B"/>
    <w:rsid w:val="00DE1513"/>
    <w:rsid w:val="00DE1D3C"/>
    <w:rsid w:val="00DE1EF7"/>
    <w:rsid w:val="00DE4CAF"/>
    <w:rsid w:val="00DF29A5"/>
    <w:rsid w:val="00DF4C14"/>
    <w:rsid w:val="00DF7E8C"/>
    <w:rsid w:val="00E00020"/>
    <w:rsid w:val="00E00AFB"/>
    <w:rsid w:val="00E024CF"/>
    <w:rsid w:val="00E0345F"/>
    <w:rsid w:val="00E038ED"/>
    <w:rsid w:val="00E066FA"/>
    <w:rsid w:val="00E070F5"/>
    <w:rsid w:val="00E113C4"/>
    <w:rsid w:val="00E11B82"/>
    <w:rsid w:val="00E1376A"/>
    <w:rsid w:val="00E164A4"/>
    <w:rsid w:val="00E16E8A"/>
    <w:rsid w:val="00E20060"/>
    <w:rsid w:val="00E20B95"/>
    <w:rsid w:val="00E2161E"/>
    <w:rsid w:val="00E23B1A"/>
    <w:rsid w:val="00E2461D"/>
    <w:rsid w:val="00E33F1B"/>
    <w:rsid w:val="00E3425D"/>
    <w:rsid w:val="00E37FB8"/>
    <w:rsid w:val="00E409E4"/>
    <w:rsid w:val="00E4309F"/>
    <w:rsid w:val="00E438E2"/>
    <w:rsid w:val="00E50E35"/>
    <w:rsid w:val="00E52EFB"/>
    <w:rsid w:val="00E5343C"/>
    <w:rsid w:val="00E549B1"/>
    <w:rsid w:val="00E609C1"/>
    <w:rsid w:val="00E6223C"/>
    <w:rsid w:val="00E71040"/>
    <w:rsid w:val="00E73DE9"/>
    <w:rsid w:val="00E73FB1"/>
    <w:rsid w:val="00E82458"/>
    <w:rsid w:val="00E838DF"/>
    <w:rsid w:val="00E84FDC"/>
    <w:rsid w:val="00E87EA7"/>
    <w:rsid w:val="00E908F9"/>
    <w:rsid w:val="00E92427"/>
    <w:rsid w:val="00E94542"/>
    <w:rsid w:val="00E95A1D"/>
    <w:rsid w:val="00E97CD0"/>
    <w:rsid w:val="00E97CFA"/>
    <w:rsid w:val="00E97D3D"/>
    <w:rsid w:val="00EA089F"/>
    <w:rsid w:val="00EA1F15"/>
    <w:rsid w:val="00EA7F42"/>
    <w:rsid w:val="00EB04E5"/>
    <w:rsid w:val="00EB3309"/>
    <w:rsid w:val="00EB4FA4"/>
    <w:rsid w:val="00EB67F2"/>
    <w:rsid w:val="00EB7899"/>
    <w:rsid w:val="00EC2A11"/>
    <w:rsid w:val="00EC660D"/>
    <w:rsid w:val="00ED3751"/>
    <w:rsid w:val="00ED44A1"/>
    <w:rsid w:val="00ED5AA9"/>
    <w:rsid w:val="00ED6678"/>
    <w:rsid w:val="00EE000C"/>
    <w:rsid w:val="00EE0FC2"/>
    <w:rsid w:val="00EE3894"/>
    <w:rsid w:val="00EE5D44"/>
    <w:rsid w:val="00EE79C6"/>
    <w:rsid w:val="00EF0A9A"/>
    <w:rsid w:val="00EF36DB"/>
    <w:rsid w:val="00EF38C2"/>
    <w:rsid w:val="00EF4460"/>
    <w:rsid w:val="00EF507A"/>
    <w:rsid w:val="00EF65F4"/>
    <w:rsid w:val="00F002D6"/>
    <w:rsid w:val="00F01512"/>
    <w:rsid w:val="00F11103"/>
    <w:rsid w:val="00F139BE"/>
    <w:rsid w:val="00F13B6B"/>
    <w:rsid w:val="00F1723E"/>
    <w:rsid w:val="00F173FE"/>
    <w:rsid w:val="00F17B20"/>
    <w:rsid w:val="00F34863"/>
    <w:rsid w:val="00F34C54"/>
    <w:rsid w:val="00F350BE"/>
    <w:rsid w:val="00F37AAF"/>
    <w:rsid w:val="00F40901"/>
    <w:rsid w:val="00F43AB6"/>
    <w:rsid w:val="00F5619F"/>
    <w:rsid w:val="00F575F7"/>
    <w:rsid w:val="00F60085"/>
    <w:rsid w:val="00F61D87"/>
    <w:rsid w:val="00F62811"/>
    <w:rsid w:val="00F67B33"/>
    <w:rsid w:val="00F70C88"/>
    <w:rsid w:val="00F75C0A"/>
    <w:rsid w:val="00F7739F"/>
    <w:rsid w:val="00F7770D"/>
    <w:rsid w:val="00F80648"/>
    <w:rsid w:val="00F80DA0"/>
    <w:rsid w:val="00F82FA0"/>
    <w:rsid w:val="00F83BF3"/>
    <w:rsid w:val="00F86DC3"/>
    <w:rsid w:val="00F92D6B"/>
    <w:rsid w:val="00F95043"/>
    <w:rsid w:val="00FA1813"/>
    <w:rsid w:val="00FA21E3"/>
    <w:rsid w:val="00FA2F6A"/>
    <w:rsid w:val="00FA60C9"/>
    <w:rsid w:val="00FB0CCB"/>
    <w:rsid w:val="00FB13F4"/>
    <w:rsid w:val="00FB2901"/>
    <w:rsid w:val="00FB29FE"/>
    <w:rsid w:val="00FB2F58"/>
    <w:rsid w:val="00FB3F61"/>
    <w:rsid w:val="00FB770C"/>
    <w:rsid w:val="00FC1A9B"/>
    <w:rsid w:val="00FC3120"/>
    <w:rsid w:val="00FC5DC8"/>
    <w:rsid w:val="00FC76D6"/>
    <w:rsid w:val="00FD0BA8"/>
    <w:rsid w:val="00FD1E09"/>
    <w:rsid w:val="00FD2B5A"/>
    <w:rsid w:val="00FE2000"/>
    <w:rsid w:val="00FF5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A00199-9BF6-4F62-92B8-D5D3B665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3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D67"/>
  </w:style>
  <w:style w:type="paragraph" w:styleId="Footer">
    <w:name w:val="footer"/>
    <w:basedOn w:val="Normal"/>
    <w:link w:val="FooterChar"/>
    <w:uiPriority w:val="99"/>
    <w:unhideWhenUsed/>
    <w:rsid w:val="00B94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D67"/>
  </w:style>
  <w:style w:type="character" w:styleId="Hyperlink">
    <w:name w:val="Hyperlink"/>
    <w:basedOn w:val="DefaultParagraphFont"/>
    <w:uiPriority w:val="99"/>
    <w:unhideWhenUsed/>
    <w:rsid w:val="00BB1038"/>
    <w:rPr>
      <w:color w:val="0000FF"/>
      <w:u w:val="single"/>
    </w:rPr>
  </w:style>
  <w:style w:type="character" w:styleId="Strong">
    <w:name w:val="Strong"/>
    <w:basedOn w:val="DefaultParagraphFont"/>
    <w:uiPriority w:val="22"/>
    <w:qFormat/>
    <w:rsid w:val="00D13E52"/>
    <w:rPr>
      <w:b/>
      <w:bCs/>
    </w:rPr>
  </w:style>
  <w:style w:type="paragraph" w:styleId="ListParagraph">
    <w:name w:val="List Paragraph"/>
    <w:basedOn w:val="Normal"/>
    <w:uiPriority w:val="34"/>
    <w:qFormat/>
    <w:rsid w:val="00DF7E8C"/>
    <w:pPr>
      <w:ind w:left="720"/>
      <w:contextualSpacing/>
    </w:pPr>
  </w:style>
  <w:style w:type="paragraph" w:styleId="NormalWeb">
    <w:name w:val="Normal (Web)"/>
    <w:basedOn w:val="Normal"/>
    <w:uiPriority w:val="99"/>
    <w:unhideWhenUsed/>
    <w:rsid w:val="009E5880"/>
    <w:pPr>
      <w:spacing w:before="100" w:beforeAutospacing="1" w:after="100" w:afterAutospacing="1" w:line="240" w:lineRule="auto"/>
    </w:pPr>
    <w:rPr>
      <w:rFonts w:eastAsia="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1577</Words>
  <Characters>8993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Miriam</cp:lastModifiedBy>
  <cp:revision>2</cp:revision>
  <dcterms:created xsi:type="dcterms:W3CDTF">2021-12-05T20:35:00Z</dcterms:created>
  <dcterms:modified xsi:type="dcterms:W3CDTF">2021-12-05T20:35:00Z</dcterms:modified>
</cp:coreProperties>
</file>