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10CC6" w14:textId="77777777" w:rsidR="00DB0B69" w:rsidRDefault="00DB0B69" w:rsidP="00DB0B69">
      <w:pPr>
        <w:spacing w:line="480" w:lineRule="auto"/>
        <w:ind w:firstLine="720"/>
        <w:rPr>
          <w:rFonts w:ascii="Times New Roman" w:hAnsi="Times New Roman" w:cs="Times New Roman"/>
          <w:sz w:val="24"/>
          <w:szCs w:val="24"/>
        </w:rPr>
      </w:pPr>
    </w:p>
    <w:p w14:paraId="51E28119" w14:textId="4B4A0AEC" w:rsidR="00DB0B69" w:rsidRPr="00DB0B69" w:rsidRDefault="00266B94" w:rsidP="00DB0B69">
      <w:pPr>
        <w:spacing w:line="480" w:lineRule="auto"/>
        <w:ind w:firstLine="720"/>
        <w:jc w:val="center"/>
        <w:rPr>
          <w:rFonts w:ascii="Times New Roman" w:hAnsi="Times New Roman" w:cs="Times New Roman"/>
          <w:b/>
          <w:bCs/>
          <w:sz w:val="24"/>
          <w:szCs w:val="24"/>
        </w:rPr>
      </w:pPr>
      <w:r w:rsidRPr="00DB0B69">
        <w:rPr>
          <w:rFonts w:ascii="Times New Roman" w:hAnsi="Times New Roman" w:cs="Times New Roman"/>
          <w:b/>
          <w:bCs/>
          <w:sz w:val="24"/>
          <w:szCs w:val="24"/>
        </w:rPr>
        <w:t>Worship in Israel.</w:t>
      </w:r>
    </w:p>
    <w:p w14:paraId="096A5F3A" w14:textId="77777777" w:rsidR="00DB0B69" w:rsidRPr="00DB0B69" w:rsidRDefault="00266B94" w:rsidP="00DB0B69">
      <w:pPr>
        <w:spacing w:line="480" w:lineRule="auto"/>
        <w:ind w:firstLine="720"/>
        <w:jc w:val="center"/>
        <w:rPr>
          <w:rFonts w:ascii="Times New Roman" w:hAnsi="Times New Roman" w:cs="Times New Roman"/>
          <w:sz w:val="24"/>
          <w:szCs w:val="24"/>
        </w:rPr>
      </w:pPr>
      <w:r w:rsidRPr="00DB0B69">
        <w:rPr>
          <w:rFonts w:ascii="Times New Roman" w:hAnsi="Times New Roman" w:cs="Times New Roman"/>
          <w:sz w:val="24"/>
          <w:szCs w:val="24"/>
        </w:rPr>
        <w:t>Student’s name.</w:t>
      </w:r>
    </w:p>
    <w:p w14:paraId="50D3FA34" w14:textId="77777777" w:rsidR="00DB0B69" w:rsidRPr="00DB0B69" w:rsidRDefault="00266B94" w:rsidP="00DB0B69">
      <w:pPr>
        <w:spacing w:line="480" w:lineRule="auto"/>
        <w:ind w:firstLine="720"/>
        <w:jc w:val="center"/>
        <w:rPr>
          <w:rFonts w:ascii="Times New Roman" w:hAnsi="Times New Roman" w:cs="Times New Roman"/>
          <w:sz w:val="24"/>
          <w:szCs w:val="24"/>
        </w:rPr>
      </w:pPr>
      <w:r w:rsidRPr="00DB0B69">
        <w:rPr>
          <w:rFonts w:ascii="Times New Roman" w:hAnsi="Times New Roman" w:cs="Times New Roman"/>
          <w:sz w:val="24"/>
          <w:szCs w:val="24"/>
        </w:rPr>
        <w:t>Institutional affiliation.</w:t>
      </w:r>
    </w:p>
    <w:p w14:paraId="6F327754" w14:textId="77777777" w:rsidR="00DB0B69" w:rsidRPr="00DB0B69" w:rsidRDefault="00266B94" w:rsidP="00DB0B69">
      <w:pPr>
        <w:spacing w:line="480" w:lineRule="auto"/>
        <w:ind w:firstLine="720"/>
        <w:jc w:val="center"/>
        <w:rPr>
          <w:rFonts w:ascii="Times New Roman" w:hAnsi="Times New Roman" w:cs="Times New Roman"/>
          <w:sz w:val="24"/>
          <w:szCs w:val="24"/>
        </w:rPr>
      </w:pPr>
      <w:r w:rsidRPr="00DB0B69">
        <w:rPr>
          <w:rFonts w:ascii="Times New Roman" w:hAnsi="Times New Roman" w:cs="Times New Roman"/>
          <w:sz w:val="24"/>
          <w:szCs w:val="24"/>
        </w:rPr>
        <w:t>Course-name.</w:t>
      </w:r>
    </w:p>
    <w:p w14:paraId="7E18B491" w14:textId="77777777" w:rsidR="00DB0B69" w:rsidRPr="00DB0B69" w:rsidRDefault="00266B94" w:rsidP="00DB0B69">
      <w:pPr>
        <w:spacing w:line="480" w:lineRule="auto"/>
        <w:ind w:firstLine="720"/>
        <w:jc w:val="center"/>
        <w:rPr>
          <w:rFonts w:ascii="Times New Roman" w:hAnsi="Times New Roman" w:cs="Times New Roman"/>
          <w:sz w:val="24"/>
          <w:szCs w:val="24"/>
        </w:rPr>
      </w:pPr>
      <w:r w:rsidRPr="00DB0B69">
        <w:rPr>
          <w:rFonts w:ascii="Times New Roman" w:hAnsi="Times New Roman" w:cs="Times New Roman"/>
          <w:sz w:val="24"/>
          <w:szCs w:val="24"/>
        </w:rPr>
        <w:t>Course number.</w:t>
      </w:r>
    </w:p>
    <w:p w14:paraId="2A5FEA75" w14:textId="14D423FA" w:rsidR="00DB0B69" w:rsidRDefault="00266B94" w:rsidP="00DB0B69">
      <w:pPr>
        <w:spacing w:line="480" w:lineRule="auto"/>
        <w:ind w:firstLine="720"/>
        <w:jc w:val="center"/>
        <w:rPr>
          <w:rFonts w:ascii="Times New Roman" w:hAnsi="Times New Roman" w:cs="Times New Roman"/>
          <w:sz w:val="24"/>
          <w:szCs w:val="24"/>
        </w:rPr>
      </w:pPr>
      <w:r w:rsidRPr="00DB0B69">
        <w:rPr>
          <w:rFonts w:ascii="Times New Roman" w:hAnsi="Times New Roman" w:cs="Times New Roman"/>
          <w:sz w:val="24"/>
          <w:szCs w:val="24"/>
        </w:rPr>
        <w:t>Date of submission</w:t>
      </w:r>
    </w:p>
    <w:p w14:paraId="2305528A" w14:textId="77777777" w:rsidR="00DB0B69" w:rsidRDefault="00DB0B69" w:rsidP="00DB0B69">
      <w:pPr>
        <w:spacing w:line="480" w:lineRule="auto"/>
        <w:ind w:firstLine="720"/>
        <w:rPr>
          <w:rFonts w:ascii="Times New Roman" w:hAnsi="Times New Roman" w:cs="Times New Roman"/>
          <w:sz w:val="24"/>
          <w:szCs w:val="24"/>
        </w:rPr>
      </w:pPr>
    </w:p>
    <w:p w14:paraId="07BD7630" w14:textId="77777777" w:rsidR="00DB0B69" w:rsidRDefault="00DB0B69" w:rsidP="00DB0B69">
      <w:pPr>
        <w:spacing w:line="480" w:lineRule="auto"/>
        <w:ind w:firstLine="720"/>
        <w:rPr>
          <w:rFonts w:ascii="Times New Roman" w:hAnsi="Times New Roman" w:cs="Times New Roman"/>
          <w:sz w:val="24"/>
          <w:szCs w:val="24"/>
        </w:rPr>
      </w:pPr>
    </w:p>
    <w:p w14:paraId="6599C03A" w14:textId="77777777" w:rsidR="00DB0B69" w:rsidRDefault="00DB0B69" w:rsidP="00DB0B69">
      <w:pPr>
        <w:spacing w:line="480" w:lineRule="auto"/>
        <w:ind w:firstLine="720"/>
        <w:rPr>
          <w:rFonts w:ascii="Times New Roman" w:hAnsi="Times New Roman" w:cs="Times New Roman"/>
          <w:sz w:val="24"/>
          <w:szCs w:val="24"/>
        </w:rPr>
      </w:pPr>
    </w:p>
    <w:p w14:paraId="2F01C6C8" w14:textId="77777777" w:rsidR="00DB0B69" w:rsidRDefault="00DB0B69" w:rsidP="00DB0B69">
      <w:pPr>
        <w:spacing w:line="480" w:lineRule="auto"/>
        <w:ind w:firstLine="720"/>
        <w:rPr>
          <w:rFonts w:ascii="Times New Roman" w:hAnsi="Times New Roman" w:cs="Times New Roman"/>
          <w:sz w:val="24"/>
          <w:szCs w:val="24"/>
        </w:rPr>
      </w:pPr>
    </w:p>
    <w:p w14:paraId="4330BF0E" w14:textId="77777777" w:rsidR="00DB0B69" w:rsidRDefault="00DB0B69" w:rsidP="00DB0B69">
      <w:pPr>
        <w:spacing w:line="480" w:lineRule="auto"/>
        <w:ind w:firstLine="720"/>
        <w:rPr>
          <w:rFonts w:ascii="Times New Roman" w:hAnsi="Times New Roman" w:cs="Times New Roman"/>
          <w:sz w:val="24"/>
          <w:szCs w:val="24"/>
        </w:rPr>
      </w:pPr>
    </w:p>
    <w:p w14:paraId="666BBB6C" w14:textId="77777777" w:rsidR="00DB0B69" w:rsidRDefault="00DB0B69" w:rsidP="00DB0B69">
      <w:pPr>
        <w:spacing w:line="480" w:lineRule="auto"/>
        <w:ind w:firstLine="720"/>
        <w:rPr>
          <w:rFonts w:ascii="Times New Roman" w:hAnsi="Times New Roman" w:cs="Times New Roman"/>
          <w:sz w:val="24"/>
          <w:szCs w:val="24"/>
        </w:rPr>
      </w:pPr>
    </w:p>
    <w:p w14:paraId="4181C9EE" w14:textId="77777777" w:rsidR="00DB0B69" w:rsidRDefault="00DB0B69" w:rsidP="00DB0B69">
      <w:pPr>
        <w:spacing w:line="480" w:lineRule="auto"/>
        <w:ind w:firstLine="720"/>
        <w:rPr>
          <w:rFonts w:ascii="Times New Roman" w:hAnsi="Times New Roman" w:cs="Times New Roman"/>
          <w:sz w:val="24"/>
          <w:szCs w:val="24"/>
        </w:rPr>
      </w:pPr>
    </w:p>
    <w:p w14:paraId="664024C8" w14:textId="77777777" w:rsidR="00DB0B69" w:rsidRDefault="00DB0B69" w:rsidP="00DB0B69">
      <w:pPr>
        <w:spacing w:line="480" w:lineRule="auto"/>
        <w:ind w:firstLine="720"/>
        <w:rPr>
          <w:rFonts w:ascii="Times New Roman" w:hAnsi="Times New Roman" w:cs="Times New Roman"/>
          <w:sz w:val="24"/>
          <w:szCs w:val="24"/>
        </w:rPr>
      </w:pPr>
    </w:p>
    <w:p w14:paraId="563D0B9D" w14:textId="77777777" w:rsidR="00DB0B69" w:rsidRDefault="00DB0B69" w:rsidP="00DB0B69">
      <w:pPr>
        <w:spacing w:line="480" w:lineRule="auto"/>
        <w:ind w:firstLine="720"/>
        <w:rPr>
          <w:rFonts w:ascii="Times New Roman" w:hAnsi="Times New Roman" w:cs="Times New Roman"/>
          <w:sz w:val="24"/>
          <w:szCs w:val="24"/>
        </w:rPr>
      </w:pPr>
    </w:p>
    <w:p w14:paraId="0F55B9B8" w14:textId="77777777" w:rsidR="00DB0B69" w:rsidRDefault="00DB0B69" w:rsidP="00DB0B69">
      <w:pPr>
        <w:spacing w:line="480" w:lineRule="auto"/>
        <w:rPr>
          <w:rFonts w:ascii="Times New Roman" w:hAnsi="Times New Roman" w:cs="Times New Roman"/>
          <w:sz w:val="24"/>
          <w:szCs w:val="24"/>
        </w:rPr>
      </w:pPr>
    </w:p>
    <w:p w14:paraId="09880657" w14:textId="7B40E8F8" w:rsidR="00AA24BA" w:rsidRDefault="00266B94" w:rsidP="00DB0B6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Part 1</w:t>
      </w:r>
    </w:p>
    <w:p w14:paraId="35FCAFDF" w14:textId="6976B198" w:rsidR="00273E6F" w:rsidRPr="00DB0B69" w:rsidRDefault="00266B94" w:rsidP="00DB0B69">
      <w:pPr>
        <w:spacing w:line="480" w:lineRule="auto"/>
        <w:ind w:firstLine="720"/>
        <w:rPr>
          <w:rFonts w:ascii="Times New Roman" w:hAnsi="Times New Roman" w:cs="Times New Roman"/>
          <w:sz w:val="24"/>
          <w:szCs w:val="24"/>
        </w:rPr>
      </w:pPr>
      <w:r w:rsidRPr="00DB0B69">
        <w:rPr>
          <w:rFonts w:ascii="Times New Roman" w:hAnsi="Times New Roman" w:cs="Times New Roman"/>
          <w:sz w:val="24"/>
          <w:szCs w:val="24"/>
        </w:rPr>
        <w:t xml:space="preserve">Israel is one of the countries comprised mainly of individuals belonging to the Jewish religion. From the historical era, Israel is widely known for the nature and practice of its religious practices. The way of worship in Israel is unique and has attracted different opinions and understanding since it is considered a major aspect of civilization. Israel practices a monotheistic form of religion and acknowledges that all powers belong and originates from a supernatural being. Different types of worship are applied and used in Israel and have been a traditional practice that has been spread to different parts of the world. The ways of worship include the temple, observing annual festivals, among others. This paper describes the symbolic importance of different approaches to worship in Israel. </w:t>
      </w:r>
      <w:r w:rsidR="00505D27" w:rsidRPr="00DB0B69">
        <w:rPr>
          <w:rFonts w:ascii="Times New Roman" w:hAnsi="Times New Roman" w:cs="Times New Roman"/>
          <w:sz w:val="24"/>
          <w:szCs w:val="24"/>
        </w:rPr>
        <w:t>The tabernacle being an integral part of worship, has both symbolic and religious importance.</w:t>
      </w:r>
    </w:p>
    <w:p w14:paraId="070B2797" w14:textId="0A5BA499" w:rsidR="00505D27" w:rsidRPr="00DB0B69" w:rsidRDefault="00266B94" w:rsidP="00DB0B69">
      <w:pPr>
        <w:spacing w:line="480" w:lineRule="auto"/>
        <w:ind w:firstLine="720"/>
        <w:rPr>
          <w:rFonts w:ascii="Times New Roman" w:hAnsi="Times New Roman" w:cs="Times New Roman"/>
          <w:sz w:val="24"/>
          <w:szCs w:val="24"/>
        </w:rPr>
      </w:pPr>
      <w:r w:rsidRPr="00DB0B69">
        <w:rPr>
          <w:rFonts w:ascii="Times New Roman" w:hAnsi="Times New Roman" w:cs="Times New Roman"/>
          <w:sz w:val="24"/>
          <w:szCs w:val="24"/>
        </w:rPr>
        <w:t>According to the Hebrew teachings, one of the essential parts of Israel worship is the tabernacle, which has been observed throughout Jewish history. It is a portable sanctuary constructed by Moses as an integral place of worship for the tribes of Hebrew during the exodus period. The tabernacle is a symbolic figure that has spiritual meaning and interpretation concerning all its parts. It was considered as a physical dwelling place of Yahweh on earth.  Yahweh was the supreme God of Israel</w:t>
      </w:r>
      <w:r w:rsidR="0029166F" w:rsidRPr="00DB0B69">
        <w:rPr>
          <w:rFonts w:ascii="Times New Roman" w:hAnsi="Times New Roman" w:cs="Times New Roman"/>
          <w:sz w:val="24"/>
          <w:szCs w:val="24"/>
        </w:rPr>
        <w:t xml:space="preserve">, and the tabernacle was considered his residence by the children of Israel. </w:t>
      </w:r>
      <w:r w:rsidR="007860B6">
        <w:rPr>
          <w:rFonts w:ascii="Times New Roman" w:hAnsi="Times New Roman" w:cs="Times New Roman"/>
          <w:sz w:val="24"/>
          <w:szCs w:val="24"/>
        </w:rPr>
        <w:t xml:space="preserve">Tabernacle portability represented the presence of God wherever they were and therefore were assured of his provision and protection while they in the promised land. </w:t>
      </w:r>
      <w:r w:rsidR="0029166F" w:rsidRPr="00DB0B69">
        <w:rPr>
          <w:rFonts w:ascii="Times New Roman" w:hAnsi="Times New Roman" w:cs="Times New Roman"/>
          <w:sz w:val="24"/>
          <w:szCs w:val="24"/>
        </w:rPr>
        <w:t>Therefore, the tabernacle was revered by the community members, and all the parts that made up the tabernacle had an important role in the religious perspective.</w:t>
      </w:r>
    </w:p>
    <w:p w14:paraId="6F58E325" w14:textId="03382E42" w:rsidR="00953EA7" w:rsidRPr="00DB0B69" w:rsidRDefault="00266B94" w:rsidP="00DB0B69">
      <w:pPr>
        <w:spacing w:line="480" w:lineRule="auto"/>
        <w:ind w:firstLine="720"/>
        <w:rPr>
          <w:rFonts w:ascii="Times New Roman" w:hAnsi="Times New Roman" w:cs="Times New Roman"/>
          <w:sz w:val="24"/>
          <w:szCs w:val="24"/>
        </w:rPr>
      </w:pPr>
      <w:r w:rsidRPr="00DB0B69">
        <w:rPr>
          <w:rFonts w:ascii="Times New Roman" w:hAnsi="Times New Roman" w:cs="Times New Roman"/>
          <w:sz w:val="24"/>
          <w:szCs w:val="24"/>
        </w:rPr>
        <w:lastRenderedPageBreak/>
        <w:t>The three parts of the tabernacle, holy place, outer court, and the most sacred place were used in the ways of worship in Israel. They, therefore, was governed by regulations depending on the religious belief of the community. The holy place in specific contained different pieces of furniture that were symbolic. The golden lampstand, the golden table of bread, and the golden altar of in</w:t>
      </w:r>
      <w:r w:rsidR="00597AF2" w:rsidRPr="00DB0B69">
        <w:rPr>
          <w:rFonts w:ascii="Times New Roman" w:hAnsi="Times New Roman" w:cs="Times New Roman"/>
          <w:sz w:val="24"/>
          <w:szCs w:val="24"/>
        </w:rPr>
        <w:t>cense were part of the tabernacle's furniture. The use of gold in making these pieces is because of the high regard gold was regarded with.</w:t>
      </w:r>
      <w:r w:rsidR="007860B6">
        <w:rPr>
          <w:rFonts w:ascii="Times New Roman" w:hAnsi="Times New Roman" w:cs="Times New Roman"/>
          <w:sz w:val="24"/>
          <w:szCs w:val="24"/>
        </w:rPr>
        <w:t xml:space="preserve"> The </w:t>
      </w:r>
      <w:r w:rsidR="00386ABB">
        <w:rPr>
          <w:rFonts w:ascii="Times New Roman" w:hAnsi="Times New Roman" w:cs="Times New Roman"/>
          <w:sz w:val="24"/>
          <w:szCs w:val="24"/>
        </w:rPr>
        <w:t>tabernacle</w:t>
      </w:r>
      <w:r w:rsidR="007860B6">
        <w:rPr>
          <w:rFonts w:ascii="Times New Roman" w:hAnsi="Times New Roman" w:cs="Times New Roman"/>
          <w:sz w:val="24"/>
          <w:szCs w:val="24"/>
        </w:rPr>
        <w:t xml:space="preserve"> housed the Ark of the covenant, </w:t>
      </w:r>
      <w:r w:rsidR="00386ABB">
        <w:rPr>
          <w:rFonts w:ascii="Times New Roman" w:hAnsi="Times New Roman" w:cs="Times New Roman"/>
          <w:sz w:val="24"/>
          <w:szCs w:val="24"/>
        </w:rPr>
        <w:t xml:space="preserve">which was also a golden box that signified the presence of God with the Israelites.  The tabernacle could not be considered important and sacred without the Ark of the covenant. </w:t>
      </w:r>
      <w:r w:rsidR="00597AF2" w:rsidRPr="00DB0B69">
        <w:rPr>
          <w:rFonts w:ascii="Times New Roman" w:hAnsi="Times New Roman" w:cs="Times New Roman"/>
          <w:sz w:val="24"/>
          <w:szCs w:val="24"/>
        </w:rPr>
        <w:t>The same respect and value would be given to the furniture in the tabernacle. This symbolized the high value of Yahweh in the eyes of Israel's people.</w:t>
      </w:r>
    </w:p>
    <w:p w14:paraId="75D13078" w14:textId="77777777" w:rsidR="00386ABB" w:rsidRDefault="00266B94" w:rsidP="00DB0B69">
      <w:pPr>
        <w:spacing w:line="480" w:lineRule="auto"/>
        <w:ind w:firstLine="720"/>
        <w:rPr>
          <w:rFonts w:ascii="Times New Roman" w:hAnsi="Times New Roman" w:cs="Times New Roman"/>
          <w:sz w:val="24"/>
          <w:szCs w:val="24"/>
        </w:rPr>
      </w:pPr>
      <w:r w:rsidRPr="00DB0B69">
        <w:rPr>
          <w:rFonts w:ascii="Times New Roman" w:hAnsi="Times New Roman" w:cs="Times New Roman"/>
          <w:sz w:val="24"/>
          <w:szCs w:val="24"/>
        </w:rPr>
        <w:t xml:space="preserve">The tabernacle was divided into various parts, which would be accessed depending on the </w:t>
      </w:r>
      <w:r w:rsidR="00953EA7" w:rsidRPr="00DB0B69">
        <w:rPr>
          <w:rFonts w:ascii="Times New Roman" w:hAnsi="Times New Roman" w:cs="Times New Roman"/>
          <w:sz w:val="24"/>
          <w:szCs w:val="24"/>
        </w:rPr>
        <w:t>individuals' role. This represents Yahweh's holiness and that there was a need for one to sanctify themselves by remaining holy through repentance to access Yahweh. The royalty regard of the tabernacle is designed to represent God's paradise, which anyone who remains holy and leads sacred life will inherit. The dwelling in the tabernacle is</w:t>
      </w:r>
      <w:r w:rsidR="00D54266" w:rsidRPr="00DB0B69">
        <w:rPr>
          <w:rFonts w:ascii="Times New Roman" w:hAnsi="Times New Roman" w:cs="Times New Roman"/>
          <w:sz w:val="24"/>
          <w:szCs w:val="24"/>
        </w:rPr>
        <w:t>, tree of life and tree of knowledge is aimed at restoring the paradise nature to be completed through the new heaven and earth. The twelve tribes of Israel encompassing the tabernacle represent the twelve sons of Jacob, who was finally blessed and elevated to be called Israel.</w:t>
      </w:r>
    </w:p>
    <w:p w14:paraId="189A8E57" w14:textId="2C65E6B7" w:rsidR="006628D5" w:rsidRDefault="00266B94" w:rsidP="000C2E2D">
      <w:pPr>
        <w:spacing w:line="480" w:lineRule="auto"/>
        <w:ind w:firstLine="720"/>
        <w:rPr>
          <w:rFonts w:ascii="Times New Roman" w:hAnsi="Times New Roman" w:cs="Times New Roman"/>
          <w:sz w:val="24"/>
          <w:szCs w:val="24"/>
        </w:rPr>
      </w:pPr>
      <w:r w:rsidRPr="00DB0B69">
        <w:rPr>
          <w:rFonts w:ascii="Times New Roman" w:hAnsi="Times New Roman" w:cs="Times New Roman"/>
          <w:sz w:val="24"/>
          <w:szCs w:val="24"/>
        </w:rPr>
        <w:t xml:space="preserve"> As per the teachings and ministry of Jesus Christ, he used the twelve disciples who continued with the tabernacle's Hebrew nature.</w:t>
      </w:r>
      <w:r w:rsidR="00386ABB">
        <w:rPr>
          <w:rFonts w:ascii="Times New Roman" w:hAnsi="Times New Roman" w:cs="Times New Roman"/>
          <w:sz w:val="24"/>
          <w:szCs w:val="24"/>
        </w:rPr>
        <w:t xml:space="preserve"> The same way the tabernacle was subdivided into parts which access was only to the sacred and priests, Jesus defended the temple when he found people having turned it to a house of robbers. He wanted the sanctity and holiness of the temple to be maintained as it was the permanent residence of God his father. </w:t>
      </w:r>
    </w:p>
    <w:p w14:paraId="64193F56" w14:textId="0A5922D9" w:rsidR="00AA24BA" w:rsidRPr="00DB0B69" w:rsidRDefault="00266B94" w:rsidP="00DB0B6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Part 2</w:t>
      </w:r>
    </w:p>
    <w:p w14:paraId="77622663" w14:textId="7F732C81" w:rsidR="0080386A" w:rsidRPr="00DB0B69" w:rsidRDefault="00266B94" w:rsidP="006B498E">
      <w:pPr>
        <w:spacing w:line="480" w:lineRule="auto"/>
        <w:ind w:firstLine="720"/>
        <w:rPr>
          <w:rFonts w:ascii="Times New Roman" w:hAnsi="Times New Roman" w:cs="Times New Roman"/>
          <w:sz w:val="24"/>
          <w:szCs w:val="24"/>
        </w:rPr>
      </w:pPr>
      <w:r w:rsidRPr="00DB0B69">
        <w:rPr>
          <w:rFonts w:ascii="Times New Roman" w:hAnsi="Times New Roman" w:cs="Times New Roman"/>
          <w:sz w:val="24"/>
          <w:szCs w:val="24"/>
        </w:rPr>
        <w:t xml:space="preserve">Although there are a few differences between the mode of worship used by old Israel and the modern worship by Christians, there are many similarities and relationships. Today, Christian worship borrows from the ancient traditions as most of the religious symbols and institutions used in churches today were widely used in Israel. Israel's worship was based on the teachings and historic foundation of the Hebrew culture, while the modern form of worship by Christians is based on the ministry and teachings of Jesus Christ. Christian use of a church that revered and considered a house of God is similar to the temple and altars used for performing religious ceremonies and festivals. Emphasis on the need for Christians to repent and stay holy when accessing God’s altar reflect the arrangement and access to the tabernacle. </w:t>
      </w:r>
    </w:p>
    <w:p w14:paraId="105EB5F1" w14:textId="538D9C3E" w:rsidR="00D54266" w:rsidRDefault="00266B94" w:rsidP="00DB0B69">
      <w:pPr>
        <w:spacing w:line="480" w:lineRule="auto"/>
        <w:ind w:firstLine="720"/>
        <w:rPr>
          <w:rFonts w:ascii="Times New Roman" w:hAnsi="Times New Roman" w:cs="Times New Roman"/>
          <w:sz w:val="24"/>
          <w:szCs w:val="24"/>
        </w:rPr>
      </w:pPr>
      <w:r w:rsidRPr="00DB0B69">
        <w:rPr>
          <w:rFonts w:ascii="Times New Roman" w:hAnsi="Times New Roman" w:cs="Times New Roman"/>
          <w:sz w:val="24"/>
          <w:szCs w:val="24"/>
        </w:rPr>
        <w:t xml:space="preserve">In every aspect of Christians' way of worship, today is an actual representation of the old ways of the Israelites. The themes held by the different forms of worship in Israel are still being </w:t>
      </w:r>
      <w:r w:rsidR="0019478C" w:rsidRPr="00DB0B69">
        <w:rPr>
          <w:rFonts w:ascii="Times New Roman" w:hAnsi="Times New Roman" w:cs="Times New Roman"/>
          <w:sz w:val="24"/>
          <w:szCs w:val="24"/>
        </w:rPr>
        <w:t>practised, although in a modern approach. The current forms of worship incorporate the ideas of sacred nature and divinity of God as the supreme authority to human beings.</w:t>
      </w:r>
      <w:r w:rsidR="00386ABB">
        <w:rPr>
          <w:rFonts w:ascii="Times New Roman" w:hAnsi="Times New Roman" w:cs="Times New Roman"/>
          <w:sz w:val="24"/>
          <w:szCs w:val="24"/>
        </w:rPr>
        <w:t xml:space="preserve"> Priests and other religious leaders are today's custodians of the temple and altars of God, from where the religious activities are carried out from. Just as in Israel, the temple serves as the residences to the priests who are the earthly representatives of God. To emphasize the divinity and holiness of the altar, repentance and sacrament of consecration must be administered part for individuals to access the temple.  </w:t>
      </w:r>
    </w:p>
    <w:p w14:paraId="7AAFEB69" w14:textId="10D06552" w:rsidR="007B50D7" w:rsidRPr="00DB0B69" w:rsidRDefault="00266B94" w:rsidP="00DB0B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Israel way of worship continues to influence modern Christian worship, but human sacrifices are one practice that has been abandoned. The altars in Israel is also the areas where human sacrifices would be offered as a way of pleasing and thanking God for a different reason. </w:t>
      </w:r>
      <w:r>
        <w:rPr>
          <w:rFonts w:ascii="Times New Roman" w:hAnsi="Times New Roman" w:cs="Times New Roman"/>
          <w:sz w:val="24"/>
          <w:szCs w:val="24"/>
        </w:rPr>
        <w:lastRenderedPageBreak/>
        <w:t xml:space="preserve">Religious leaders presided the ceremonies. Today practice of human sacrifice is highly discouraged and its one of the practices replaced by animal sacrifices which is also slowly being abandoned due to campaign for animal's rights. The religious festivals in Israel that were revered and respected are also practised today in Christianity, to commemorate different occasions that God's presence and miraculous intervention were experienced. The day </w:t>
      </w:r>
      <w:bookmarkStart w:id="0" w:name="_GoBack"/>
      <w:bookmarkEnd w:id="0"/>
      <w:r>
        <w:rPr>
          <w:rFonts w:ascii="Times New Roman" w:hAnsi="Times New Roman" w:cs="Times New Roman"/>
          <w:sz w:val="24"/>
          <w:szCs w:val="24"/>
        </w:rPr>
        <w:t>of the Pentecost is celebrated in modern churches, Passover and also Easter to commemorate death and resurrection of Jesus Christ.</w:t>
      </w:r>
    </w:p>
    <w:p w14:paraId="125A7FD5" w14:textId="355AB160" w:rsidR="00953EA7" w:rsidRPr="00DB0B69" w:rsidRDefault="00953EA7" w:rsidP="00DB0B69">
      <w:pPr>
        <w:spacing w:line="480" w:lineRule="auto"/>
        <w:rPr>
          <w:rFonts w:ascii="Times New Roman" w:hAnsi="Times New Roman" w:cs="Times New Roman"/>
          <w:sz w:val="24"/>
          <w:szCs w:val="24"/>
        </w:rPr>
      </w:pPr>
    </w:p>
    <w:p w14:paraId="3CDA6DB8" w14:textId="66C28F19" w:rsidR="00505D27" w:rsidRDefault="00505D27" w:rsidP="00DB0B69">
      <w:pPr>
        <w:spacing w:line="480" w:lineRule="auto"/>
        <w:rPr>
          <w:rFonts w:ascii="Times New Roman" w:hAnsi="Times New Roman" w:cs="Times New Roman"/>
          <w:sz w:val="24"/>
          <w:szCs w:val="24"/>
        </w:rPr>
      </w:pPr>
    </w:p>
    <w:p w14:paraId="0972F671" w14:textId="407E6A30" w:rsidR="00DB0B69" w:rsidRDefault="00DB0B69" w:rsidP="00DB0B69">
      <w:pPr>
        <w:spacing w:line="480" w:lineRule="auto"/>
        <w:rPr>
          <w:rFonts w:ascii="Times New Roman" w:hAnsi="Times New Roman" w:cs="Times New Roman"/>
          <w:sz w:val="24"/>
          <w:szCs w:val="24"/>
        </w:rPr>
      </w:pPr>
    </w:p>
    <w:p w14:paraId="16AAEE6D" w14:textId="77777777" w:rsidR="00DB0B69" w:rsidRPr="00DB0B69" w:rsidRDefault="00DB0B69" w:rsidP="00DB0B69">
      <w:pPr>
        <w:spacing w:line="480" w:lineRule="auto"/>
        <w:rPr>
          <w:rFonts w:ascii="Times New Roman" w:hAnsi="Times New Roman" w:cs="Times New Roman"/>
          <w:sz w:val="24"/>
          <w:szCs w:val="24"/>
        </w:rPr>
      </w:pPr>
    </w:p>
    <w:sectPr w:rsidR="00DB0B69" w:rsidRPr="00DB0B69" w:rsidSect="00DB0B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AD518E" w14:textId="77777777" w:rsidR="00814784" w:rsidRDefault="00814784">
      <w:pPr>
        <w:spacing w:after="0" w:line="240" w:lineRule="auto"/>
      </w:pPr>
      <w:r>
        <w:separator/>
      </w:r>
    </w:p>
  </w:endnote>
  <w:endnote w:type="continuationSeparator" w:id="0">
    <w:p w14:paraId="1BBD6127" w14:textId="77777777" w:rsidR="00814784" w:rsidRDefault="00814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DF352" w14:textId="77777777" w:rsidR="00814784" w:rsidRDefault="00814784">
      <w:pPr>
        <w:spacing w:after="0" w:line="240" w:lineRule="auto"/>
      </w:pPr>
      <w:r>
        <w:separator/>
      </w:r>
    </w:p>
  </w:footnote>
  <w:footnote w:type="continuationSeparator" w:id="0">
    <w:p w14:paraId="207E7B85" w14:textId="77777777" w:rsidR="00814784" w:rsidRDefault="00814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8342756"/>
      <w:docPartObj>
        <w:docPartGallery w:val="Page Numbers (Top of Page)"/>
        <w:docPartUnique/>
      </w:docPartObj>
    </w:sdtPr>
    <w:sdtEndPr>
      <w:rPr>
        <w:noProof/>
      </w:rPr>
    </w:sdtEndPr>
    <w:sdtContent>
      <w:p w14:paraId="717A26A9" w14:textId="07E5AA36" w:rsidR="00DB0B69" w:rsidRDefault="00266B94">
        <w:pPr>
          <w:pStyle w:val="Header"/>
          <w:jc w:val="right"/>
        </w:pPr>
        <w:r>
          <w:fldChar w:fldCharType="begin"/>
        </w:r>
        <w:r>
          <w:instrText xml:space="preserve"> PAGE   \* MERGEFORMAT </w:instrText>
        </w:r>
        <w:r>
          <w:fldChar w:fldCharType="separate"/>
        </w:r>
        <w:r w:rsidR="00C77C3B">
          <w:rPr>
            <w:noProof/>
          </w:rPr>
          <w:t>4</w:t>
        </w:r>
        <w:r>
          <w:rPr>
            <w:noProof/>
          </w:rPr>
          <w:fldChar w:fldCharType="end"/>
        </w:r>
      </w:p>
    </w:sdtContent>
  </w:sdt>
  <w:p w14:paraId="676F403F" w14:textId="0DCDF228" w:rsidR="00DB0B69" w:rsidRDefault="00266B94">
    <w:pPr>
      <w:pStyle w:val="Header"/>
    </w:pPr>
    <w:r>
      <w:t>WORSHIP IN ISRAEL.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BF024" w14:textId="39783FD9" w:rsidR="00DB0B69" w:rsidRDefault="00266B94">
    <w:pPr>
      <w:pStyle w:val="Header"/>
    </w:pPr>
    <w:r>
      <w:t>Running Head: WORSHIP IN ISRAEL.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F6B"/>
    <w:rsid w:val="000C2E2D"/>
    <w:rsid w:val="0019478C"/>
    <w:rsid w:val="00215E6E"/>
    <w:rsid w:val="00266B94"/>
    <w:rsid w:val="00273E6F"/>
    <w:rsid w:val="0029166F"/>
    <w:rsid w:val="00386ABB"/>
    <w:rsid w:val="00433410"/>
    <w:rsid w:val="00505D27"/>
    <w:rsid w:val="00597AF2"/>
    <w:rsid w:val="0065524E"/>
    <w:rsid w:val="006628D5"/>
    <w:rsid w:val="006B498E"/>
    <w:rsid w:val="007860B6"/>
    <w:rsid w:val="007B50D7"/>
    <w:rsid w:val="0080386A"/>
    <w:rsid w:val="00814784"/>
    <w:rsid w:val="00953EA7"/>
    <w:rsid w:val="009D5DA4"/>
    <w:rsid w:val="00AA24BA"/>
    <w:rsid w:val="00BB4588"/>
    <w:rsid w:val="00C77C3B"/>
    <w:rsid w:val="00D54266"/>
    <w:rsid w:val="00DB0B69"/>
    <w:rsid w:val="00EE2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D1C32"/>
  <w15:chartTrackingRefBased/>
  <w15:docId w15:val="{BAE6E23D-11E0-4509-AC7D-AD44070C6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B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B69"/>
  </w:style>
  <w:style w:type="paragraph" w:styleId="Footer">
    <w:name w:val="footer"/>
    <w:basedOn w:val="Normal"/>
    <w:link w:val="FooterChar"/>
    <w:uiPriority w:val="99"/>
    <w:unhideWhenUsed/>
    <w:rsid w:val="00DB0B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B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964</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2020-07-24T04:17:00Z</dcterms:created>
  <dcterms:modified xsi:type="dcterms:W3CDTF">2020-07-24T04:17:00Z</dcterms:modified>
</cp:coreProperties>
</file>