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22137" w:rsidP="00F22137" w14:paraId="531A7DD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F22137" w:rsidP="00F22137" w14:paraId="3E02D26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F22137" w:rsidP="00F22137" w14:paraId="7458139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F22137" w:rsidP="00F22137" w14:paraId="39685BC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F22137" w:rsidP="00F22137" w14:paraId="4EA1026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F46679" w:rsidRPr="00F22137" w:rsidP="00F22137" w14:paraId="2EE25195" w14:textId="7395A327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F2213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Cassandra Jenkins v. American Express Financial Corp.</w:t>
      </w:r>
    </w:p>
    <w:p w:rsidR="00F22137" w:rsidP="00F22137" w14:paraId="47F3F21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73703466"/>
    </w:p>
    <w:p w:rsidR="00F22137" w:rsidP="00F22137" w14:paraId="2E4829D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37" w:rsidRPr="00F23FF0" w:rsidP="00F22137" w14:paraId="77F7E258" w14:textId="749C61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:rsidR="00F22137" w:rsidRPr="00F23FF0" w:rsidP="00F22137" w14:paraId="7BB343C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:rsidR="00F22137" w:rsidRPr="00F23FF0" w:rsidP="00F22137" w14:paraId="273CF6C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F22137" w:rsidRPr="00F23FF0" w:rsidP="00F22137" w14:paraId="68D4DC8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:rsidR="00F22137" w:rsidP="00F22137" w14:paraId="491D20E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bookmarkEnd w:id="0"/>
    <w:p w:rsidR="00863A59" w:rsidRPr="00D20CF8" w:rsidP="00D20CF8" w14:paraId="01A18304" w14:textId="77777777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22137" w14:paraId="2951B7A2" w14:textId="77777777">
      <w:p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br w:type="page"/>
      </w:r>
    </w:p>
    <w:p w:rsidR="00A17E72" w:rsidRPr="00D20CF8" w:rsidP="00D20CF8" w14:paraId="6B01CCFF" w14:textId="7D83188C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D20CF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Parties</w:t>
      </w:r>
    </w:p>
    <w:p w:rsidR="009065AB" w:rsidRPr="00D20CF8" w:rsidP="00D20CF8" w14:paraId="40E85D28" w14:textId="318F7DCA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20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D20CF8" w:rsidR="008627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complainant</w:t>
      </w:r>
      <w:r w:rsidRPr="00D20CF8" w:rsidR="00A32C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8627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the case is </w:t>
      </w:r>
      <w:r w:rsidRPr="00D20CF8" w:rsidR="00EC43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American </w:t>
      </w:r>
      <w:r w:rsidRPr="00D20CF8" w:rsidR="005D24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Express Financial </w:t>
      </w:r>
      <w:r w:rsidRPr="00D20CF8" w:rsidR="00B340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Corporation and the </w:t>
      </w:r>
      <w:r w:rsidRPr="00D20CF8" w:rsidR="00015E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respondent</w:t>
      </w:r>
      <w:r w:rsidRPr="00D20CF8" w:rsidR="00B340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C26E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 </w:t>
      </w:r>
      <w:r w:rsidRPr="00D20CF8" w:rsidR="00604B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Cassandra </w:t>
      </w:r>
      <w:r w:rsidRPr="00D20CF8" w:rsidR="00015E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Jenkins.</w:t>
      </w:r>
    </w:p>
    <w:p w:rsidR="00376298" w:rsidRPr="00D20CF8" w:rsidP="00D20CF8" w14:paraId="68D97C9B" w14:textId="7F7F6346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D20CF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Facts</w:t>
      </w:r>
    </w:p>
    <w:p w:rsidR="00376298" w:rsidRPr="00D20CF8" w:rsidP="00D20CF8" w14:paraId="6D15ECBC" w14:textId="12BC6C3F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20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D20CF8" w:rsidR="00B766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America</w:t>
      </w:r>
      <w:r w:rsidRPr="00D20CF8" w:rsidR="004616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 Express</w:t>
      </w:r>
      <w:r w:rsidRPr="00D20CF8" w:rsidR="002108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FA19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Financial</w:t>
      </w:r>
      <w:r w:rsidRPr="00D20CF8" w:rsidR="004616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Corp. employed the defendant </w:t>
      </w:r>
      <w:r w:rsidRPr="00D20CF8" w:rsidR="005328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three </w:t>
      </w:r>
      <w:r w:rsidRPr="00D20CF8" w:rsidR="002108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years</w:t>
      </w:r>
      <w:r w:rsidRPr="00D20CF8" w:rsidR="00FA19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 an </w:t>
      </w:r>
      <w:r w:rsidRPr="00D20CF8" w:rsidR="009A4E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insurance</w:t>
      </w:r>
      <w:r w:rsidRPr="00D20CF8" w:rsidR="00B610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1248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professional. </w:t>
      </w:r>
      <w:r w:rsidRPr="00D20CF8" w:rsidR="00690C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However, </w:t>
      </w:r>
      <w:r w:rsidRPr="00D20CF8" w:rsidR="00FA79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she </w:t>
      </w:r>
      <w:r w:rsidRPr="00D20CF8" w:rsidR="00196D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assaulted the </w:t>
      </w:r>
      <w:r w:rsidRPr="00D20CF8" w:rsidR="00B13E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nurse</w:t>
      </w:r>
      <w:r w:rsidRPr="00D20CF8" w:rsidR="00CC62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treating </w:t>
      </w:r>
      <w:r w:rsidRPr="00D20CF8" w:rsidR="00313F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her broken </w:t>
      </w:r>
      <w:r w:rsidRPr="00D20CF8" w:rsidR="00B83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ankle </w:t>
      </w:r>
      <w:r w:rsidRPr="00D20CF8" w:rsidR="0072613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was </w:t>
      </w:r>
      <w:r w:rsidRPr="00D20CF8" w:rsidR="004953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punished</w:t>
      </w:r>
      <w:r w:rsidRPr="00D20CF8" w:rsidR="00A747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4953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</w:t>
      </w:r>
      <w:r w:rsidRPr="00D20CF8" w:rsidR="002068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thirty days </w:t>
      </w:r>
      <w:r w:rsidRPr="00D20CF8" w:rsidR="00D736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jail. </w:t>
      </w:r>
      <w:r w:rsidRPr="00D20CF8" w:rsidR="001341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Since the </w:t>
      </w:r>
      <w:r w:rsidRPr="00D20CF8" w:rsidR="00E95D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district court </w:t>
      </w:r>
      <w:r w:rsidRPr="00D20CF8" w:rsidR="009A6D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knew the </w:t>
      </w:r>
      <w:r w:rsidRPr="00D20CF8" w:rsidR="004219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defendant as </w:t>
      </w:r>
      <w:r w:rsidRPr="00D20CF8" w:rsidR="00D525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employed,</w:t>
      </w:r>
      <w:r w:rsidRPr="00D20CF8" w:rsidR="00D521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they </w:t>
      </w:r>
      <w:r w:rsidRPr="00D20CF8" w:rsidR="00D525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loyal</w:t>
      </w:r>
      <w:r w:rsidRPr="00D20CF8" w:rsidR="00D120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her to </w:t>
      </w:r>
      <w:r w:rsidRPr="00D20CF8" w:rsidR="009039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work release </w:t>
      </w:r>
      <w:r w:rsidRPr="00D20CF8" w:rsidR="00EB4B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was </w:t>
      </w:r>
      <w:r w:rsidRPr="00D20CF8" w:rsidR="00F20D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ordered </w:t>
      </w:r>
      <w:r w:rsidRPr="00D20CF8" w:rsidR="00D525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her to </w:t>
      </w:r>
      <w:r w:rsidRPr="00D20CF8" w:rsidR="001D4D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report </w:t>
      </w:r>
      <w:r w:rsidRPr="00D20CF8" w:rsidR="00717A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starting the jail term on </w:t>
      </w:r>
      <w:r w:rsidRPr="00D20CF8" w:rsidR="007947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</w:t>
      </w:r>
      <w:r w:rsidRPr="00D20CF8" w:rsidR="007947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D20CF8" w:rsidR="007947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1461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 April 2004</w:t>
      </w:r>
      <w:r w:rsidRPr="00D20CF8" w:rsidR="00D20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Pr="00D20CF8" w:rsidR="00D20CF8">
        <w:rPr>
          <w:rFonts w:ascii="Times New Roman" w:hAnsi="Times New Roman" w:cs="Times New Roman"/>
          <w:sz w:val="24"/>
          <w:szCs w:val="24"/>
        </w:rPr>
        <w:t>Findlaw, n.d</w:t>
      </w:r>
      <w:r w:rsidRPr="00D20CF8" w:rsidR="00D20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D20CF8" w:rsidR="001461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D20CF8" w:rsidR="00DC69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Also, </w:t>
      </w:r>
      <w:r w:rsidRPr="00D20CF8" w:rsidR="003A0B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</w:t>
      </w:r>
      <w:r w:rsidRPr="00D20CF8" w:rsidR="008B50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Jenkins to be </w:t>
      </w:r>
      <w:r w:rsidRPr="00D20CF8" w:rsidR="003664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approved</w:t>
      </w:r>
      <w:r w:rsidRPr="00D20CF8" w:rsidR="00A024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</w:t>
      </w:r>
      <w:r w:rsidRPr="00D20CF8" w:rsidR="009E52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employment on work </w:t>
      </w:r>
      <w:r w:rsidRPr="00D20CF8" w:rsidR="000425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release, </w:t>
      </w:r>
      <w:r w:rsidRPr="00D20CF8" w:rsidR="00EF5A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she</w:t>
      </w:r>
      <w:r w:rsidRPr="00D20CF8" w:rsidR="003E4B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informed </w:t>
      </w:r>
      <w:r w:rsidRPr="00D20CF8" w:rsidR="00BA69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Joel </w:t>
      </w:r>
      <w:r w:rsidRPr="00D20CF8" w:rsidR="009E04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Hansen</w:t>
      </w:r>
      <w:r w:rsidRPr="00D20CF8" w:rsidR="00E056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her </w:t>
      </w:r>
      <w:r w:rsidRPr="00D20CF8" w:rsidR="00596D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supervisor. </w:t>
      </w:r>
      <w:r w:rsidRPr="00D20CF8" w:rsidR="00C958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Although </w:t>
      </w:r>
      <w:r w:rsidRPr="00D20CF8" w:rsidR="006C28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Hansen was </w:t>
      </w:r>
      <w:r w:rsidRPr="00D20CF8" w:rsidR="00E36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made aware of the </w:t>
      </w:r>
      <w:r w:rsidRPr="00D20CF8" w:rsidR="00FD42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defendant's </w:t>
      </w:r>
      <w:r w:rsidRPr="00D20CF8" w:rsidR="005F75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situation, </w:t>
      </w:r>
      <w:r w:rsidRPr="00D20CF8" w:rsidR="001036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 </w:t>
      </w:r>
      <w:r w:rsidRPr="00D20CF8" w:rsidR="00C20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informed </w:t>
      </w:r>
      <w:r w:rsidRPr="00D20CF8" w:rsidR="004869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her that </w:t>
      </w:r>
      <w:r w:rsidRPr="00D20CF8" w:rsidR="00DD32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D20CF8" w:rsidR="00B372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corporation </w:t>
      </w:r>
      <w:r w:rsidRPr="00D20CF8" w:rsidR="00475D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had </w:t>
      </w:r>
      <w:r w:rsidRPr="00D20CF8" w:rsidR="004627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other </w:t>
      </w:r>
      <w:r w:rsidRPr="00D20CF8" w:rsidR="003A4B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workers </w:t>
      </w:r>
      <w:r w:rsidRPr="00D20CF8" w:rsidR="008300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performing </w:t>
      </w:r>
      <w:r w:rsidRPr="00D20CF8" w:rsidR="009469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work release</w:t>
      </w:r>
      <w:r w:rsidRPr="00D20CF8" w:rsidR="002A41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Hence, </w:t>
      </w:r>
      <w:r w:rsidRPr="00D20CF8" w:rsidR="000545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 </w:t>
      </w:r>
      <w:r w:rsidRPr="00D20CF8" w:rsidR="00E87C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will be </w:t>
      </w:r>
      <w:r w:rsidRPr="00D20CF8" w:rsidR="005912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ready</w:t>
      </w:r>
      <w:r w:rsidRPr="00D20CF8" w:rsidR="00AA1E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</w:t>
      </w:r>
      <w:r w:rsidRPr="00D20CF8" w:rsidR="005912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accommodate </w:t>
      </w:r>
      <w:r w:rsidRPr="00D20CF8" w:rsidR="005363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her and </w:t>
      </w:r>
      <w:r w:rsidRPr="00D20CF8" w:rsidR="00572B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confirm</w:t>
      </w:r>
      <w:r w:rsidRPr="00D20CF8" w:rsidR="004634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1312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her </w:t>
      </w:r>
      <w:r w:rsidRPr="00D20CF8" w:rsidR="008962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employment </w:t>
      </w:r>
      <w:r w:rsidRPr="00D20CF8" w:rsidR="009525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work </w:t>
      </w:r>
      <w:r w:rsidRPr="00D20CF8" w:rsidR="003C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release reasons. </w:t>
      </w:r>
    </w:p>
    <w:p w:rsidR="007040C9" w:rsidRPr="00D20CF8" w:rsidP="00D20CF8" w14:paraId="4DE4B749" w14:textId="077D1E59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20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D20CF8" w:rsidR="00FC20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When the </w:t>
      </w:r>
      <w:r w:rsidRPr="00D20CF8" w:rsidR="00822D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day arrived, </w:t>
      </w:r>
      <w:r w:rsidRPr="00D20CF8" w:rsidR="00F5733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Jenkin</w:t>
      </w:r>
      <w:r w:rsidRPr="00D20CF8" w:rsidR="00BB3F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</w:t>
      </w:r>
      <w:r w:rsidRPr="00D20CF8" w:rsidR="00D82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was </w:t>
      </w:r>
      <w:r w:rsidRPr="00D20CF8" w:rsidR="004E5A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present </w:t>
      </w:r>
      <w:r w:rsidRPr="00D20CF8" w:rsidR="00A969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 </w:t>
      </w:r>
      <w:r w:rsidRPr="00D20CF8" w:rsidR="00D836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correctional </w:t>
      </w:r>
      <w:r w:rsidRPr="00D20CF8" w:rsidR="009D2A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facility </w:t>
      </w:r>
      <w:r w:rsidRPr="00D20CF8" w:rsidR="00813A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Pr="00D20CF8" w:rsidR="003420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could not </w:t>
      </w:r>
      <w:r w:rsidRPr="00D20CF8" w:rsidR="00CA2B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reach </w:t>
      </w:r>
      <w:r w:rsidRPr="00D20CF8" w:rsidR="005326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her </w:t>
      </w:r>
      <w:r w:rsidRPr="00D20CF8" w:rsidR="00CA41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supervisor </w:t>
      </w:r>
      <w:r w:rsidRPr="00D20CF8" w:rsidR="00BE02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next </w:t>
      </w:r>
      <w:r w:rsidRPr="00D20CF8" w:rsidR="00ED0F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</w:t>
      </w:r>
      <w:r w:rsidRPr="00D20CF8" w:rsidR="00247F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 to </w:t>
      </w:r>
      <w:r w:rsidRPr="00D20CF8" w:rsidR="00A210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allow the approva</w:t>
      </w:r>
      <w:r w:rsidRPr="00D20CF8" w:rsidR="00902A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 of </w:t>
      </w:r>
      <w:r w:rsidRPr="00D20CF8" w:rsidR="003F12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D20CF8" w:rsidR="000F3F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employment. </w:t>
      </w:r>
      <w:r w:rsidRPr="00D20CF8" w:rsidR="00FD40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During the </w:t>
      </w:r>
      <w:r w:rsidRPr="00D20CF8" w:rsidR="00BE24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first </w:t>
      </w:r>
      <w:r w:rsidRPr="00D20CF8" w:rsidR="008438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</w:t>
      </w:r>
      <w:r w:rsidRPr="00D20CF8" w:rsidR="00E449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ek, </w:t>
      </w:r>
      <w:r w:rsidRPr="00D20CF8" w:rsidR="009B79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Jenkins </w:t>
      </w:r>
      <w:r w:rsidRPr="00D20CF8" w:rsidR="008E4E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tried to </w:t>
      </w:r>
      <w:r w:rsidRPr="00D20CF8" w:rsidR="005E5D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call Hensen and </w:t>
      </w:r>
      <w:r w:rsidRPr="00D20CF8" w:rsidR="000E23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even </w:t>
      </w:r>
      <w:r w:rsidR="002D48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send</w:t>
      </w:r>
      <w:r w:rsidRPr="00D20CF8" w:rsidR="009D00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2D48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some</w:t>
      </w:r>
      <w:r w:rsidRPr="00D20CF8" w:rsidR="009D00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messages </w:t>
      </w:r>
      <w:r w:rsidRPr="00D20CF8" w:rsidR="00FE5B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requesting him to </w:t>
      </w:r>
      <w:r w:rsidR="002D48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inform </w:t>
      </w:r>
      <w:r w:rsidRPr="00D20CF8" w:rsidR="00B608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work release </w:t>
      </w:r>
      <w:r w:rsidRPr="00D20CF8" w:rsidR="00CE64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program </w:t>
      </w:r>
      <w:r w:rsidRPr="00D20CF8" w:rsidR="000B1E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</w:t>
      </w:r>
      <w:r w:rsidRPr="00D20CF8" w:rsidR="001E7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approve her </w:t>
      </w:r>
      <w:r w:rsidR="002A38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work</w:t>
      </w:r>
      <w:r w:rsidRPr="00D20CF8" w:rsidR="001E7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D20CF8" w:rsidR="005B01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Jenkins went to the extent of </w:t>
      </w:r>
      <w:r w:rsidRPr="00D20CF8" w:rsidR="00F275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telling her </w:t>
      </w:r>
      <w:r w:rsidRPr="00D20CF8" w:rsidR="00DE54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friend </w:t>
      </w:r>
      <w:r w:rsidRPr="00D20CF8" w:rsidR="00224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David </w:t>
      </w:r>
      <w:r w:rsidRPr="00D20CF8" w:rsidR="005D2D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Huberty to </w:t>
      </w:r>
      <w:r w:rsidRPr="00D20CF8" w:rsidR="00A87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call </w:t>
      </w:r>
      <w:r w:rsidRPr="00D20CF8" w:rsidR="00B745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supervisor and </w:t>
      </w:r>
      <w:r w:rsidRPr="00D20CF8" w:rsidR="008B3D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inform </w:t>
      </w:r>
      <w:r w:rsidRPr="00D20CF8" w:rsidR="000D34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him </w:t>
      </w:r>
      <w:r w:rsidRPr="00D20CF8" w:rsidR="001E75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the </w:t>
      </w:r>
      <w:r w:rsidRPr="00D20CF8" w:rsidR="003C6A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Jenkins </w:t>
      </w:r>
      <w:r w:rsidRPr="00D20CF8" w:rsidR="002C4F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issu</w:t>
      </w:r>
      <w:r w:rsidRPr="00D20CF8" w:rsidR="006A62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e. </w:t>
      </w:r>
      <w:r w:rsidRPr="00D20CF8" w:rsidR="00140F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Nonetheless, </w:t>
      </w:r>
      <w:r w:rsidRPr="00D20CF8" w:rsidR="00267D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after </w:t>
      </w:r>
      <w:r w:rsidRPr="00D20CF8" w:rsidR="006840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four days, </w:t>
      </w:r>
      <w:r w:rsidRPr="00D20CF8" w:rsidR="000F66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Hansen </w:t>
      </w:r>
      <w:r w:rsidRPr="00D20CF8" w:rsidR="00E653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sent </w:t>
      </w:r>
      <w:r w:rsidRPr="00D20CF8" w:rsidR="009436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letter to </w:t>
      </w:r>
      <w:r w:rsidRPr="00D20CF8" w:rsidR="003F65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Jenkins </w:t>
      </w:r>
      <w:r w:rsidRPr="00D20CF8" w:rsidR="001A65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directing</w:t>
      </w:r>
      <w:r w:rsidRPr="00D20CF8" w:rsidR="001152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7855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</w:t>
      </w:r>
      <w:r w:rsidRPr="00D20CF8" w:rsidR="00530F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 </w:t>
      </w:r>
      <w:r w:rsidRPr="00D20CF8" w:rsidR="00614C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 was </w:t>
      </w:r>
      <w:r w:rsidRPr="00D20CF8" w:rsidR="00A66D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absent </w:t>
      </w:r>
      <w:r w:rsidRPr="00D20CF8" w:rsidR="004716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from work </w:t>
      </w:r>
      <w:r w:rsidRPr="00D20CF8" w:rsidR="00F426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from</w:t>
      </w:r>
      <w:r w:rsidRPr="00D20CF8" w:rsidR="00B16F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F401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</w:t>
      </w:r>
      <w:r w:rsidRPr="00D20CF8" w:rsidR="00F401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D20CF8" w:rsidR="00F401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992F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Pr="00D20CF8" w:rsidR="00C02B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April </w:t>
      </w:r>
      <w:r w:rsidRPr="00D20CF8" w:rsidR="004843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2004 </w:t>
      </w:r>
      <w:r w:rsidRPr="00D20CF8" w:rsidR="001F6A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Pr="00D20CF8" w:rsidR="00380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stated that </w:t>
      </w:r>
      <w:r w:rsidRPr="00D20CF8" w:rsidR="004A47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if </w:t>
      </w:r>
      <w:r w:rsidRPr="00D20CF8" w:rsidR="00C217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she </w:t>
      </w:r>
      <w:r w:rsidRPr="00D20CF8" w:rsidR="00AF2C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does no</w:t>
      </w:r>
      <w:r w:rsidRPr="00D20CF8" w:rsidR="005C65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 report to work </w:t>
      </w:r>
      <w:r w:rsidRPr="00D20CF8" w:rsidR="00FF32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by 26</w:t>
      </w:r>
      <w:r w:rsidRPr="00D20CF8" w:rsidR="00FF32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D20CF8" w:rsidR="00FF32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EB58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 April</w:t>
      </w:r>
      <w:r w:rsidRPr="00D20CF8" w:rsidR="00B055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the </w:t>
      </w:r>
      <w:r w:rsidRPr="00D20CF8" w:rsidR="00F426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corporation will </w:t>
      </w:r>
      <w:r w:rsidRPr="00D20CF8" w:rsidR="00123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consider it </w:t>
      </w:r>
      <w:r w:rsidRPr="00D20CF8" w:rsidR="00B038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resigning </w:t>
      </w:r>
      <w:r w:rsidRPr="00D20CF8" w:rsidR="00EB6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voluntarily</w:t>
      </w:r>
      <w:r w:rsidRPr="00D20CF8" w:rsidR="00D20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Pr="00D20CF8" w:rsidR="00D20CF8">
        <w:rPr>
          <w:rFonts w:ascii="Times New Roman" w:hAnsi="Times New Roman" w:cs="Times New Roman"/>
          <w:sz w:val="24"/>
          <w:szCs w:val="24"/>
        </w:rPr>
        <w:t>Findlaw, n.d</w:t>
      </w:r>
      <w:r w:rsidRPr="00D20CF8" w:rsidR="00D20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D20CF8" w:rsidR="00EB6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D20CF8" w:rsidR="00C91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</w:t>
      </w:r>
      <w:r w:rsidRPr="00D20CF8" w:rsidR="000B12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happened </w:t>
      </w:r>
      <w:r w:rsidRPr="00D20CF8" w:rsidR="00CC67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because </w:t>
      </w:r>
      <w:r w:rsidRPr="00D20CF8" w:rsidR="00EA1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defendant </w:t>
      </w:r>
      <w:r w:rsidRPr="00D20CF8" w:rsidR="004C7D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could not report to work and </w:t>
      </w:r>
      <w:r w:rsidRPr="00D20CF8" w:rsidR="004D3F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she was discharged. </w:t>
      </w:r>
      <w:r w:rsidRPr="00D20CF8" w:rsidR="000248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Jenkins </w:t>
      </w:r>
      <w:r w:rsidRPr="00D20CF8" w:rsidR="008869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applied for </w:t>
      </w:r>
      <w:r w:rsidRPr="00D20CF8" w:rsidR="002A38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reimbursement</w:t>
      </w:r>
      <w:r w:rsidRPr="00D20CF8" w:rsidR="006001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D92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because she was discharged</w:t>
      </w:r>
      <w:r w:rsidRPr="00D20CF8" w:rsidR="00AC6E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Still, </w:t>
      </w:r>
      <w:r w:rsidRPr="00D20CF8" w:rsidR="00AC6E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D20CF8" w:rsidR="009123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corporation </w:t>
      </w:r>
      <w:r w:rsidRPr="00D20CF8" w:rsidR="002A38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left without</w:t>
      </w:r>
      <w:r w:rsidRPr="00D20CF8" w:rsidR="000F3D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4E5A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D20CF8" w:rsidR="002A38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paybacks</w:t>
      </w:r>
      <w:r w:rsidRPr="00D20CF8" w:rsidR="006D53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6F53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arguing she was </w:t>
      </w:r>
      <w:r w:rsidRPr="00D20CF8" w:rsidR="002A38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contrary to</w:t>
      </w:r>
      <w:r w:rsidRPr="00D20CF8" w:rsidR="00030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</w:t>
      </w:r>
      <w:r w:rsidRPr="00D20CF8" w:rsidR="002A38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engagement</w:t>
      </w:r>
      <w:r w:rsidRPr="00D20CF8" w:rsidR="00CC13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2A38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agreement</w:t>
      </w:r>
      <w:r w:rsidRPr="00D20CF8" w:rsidR="00CC13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D710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because</w:t>
      </w:r>
      <w:r w:rsidRPr="00D20CF8" w:rsidR="00CC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2F0D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she was involved </w:t>
      </w:r>
      <w:r w:rsidRPr="00D20CF8" w:rsidR="005D1A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</w:t>
      </w:r>
      <w:r w:rsidRPr="00D20CF8" w:rsidR="002A38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worker</w:t>
      </w:r>
      <w:r w:rsidRPr="00D20CF8" w:rsidR="005D1A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2A38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delinquency</w:t>
      </w:r>
      <w:r w:rsidRPr="00D20CF8" w:rsidR="005D1A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107C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Pr="00D20CF8" w:rsidR="00D710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not</w:t>
      </w:r>
      <w:r w:rsidRPr="00D20CF8" w:rsidR="00B828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report</w:t>
      </w:r>
      <w:r w:rsidRPr="00D20CF8" w:rsidR="00D710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ing</w:t>
      </w:r>
      <w:r w:rsidRPr="00D20CF8" w:rsidR="00B828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work.</w:t>
      </w:r>
      <w:r w:rsidRPr="00D20CF8" w:rsidR="00D710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D20A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Since she was </w:t>
      </w:r>
      <w:r w:rsidRPr="00D20CF8" w:rsidR="00C25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not satisfied with the </w:t>
      </w:r>
      <w:r w:rsidRPr="00D20CF8" w:rsidR="00E221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lower court decision, </w:t>
      </w:r>
      <w:r w:rsidRPr="00D20CF8" w:rsidR="009D09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she appealed </w:t>
      </w:r>
      <w:r w:rsidRPr="00D20CF8" w:rsidR="00AB7B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case.</w:t>
      </w:r>
    </w:p>
    <w:p w:rsidR="00CE22FF" w:rsidRPr="00D20CF8" w:rsidP="00D20CF8" w14:paraId="59D7CF0D" w14:textId="5FA1245E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D20CF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Procedure</w:t>
      </w:r>
    </w:p>
    <w:p w:rsidR="00CE22FF" w:rsidRPr="00D20CF8" w:rsidP="00D20CF8" w14:paraId="20437C54" w14:textId="3A1949C9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20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D20CF8" w:rsidR="000351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outcome of the lower </w:t>
      </w:r>
      <w:r w:rsidRPr="00D20CF8" w:rsidR="00645D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court </w:t>
      </w:r>
      <w:r w:rsidRPr="00D20CF8" w:rsidR="007725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was in favor of </w:t>
      </w:r>
      <w:r w:rsidRPr="00D20CF8" w:rsidR="00156A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American Express Financial Corporation and Jenkins was the </w:t>
      </w:r>
      <w:r w:rsidRPr="00D20CF8" w:rsidR="00A55A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one </w:t>
      </w:r>
      <w:r w:rsidRPr="00D20CF8" w:rsidR="002F07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who was not satisfied with the </w:t>
      </w:r>
      <w:r w:rsidRPr="00D20CF8" w:rsidR="0037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outcome</w:t>
      </w:r>
      <w:r w:rsidRPr="00D20CF8" w:rsidR="002F07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436A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hence appealed </w:t>
      </w:r>
      <w:r w:rsidRPr="00D20CF8" w:rsidR="000063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case. </w:t>
      </w:r>
    </w:p>
    <w:p w:rsidR="00371C67" w:rsidRPr="00D20CF8" w:rsidP="00D20CF8" w14:paraId="773083C6" w14:textId="6B26364C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D20CF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Issue</w:t>
      </w:r>
    </w:p>
    <w:p w:rsidR="00371C67" w:rsidRPr="00D20CF8" w:rsidP="00D20CF8" w14:paraId="33FE0449" w14:textId="01B538D3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20CF8" w:rsidR="00EC0A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Whether the </w:t>
      </w:r>
      <w:r w:rsidRPr="00D20CF8" w:rsidR="00A019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judge </w:t>
      </w:r>
      <w:r w:rsidRPr="00D20CF8" w:rsidR="000874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made a mistake </w:t>
      </w:r>
      <w:r w:rsidRPr="00D20CF8" w:rsidR="00E62F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law </w:t>
      </w:r>
      <w:r w:rsidRPr="00D20CF8" w:rsidR="00C228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by </w:t>
      </w:r>
      <w:r w:rsidRPr="00D20CF8" w:rsidR="00B965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ruling that </w:t>
      </w:r>
      <w:r w:rsidRPr="00D20CF8" w:rsidR="00A23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D20CF8" w:rsidR="007D18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corporation </w:t>
      </w:r>
      <w:r w:rsidRPr="00D20CF8" w:rsidR="00FF70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cleared</w:t>
      </w:r>
      <w:r w:rsidRPr="00D20CF8" w:rsidR="00FF70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</w:t>
      </w:r>
      <w:r w:rsidRPr="00D20CF8" w:rsidR="007971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defendant </w:t>
      </w:r>
      <w:r w:rsidRPr="00D20CF8" w:rsidR="003116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due to </w:t>
      </w:r>
      <w:r w:rsidRPr="00D20CF8" w:rsidR="001818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employee </w:t>
      </w:r>
      <w:r w:rsidRPr="00D20CF8" w:rsidR="00E15A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misconduct </w:t>
      </w:r>
      <w:r w:rsidRPr="00D20CF8" w:rsidR="00CA6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hence </w:t>
      </w:r>
      <w:r w:rsidRPr="00D20CF8" w:rsidR="005F2B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incapable</w:t>
      </w:r>
      <w:r w:rsidRPr="00D20CF8" w:rsidR="007439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5F2B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getting </w:t>
      </w:r>
      <w:r w:rsidRPr="00D20CF8" w:rsidR="00D1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unemployment </w:t>
      </w:r>
      <w:r w:rsidRPr="00D20CF8" w:rsidR="00334B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benefits</w:t>
      </w:r>
      <w:r w:rsidRPr="00D20CF8" w:rsidR="004634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</w:p>
    <w:p w:rsidR="004634B9" w:rsidRPr="00D20CF8" w:rsidP="00D20CF8" w14:paraId="2051A70F" w14:textId="4312309A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20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Law </w:t>
      </w:r>
      <w:r w:rsidRPr="00D20CF8" w:rsidR="007B00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be applied </w:t>
      </w:r>
      <w:r w:rsidRPr="00D20CF8" w:rsidR="000654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the </w:t>
      </w:r>
      <w:r w:rsidRPr="00D20CF8" w:rsidR="00DE13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case is employment </w:t>
      </w:r>
      <w:r w:rsidRPr="00D20CF8" w:rsidR="004D63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law </w:t>
      </w:r>
      <w:r w:rsidRPr="00D20CF8" w:rsidR="009A4C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because </w:t>
      </w:r>
      <w:r w:rsidRPr="00D20CF8" w:rsidR="002C3A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 is </w:t>
      </w:r>
      <w:r w:rsidRPr="00D20CF8" w:rsidR="00D552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included </w:t>
      </w:r>
      <w:r w:rsidRPr="00D20CF8" w:rsidR="004C2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the United States </w:t>
      </w:r>
      <w:r w:rsidRPr="00D20CF8" w:rsidR="00D314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laws </w:t>
      </w:r>
      <w:r w:rsidRPr="00D20CF8" w:rsidR="004D6A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that </w:t>
      </w:r>
      <w:r w:rsidRPr="00D20CF8" w:rsidR="000844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regulate</w:t>
      </w:r>
      <w:r w:rsidRPr="00D20CF8" w:rsidR="000D2C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how </w:t>
      </w:r>
      <w:r w:rsidRPr="00D20CF8" w:rsidR="00D356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workers </w:t>
      </w:r>
      <w:r w:rsidRPr="00D20CF8" w:rsidR="00017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Pr="00D20CF8" w:rsidR="00B014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manager</w:t>
      </w:r>
      <w:r w:rsidRPr="00D20CF8" w:rsidR="00BA7C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can work together. </w:t>
      </w:r>
      <w:r w:rsidRPr="00D20CF8" w:rsidR="00D20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Galvin (2017)</w:t>
      </w:r>
      <w:r w:rsidRPr="00D20CF8" w:rsidR="00A232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6104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claimed </w:t>
      </w:r>
      <w:r w:rsidRPr="00D20CF8" w:rsidR="00822F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that </w:t>
      </w:r>
      <w:r w:rsidRPr="00D20CF8" w:rsidR="000676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employment law </w:t>
      </w:r>
      <w:r w:rsidRPr="00D20CF8" w:rsidR="00A110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controls </w:t>
      </w:r>
      <w:r w:rsidRPr="00D20CF8" w:rsidR="007F56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D20CF8" w:rsidR="00C632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association </w:t>
      </w:r>
      <w:r w:rsidRPr="00D20CF8" w:rsidR="005007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between </w:t>
      </w:r>
      <w:r w:rsidRPr="00D20CF8" w:rsidR="00E35F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employees, </w:t>
      </w:r>
      <w:r w:rsidRPr="00D20CF8" w:rsidR="00A268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supervisors</w:t>
      </w:r>
      <w:r w:rsidRPr="00D20CF8" w:rsidR="00D04C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employers to </w:t>
      </w:r>
      <w:r w:rsidRPr="00D20CF8" w:rsidR="00AE2D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guarantee that </w:t>
      </w:r>
      <w:r w:rsidRPr="00D20CF8" w:rsidR="00CD51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every</w:t>
      </w:r>
      <w:r w:rsidRPr="00D20CF8" w:rsidR="00720D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person is treated </w:t>
      </w:r>
      <w:r w:rsidRPr="00D20CF8" w:rsidR="007957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fairly</w:t>
      </w:r>
      <w:r w:rsidRPr="00D20CF8" w:rsidR="002E4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based on working conditions, </w:t>
      </w:r>
      <w:r w:rsidRPr="00D20CF8" w:rsidR="008027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unfair </w:t>
      </w:r>
      <w:r w:rsidRPr="00D20CF8" w:rsidR="000E40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labor </w:t>
      </w:r>
      <w:r w:rsidRPr="00D20CF8" w:rsidR="00D247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practices and </w:t>
      </w:r>
      <w:r w:rsidRPr="00D20CF8" w:rsidR="00ED6E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termination </w:t>
      </w:r>
      <w:r w:rsidRPr="00D20CF8" w:rsidR="00D13C3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Pr="00D20CF8" w:rsidR="005A0C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work. </w:t>
      </w:r>
      <w:r w:rsidRPr="00D20CF8" w:rsidR="006A46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could </w:t>
      </w:r>
      <w:r w:rsidRPr="00D20CF8" w:rsidR="00751B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help </w:t>
      </w:r>
      <w:r w:rsidRPr="00D20CF8" w:rsidR="00EA05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Jenkins </w:t>
      </w:r>
      <w:r w:rsidRPr="00D20CF8" w:rsidR="00B37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know </w:t>
      </w:r>
      <w:r w:rsidRPr="00D20CF8" w:rsidR="00B133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how to approach</w:t>
      </w:r>
      <w:r w:rsidRPr="00D20CF8" w:rsidR="00B808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her case. </w:t>
      </w:r>
      <w:r w:rsidRPr="00D20CF8" w:rsidR="00F76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Similarly, </w:t>
      </w:r>
      <w:r w:rsidRPr="00D20CF8" w:rsidR="00FC52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another law cited </w:t>
      </w:r>
      <w:r w:rsidRPr="00D20CF8" w:rsidR="00593A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the case is Huber Law. </w:t>
      </w:r>
    </w:p>
    <w:p w:rsidR="00067A43" w:rsidRPr="00D20CF8" w:rsidP="00D20CF8" w14:paraId="0464C4B0" w14:textId="604067BC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D20CF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Holding</w:t>
      </w:r>
    </w:p>
    <w:p w:rsidR="000F3775" w:rsidRPr="00D20CF8" w:rsidP="00D20CF8" w14:paraId="21D86F0A" w14:textId="6F12A153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20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D20CF8" w:rsidR="00DC34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court </w:t>
      </w:r>
      <w:r w:rsidRPr="00D20CF8" w:rsidR="00490F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resolved th</w:t>
      </w:r>
      <w:r w:rsidRPr="00D20CF8" w:rsidR="009B1B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 the </w:t>
      </w:r>
      <w:r w:rsidRPr="00D20CF8" w:rsidR="00F47D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defendant's </w:t>
      </w:r>
      <w:r w:rsidRPr="00D20CF8" w:rsidR="00E37E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conduct </w:t>
      </w:r>
      <w:r w:rsidRPr="00D20CF8" w:rsidR="00C22A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resulting in </w:t>
      </w:r>
      <w:r w:rsidRPr="00D20CF8" w:rsidR="003D4E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her </w:t>
      </w:r>
      <w:r w:rsidRPr="00D20CF8" w:rsidR="002F65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imprisonment </w:t>
      </w:r>
      <w:r w:rsidRPr="00D20CF8" w:rsidR="001A27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was </w:t>
      </w:r>
      <w:r w:rsidRPr="00D20CF8" w:rsidR="00C871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intentional </w:t>
      </w:r>
      <w:r w:rsidRPr="00D20CF8" w:rsidR="00AD41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Pr="00D20CF8" w:rsidR="00AD79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indicated a </w:t>
      </w:r>
      <w:r w:rsidRPr="00D20CF8" w:rsidR="00B468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significant </w:t>
      </w:r>
      <w:r w:rsidRPr="00D20CF8" w:rsidR="0031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lack of concern </w:t>
      </w:r>
      <w:r w:rsidRPr="00D20CF8" w:rsidR="00962D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her </w:t>
      </w:r>
      <w:r w:rsidRPr="00D20CF8" w:rsidR="00E82F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employment. </w:t>
      </w:r>
      <w:r w:rsidRPr="00D20CF8" w:rsidR="00AD30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Hence </w:t>
      </w:r>
      <w:r w:rsidRPr="00D20CF8" w:rsidR="005422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holding that </w:t>
      </w:r>
      <w:r w:rsidRPr="00D20CF8" w:rsidR="003A5A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she was </w:t>
      </w:r>
      <w:r w:rsidRPr="00D20CF8" w:rsidR="00BC1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disqualified </w:t>
      </w:r>
      <w:r w:rsidRPr="00D20CF8" w:rsidR="00B257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from getting unemployment </w:t>
      </w:r>
      <w:r w:rsidRPr="00D20CF8" w:rsidR="009E5D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benefits. </w:t>
      </w:r>
      <w:r w:rsidRPr="00D20CF8" w:rsidR="00172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D20CF8" w:rsidR="00AB5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corporation won the case.</w:t>
      </w:r>
    </w:p>
    <w:p w:rsidR="004F0BA5" w:rsidRPr="00D20CF8" w:rsidP="00D20CF8" w14:paraId="38C3ECFB" w14:textId="493C362E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D20CF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Reasoning</w:t>
      </w:r>
    </w:p>
    <w:p w:rsidR="004F0BA5" w:rsidRPr="00D20CF8" w:rsidP="00D20CF8" w14:paraId="25F770EF" w14:textId="11B8EB52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20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D20CF8" w:rsidR="00CC42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decision was arrived at </w:t>
      </w:r>
      <w:r w:rsidRPr="00D20CF8" w:rsidR="000953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by the reasoning that </w:t>
      </w:r>
      <w:r w:rsidRPr="00D20CF8" w:rsidR="008921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D20CF8" w:rsidR="00260E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defendant's </w:t>
      </w:r>
      <w:r w:rsidRPr="00D20CF8" w:rsidR="00235C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behavio</w:t>
      </w:r>
      <w:r w:rsidRPr="00D20CF8" w:rsidR="002C12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 resulted in </w:t>
      </w:r>
      <w:r w:rsidRPr="00D20CF8" w:rsidR="00475C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her </w:t>
      </w:r>
      <w:r w:rsidRPr="00D20CF8" w:rsidR="005221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incarceration</w:t>
      </w:r>
      <w:r w:rsidRPr="00D20CF8" w:rsidR="00B24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D20CF8" w:rsidR="00782B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thus </w:t>
      </w:r>
      <w:r w:rsidRPr="00D20CF8" w:rsidR="002507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not a</w:t>
      </w:r>
      <w:r w:rsidRPr="00D20CF8" w:rsidR="000244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tten</w:t>
      </w:r>
      <w:r w:rsidRPr="00D20CF8" w:rsidR="00953B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ding the </w:t>
      </w:r>
      <w:r w:rsidRPr="00D20CF8" w:rsidR="00A277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job as </w:t>
      </w:r>
      <w:r w:rsidRPr="00D20CF8" w:rsidR="00B057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requested. </w:t>
      </w:r>
      <w:r w:rsidRPr="00D20CF8" w:rsidR="00FC5B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Also, </w:t>
      </w:r>
      <w:r w:rsidRPr="00D20CF8" w:rsidR="00C56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</w:t>
      </w:r>
      <w:r w:rsidRPr="00D20CF8" w:rsidR="003E63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 resulted in her work termination as well as </w:t>
      </w:r>
      <w:r w:rsidRPr="00D20CF8" w:rsidR="00C25E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not eligible for </w:t>
      </w:r>
      <w:r w:rsidRPr="00D20CF8" w:rsidR="000574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unemployment benefits</w:t>
      </w:r>
      <w:r w:rsidRPr="00D20CF8" w:rsidR="00695D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D20CF8" w:rsidR="006E18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b</w:t>
      </w:r>
      <w:r w:rsidRPr="00D20CF8" w:rsidR="006061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ehavior of </w:t>
      </w:r>
      <w:r w:rsidRPr="00D20CF8" w:rsidR="00E250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absenteeism </w:t>
      </w:r>
      <w:r w:rsidRPr="00D20CF8" w:rsidR="001618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 work </w:t>
      </w:r>
      <w:r w:rsidRPr="00D20CF8" w:rsidR="006B6F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was associated with </w:t>
      </w:r>
      <w:r w:rsidRPr="00D20CF8" w:rsidR="00EF3E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incarceration </w:t>
      </w:r>
      <w:r w:rsidRPr="00D20CF8" w:rsidR="001854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despite </w:t>
      </w:r>
      <w:r w:rsidRPr="00D20CF8" w:rsidR="00DC1B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her effort to </w:t>
      </w:r>
      <w:r w:rsidRPr="00D20CF8" w:rsidR="00B677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take the </w:t>
      </w:r>
      <w:r w:rsidRPr="00D20CF8" w:rsidR="00DB4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work release</w:t>
      </w:r>
      <w:r w:rsidRPr="00D20CF8" w:rsidR="000269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program</w:t>
      </w:r>
      <w:r w:rsidRPr="00D20CF8" w:rsidR="00DB4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3A0100" w:rsidRPr="00D20CF8" w:rsidP="00D20CF8" w14:paraId="3DA615B1" w14:textId="10451C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summation, </w:t>
      </w:r>
      <w:r w:rsidRPr="00D20CF8" w:rsidR="000269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at</w:t>
      </w:r>
      <w:r w:rsidRPr="00D20CF8" w:rsidR="00934A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-will </w:t>
      </w:r>
      <w:r w:rsidRPr="00D20CF8" w:rsidR="002B69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company</w:t>
      </w:r>
      <w:r w:rsidRPr="00D20CF8" w:rsidR="004F2A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20CF8" w:rsidR="00AF1910">
        <w:rPr>
          <w:rFonts w:ascii="Times New Roman" w:hAnsi="Times New Roman" w:cs="Times New Roman"/>
          <w:sz w:val="24"/>
          <w:szCs w:val="24"/>
        </w:rPr>
        <w:t xml:space="preserve">can </w:t>
      </w:r>
      <w:r w:rsidRPr="00D20CF8" w:rsidR="004F2A16">
        <w:rPr>
          <w:rFonts w:ascii="Times New Roman" w:hAnsi="Times New Roman" w:cs="Times New Roman"/>
          <w:sz w:val="24"/>
          <w:szCs w:val="24"/>
        </w:rPr>
        <w:t>dismiss</w:t>
      </w:r>
      <w:r w:rsidRPr="00D20CF8" w:rsidR="003010C7">
        <w:rPr>
          <w:rFonts w:ascii="Times New Roman" w:hAnsi="Times New Roman" w:cs="Times New Roman"/>
          <w:sz w:val="24"/>
          <w:szCs w:val="24"/>
        </w:rPr>
        <w:t xml:space="preserve"> </w:t>
      </w:r>
      <w:r w:rsidRPr="00D20CF8" w:rsidR="004F2A16">
        <w:rPr>
          <w:rFonts w:ascii="Times New Roman" w:hAnsi="Times New Roman" w:cs="Times New Roman"/>
          <w:sz w:val="24"/>
          <w:szCs w:val="24"/>
        </w:rPr>
        <w:t xml:space="preserve">a worker’s </w:t>
      </w:r>
      <w:r w:rsidRPr="00D20CF8" w:rsidR="00CC0447">
        <w:rPr>
          <w:rFonts w:ascii="Times New Roman" w:hAnsi="Times New Roman" w:cs="Times New Roman"/>
          <w:sz w:val="24"/>
          <w:szCs w:val="24"/>
        </w:rPr>
        <w:t xml:space="preserve">employment </w:t>
      </w:r>
      <w:r w:rsidRPr="00D20CF8" w:rsidR="0061790E">
        <w:rPr>
          <w:rFonts w:ascii="Times New Roman" w:hAnsi="Times New Roman" w:cs="Times New Roman"/>
          <w:sz w:val="24"/>
          <w:szCs w:val="24"/>
        </w:rPr>
        <w:t xml:space="preserve">because of </w:t>
      </w:r>
      <w:r w:rsidRPr="00D20CF8" w:rsidR="00D921BC">
        <w:rPr>
          <w:rFonts w:ascii="Times New Roman" w:hAnsi="Times New Roman" w:cs="Times New Roman"/>
          <w:sz w:val="24"/>
          <w:szCs w:val="24"/>
        </w:rPr>
        <w:t>conviction of a crime</w:t>
      </w:r>
      <w:r w:rsidRPr="00D20CF8" w:rsidR="00D21963">
        <w:rPr>
          <w:rFonts w:ascii="Times New Roman" w:hAnsi="Times New Roman" w:cs="Times New Roman"/>
          <w:sz w:val="24"/>
          <w:szCs w:val="24"/>
        </w:rPr>
        <w:t xml:space="preserve">. Hence </w:t>
      </w:r>
      <w:r w:rsidRPr="00D20CF8" w:rsidR="008E6503">
        <w:rPr>
          <w:rFonts w:ascii="Times New Roman" w:hAnsi="Times New Roman" w:cs="Times New Roman"/>
          <w:sz w:val="24"/>
          <w:szCs w:val="24"/>
        </w:rPr>
        <w:t xml:space="preserve">such </w:t>
      </w:r>
      <w:r w:rsidRPr="00D20CF8" w:rsidR="00E0171E">
        <w:rPr>
          <w:rFonts w:ascii="Times New Roman" w:hAnsi="Times New Roman" w:cs="Times New Roman"/>
          <w:sz w:val="24"/>
          <w:szCs w:val="24"/>
        </w:rPr>
        <w:t xml:space="preserve">dismissal </w:t>
      </w:r>
      <w:r w:rsidRPr="00D20CF8" w:rsidR="00C05D9F">
        <w:rPr>
          <w:rFonts w:ascii="Times New Roman" w:hAnsi="Times New Roman" w:cs="Times New Roman"/>
          <w:sz w:val="24"/>
          <w:szCs w:val="24"/>
        </w:rPr>
        <w:t>can</w:t>
      </w:r>
      <w:r w:rsidRPr="00D20CF8" w:rsidR="0017455E">
        <w:rPr>
          <w:rFonts w:ascii="Times New Roman" w:hAnsi="Times New Roman" w:cs="Times New Roman"/>
          <w:sz w:val="24"/>
          <w:szCs w:val="24"/>
        </w:rPr>
        <w:t xml:space="preserve"> </w:t>
      </w:r>
      <w:r w:rsidRPr="00D20CF8" w:rsidR="00B10531">
        <w:rPr>
          <w:rFonts w:ascii="Times New Roman" w:hAnsi="Times New Roman" w:cs="Times New Roman"/>
          <w:sz w:val="24"/>
          <w:szCs w:val="24"/>
        </w:rPr>
        <w:t xml:space="preserve">lead to a resolution that </w:t>
      </w:r>
      <w:r w:rsidRPr="00D20CF8" w:rsidR="00347C5E">
        <w:rPr>
          <w:rFonts w:ascii="Times New Roman" w:hAnsi="Times New Roman" w:cs="Times New Roman"/>
          <w:sz w:val="24"/>
          <w:szCs w:val="24"/>
        </w:rPr>
        <w:t xml:space="preserve">the </w:t>
      </w:r>
      <w:r w:rsidRPr="00D20CF8" w:rsidR="00A7436E">
        <w:rPr>
          <w:rFonts w:ascii="Times New Roman" w:hAnsi="Times New Roman" w:cs="Times New Roman"/>
          <w:sz w:val="24"/>
          <w:szCs w:val="24"/>
        </w:rPr>
        <w:t xml:space="preserve">worker </w:t>
      </w:r>
      <w:r w:rsidRPr="00D20CF8" w:rsidR="00982ECF">
        <w:rPr>
          <w:rFonts w:ascii="Times New Roman" w:hAnsi="Times New Roman" w:cs="Times New Roman"/>
          <w:sz w:val="24"/>
          <w:szCs w:val="24"/>
        </w:rPr>
        <w:t xml:space="preserve">was </w:t>
      </w:r>
      <w:r w:rsidRPr="00D20CF8" w:rsidR="00CD7CD7">
        <w:rPr>
          <w:rFonts w:ascii="Times New Roman" w:hAnsi="Times New Roman" w:cs="Times New Roman"/>
          <w:sz w:val="24"/>
          <w:szCs w:val="24"/>
        </w:rPr>
        <w:t xml:space="preserve">dismissed </w:t>
      </w:r>
      <w:r w:rsidRPr="00D20CF8" w:rsidR="00100120">
        <w:rPr>
          <w:rFonts w:ascii="Times New Roman" w:hAnsi="Times New Roman" w:cs="Times New Roman"/>
          <w:sz w:val="24"/>
          <w:szCs w:val="24"/>
        </w:rPr>
        <w:t xml:space="preserve">for misconduct. </w:t>
      </w:r>
      <w:r w:rsidRPr="00D20CF8" w:rsidR="00306ED5">
        <w:rPr>
          <w:rFonts w:ascii="Times New Roman" w:hAnsi="Times New Roman" w:cs="Times New Roman"/>
          <w:sz w:val="24"/>
          <w:szCs w:val="24"/>
        </w:rPr>
        <w:t xml:space="preserve">Nonetheless, </w:t>
      </w:r>
      <w:r w:rsidRPr="00D20CF8" w:rsidR="008D7748">
        <w:rPr>
          <w:rFonts w:ascii="Times New Roman" w:hAnsi="Times New Roman" w:cs="Times New Roman"/>
          <w:sz w:val="24"/>
          <w:szCs w:val="24"/>
        </w:rPr>
        <w:t xml:space="preserve">employment was </w:t>
      </w:r>
      <w:r w:rsidRPr="00D20CF8" w:rsidR="005462A6">
        <w:rPr>
          <w:rFonts w:ascii="Times New Roman" w:hAnsi="Times New Roman" w:cs="Times New Roman"/>
          <w:sz w:val="24"/>
          <w:szCs w:val="24"/>
        </w:rPr>
        <w:t xml:space="preserve">not </w:t>
      </w:r>
      <w:r w:rsidRPr="00D20CF8" w:rsidR="00634955">
        <w:rPr>
          <w:rFonts w:ascii="Times New Roman" w:hAnsi="Times New Roman" w:cs="Times New Roman"/>
          <w:sz w:val="24"/>
          <w:szCs w:val="24"/>
        </w:rPr>
        <w:t xml:space="preserve">dismissed </w:t>
      </w:r>
      <w:r w:rsidRPr="00D20CF8" w:rsidR="00DA0537">
        <w:rPr>
          <w:rFonts w:ascii="Times New Roman" w:hAnsi="Times New Roman" w:cs="Times New Roman"/>
          <w:sz w:val="24"/>
          <w:szCs w:val="24"/>
        </w:rPr>
        <w:t xml:space="preserve">for </w:t>
      </w:r>
      <w:r w:rsidRPr="00D20CF8" w:rsidR="00D20CF8">
        <w:rPr>
          <w:rFonts w:ascii="Times New Roman" w:hAnsi="Times New Roman" w:cs="Times New Roman"/>
          <w:sz w:val="24"/>
          <w:szCs w:val="24"/>
        </w:rPr>
        <w:t>Jenkins’s</w:t>
      </w:r>
      <w:r w:rsidRPr="00D20CF8" w:rsidR="00D100E3">
        <w:rPr>
          <w:rFonts w:ascii="Times New Roman" w:hAnsi="Times New Roman" w:cs="Times New Roman"/>
          <w:sz w:val="24"/>
          <w:szCs w:val="24"/>
        </w:rPr>
        <w:t xml:space="preserve"> </w:t>
      </w:r>
      <w:r w:rsidRPr="00D20CF8" w:rsidR="00C2412E">
        <w:rPr>
          <w:rFonts w:ascii="Times New Roman" w:hAnsi="Times New Roman" w:cs="Times New Roman"/>
          <w:sz w:val="24"/>
          <w:szCs w:val="24"/>
        </w:rPr>
        <w:t>incarceration</w:t>
      </w:r>
      <w:r w:rsidRPr="00D20CF8" w:rsidR="0059794E">
        <w:rPr>
          <w:rFonts w:ascii="Times New Roman" w:hAnsi="Times New Roman" w:cs="Times New Roman"/>
          <w:sz w:val="24"/>
          <w:szCs w:val="24"/>
        </w:rPr>
        <w:t xml:space="preserve">. The </w:t>
      </w:r>
      <w:r w:rsidRPr="00D20CF8" w:rsidR="00DA2C58">
        <w:rPr>
          <w:rFonts w:ascii="Times New Roman" w:hAnsi="Times New Roman" w:cs="Times New Roman"/>
          <w:sz w:val="24"/>
          <w:szCs w:val="24"/>
        </w:rPr>
        <w:t xml:space="preserve">corporation </w:t>
      </w:r>
      <w:r w:rsidRPr="00D20CF8" w:rsidR="00F87C3D">
        <w:rPr>
          <w:rFonts w:ascii="Times New Roman" w:hAnsi="Times New Roman" w:cs="Times New Roman"/>
          <w:sz w:val="24"/>
          <w:szCs w:val="24"/>
        </w:rPr>
        <w:t xml:space="preserve">made it hard for </w:t>
      </w:r>
      <w:r w:rsidRPr="00D20CF8" w:rsidR="00ED4193">
        <w:rPr>
          <w:rFonts w:ascii="Times New Roman" w:hAnsi="Times New Roman" w:cs="Times New Roman"/>
          <w:sz w:val="24"/>
          <w:szCs w:val="24"/>
        </w:rPr>
        <w:t xml:space="preserve">her to </w:t>
      </w:r>
      <w:r w:rsidRPr="00D20CF8" w:rsidR="00CE74D4">
        <w:rPr>
          <w:rFonts w:ascii="Times New Roman" w:hAnsi="Times New Roman" w:cs="Times New Roman"/>
          <w:sz w:val="24"/>
          <w:szCs w:val="24"/>
        </w:rPr>
        <w:t xml:space="preserve">benefit </w:t>
      </w:r>
      <w:r w:rsidRPr="00D20CF8" w:rsidR="009F38CE">
        <w:rPr>
          <w:rFonts w:ascii="Times New Roman" w:hAnsi="Times New Roman" w:cs="Times New Roman"/>
          <w:sz w:val="24"/>
          <w:szCs w:val="24"/>
        </w:rPr>
        <w:t xml:space="preserve">from an essential </w:t>
      </w:r>
      <w:r w:rsidRPr="00D20CF8" w:rsidR="00D56690">
        <w:rPr>
          <w:rFonts w:ascii="Times New Roman" w:hAnsi="Times New Roman" w:cs="Times New Roman"/>
          <w:sz w:val="24"/>
          <w:szCs w:val="24"/>
        </w:rPr>
        <w:t xml:space="preserve">correctional </w:t>
      </w:r>
      <w:r w:rsidRPr="00D20CF8" w:rsidR="00E711A0">
        <w:rPr>
          <w:rFonts w:ascii="Times New Roman" w:hAnsi="Times New Roman" w:cs="Times New Roman"/>
          <w:sz w:val="24"/>
          <w:szCs w:val="24"/>
        </w:rPr>
        <w:t xml:space="preserve">tool </w:t>
      </w:r>
      <w:r w:rsidRPr="00D20CF8" w:rsidR="00212F4A">
        <w:rPr>
          <w:rFonts w:ascii="Times New Roman" w:hAnsi="Times New Roman" w:cs="Times New Roman"/>
          <w:sz w:val="24"/>
          <w:szCs w:val="24"/>
        </w:rPr>
        <w:t>offered by the legislature</w:t>
      </w:r>
      <w:r w:rsidRPr="00D20CF8" w:rsidR="00AB29C7">
        <w:rPr>
          <w:rFonts w:ascii="Times New Roman" w:hAnsi="Times New Roman" w:cs="Times New Roman"/>
          <w:sz w:val="24"/>
          <w:szCs w:val="24"/>
        </w:rPr>
        <w:t xml:space="preserve"> and executed by the </w:t>
      </w:r>
      <w:r w:rsidRPr="00D20CF8" w:rsidR="00DD05F8">
        <w:rPr>
          <w:rFonts w:ascii="Times New Roman" w:hAnsi="Times New Roman" w:cs="Times New Roman"/>
          <w:sz w:val="24"/>
          <w:szCs w:val="24"/>
        </w:rPr>
        <w:t>judge.</w:t>
      </w:r>
    </w:p>
    <w:p w:rsidR="004517F9" w14:paraId="3C25EB4A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15E0A" w:rsidRPr="004517F9" w:rsidP="00D20CF8" w14:paraId="21FDF94A" w14:textId="6FF243F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4517F9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20CF8" w:rsidRPr="00D20CF8" w:rsidP="00D20CF8" w14:paraId="79EA2CD9" w14:textId="327002D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Findlaw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20CF8" w:rsidR="001D12A4">
        <w:rPr>
          <w:rFonts w:ascii="Times New Roman" w:hAnsi="Times New Roman" w:cs="Times New Roman"/>
          <w:sz w:val="24"/>
          <w:szCs w:val="24"/>
        </w:rPr>
        <w:t>(</w:t>
      </w:r>
      <w:r w:rsidRPr="00D20CF8" w:rsidR="001D12A4">
        <w:rPr>
          <w:rFonts w:ascii="Times New Roman" w:hAnsi="Times New Roman" w:cs="Times New Roman"/>
          <w:sz w:val="24"/>
          <w:szCs w:val="24"/>
        </w:rPr>
        <w:t>n.d</w:t>
      </w:r>
      <w:r w:rsidRPr="00D20CF8" w:rsidR="001D12A4">
        <w:rPr>
          <w:rFonts w:ascii="Times New Roman" w:hAnsi="Times New Roman" w:cs="Times New Roman"/>
          <w:sz w:val="24"/>
          <w:szCs w:val="24"/>
        </w:rPr>
        <w:t xml:space="preserve">). JENKINS v. Department of Employment and Economic Development, Respondent. </w:t>
      </w:r>
      <w:hyperlink r:id="rId4" w:history="1">
        <w:r w:rsidRPr="00D20CF8" w:rsidR="001D12A4">
          <w:rPr>
            <w:rStyle w:val="Hyperlink"/>
            <w:rFonts w:ascii="Times New Roman" w:hAnsi="Times New Roman" w:cs="Times New Roman"/>
            <w:sz w:val="24"/>
            <w:szCs w:val="24"/>
          </w:rPr>
          <w:t>https://caselaw.findlaw.c</w:t>
        </w:r>
        <w:r w:rsidRPr="00D20CF8" w:rsidR="001D12A4">
          <w:rPr>
            <w:rStyle w:val="Hyperlink"/>
            <w:rFonts w:ascii="Times New Roman" w:hAnsi="Times New Roman" w:cs="Times New Roman"/>
            <w:sz w:val="24"/>
            <w:szCs w:val="24"/>
          </w:rPr>
          <w:t>om/mn-court-of-appeals/1431371.html</w:t>
        </w:r>
      </w:hyperlink>
    </w:p>
    <w:p w:rsidR="00D20CF8" w:rsidRPr="00D20CF8" w:rsidP="00D20CF8" w14:paraId="0C120674" w14:textId="037F4B6D">
      <w:pPr>
        <w:spacing w:line="480" w:lineRule="auto"/>
        <w:ind w:left="720" w:hanging="720"/>
        <w:rPr>
          <w:rFonts w:ascii="Times New Roman" w:hAnsi="Times New Roman" w:cs="Times New Roman"/>
          <w:color w:val="4D4D4D"/>
          <w:sz w:val="24"/>
          <w:szCs w:val="24"/>
        </w:rPr>
      </w:pPr>
      <w:r w:rsidRPr="00D20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Galvin, D. J. (2017). The “Changing of the Guard” from Labor Law to Employment Law. </w:t>
      </w:r>
      <w:r w:rsidRPr="00D20CF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Labor Studies Journal</w:t>
      </w:r>
      <w:r w:rsidRPr="00D20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20CF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D20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255-260.</w:t>
      </w:r>
    </w:p>
    <w:p w:rsidR="002D466B" w:rsidRPr="00D20CF8" w:rsidP="00D20CF8" w14:paraId="2A06AF3F" w14:textId="27C783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137" w:rsidRPr="009538C2" w14:paraId="012092E4" w14:textId="066C9B0E">
    <w:pPr>
      <w:pStyle w:val="Header"/>
      <w:rPr>
        <w:rFonts w:ascii="Times New Roman" w:hAnsi="Times New Roman" w:cs="Times New Roman"/>
        <w:sz w:val="24"/>
        <w:szCs w:val="24"/>
      </w:rPr>
    </w:pPr>
    <w:r w:rsidRPr="009538C2">
      <w:rPr>
        <w:rFonts w:ascii="Times New Roman" w:hAnsi="Times New Roman" w:cs="Times New Roman"/>
        <w:sz w:val="24"/>
        <w:szCs w:val="24"/>
      </w:rPr>
      <w:tab/>
    </w:r>
    <w:r w:rsidRPr="009538C2">
      <w:rPr>
        <w:rFonts w:ascii="Times New Roman" w:hAnsi="Times New Roman" w:cs="Times New Roman"/>
        <w:sz w:val="24"/>
        <w:szCs w:val="24"/>
      </w:rPr>
      <w:tab/>
    </w:r>
    <w:r w:rsidRPr="009538C2">
      <w:rPr>
        <w:rFonts w:ascii="Times New Roman" w:hAnsi="Times New Roman" w:cs="Times New Roman"/>
        <w:sz w:val="24"/>
        <w:szCs w:val="24"/>
      </w:rPr>
      <w:fldChar w:fldCharType="begin"/>
    </w:r>
    <w:r w:rsidRPr="009538C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538C2">
      <w:rPr>
        <w:rFonts w:ascii="Times New Roman" w:hAnsi="Times New Roman" w:cs="Times New Roman"/>
        <w:sz w:val="24"/>
        <w:szCs w:val="24"/>
      </w:rPr>
      <w:fldChar w:fldCharType="separate"/>
    </w:r>
    <w:r w:rsidR="009538C2">
      <w:rPr>
        <w:rFonts w:ascii="Times New Roman" w:hAnsi="Times New Roman" w:cs="Times New Roman"/>
        <w:noProof/>
        <w:sz w:val="24"/>
        <w:szCs w:val="24"/>
      </w:rPr>
      <w:t>5</w:t>
    </w:r>
    <w:r w:rsidRPr="009538C2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79"/>
    <w:rsid w:val="000063B5"/>
    <w:rsid w:val="00015E0A"/>
    <w:rsid w:val="00016A8D"/>
    <w:rsid w:val="000172CC"/>
    <w:rsid w:val="00020415"/>
    <w:rsid w:val="0002440D"/>
    <w:rsid w:val="0002483F"/>
    <w:rsid w:val="00025CFA"/>
    <w:rsid w:val="000269CA"/>
    <w:rsid w:val="00030315"/>
    <w:rsid w:val="0003515E"/>
    <w:rsid w:val="000425E5"/>
    <w:rsid w:val="000545A9"/>
    <w:rsid w:val="0005748F"/>
    <w:rsid w:val="00065440"/>
    <w:rsid w:val="000676F8"/>
    <w:rsid w:val="00067A43"/>
    <w:rsid w:val="00071998"/>
    <w:rsid w:val="0008440B"/>
    <w:rsid w:val="0008746F"/>
    <w:rsid w:val="00090E3E"/>
    <w:rsid w:val="00095116"/>
    <w:rsid w:val="000953BB"/>
    <w:rsid w:val="000B12BD"/>
    <w:rsid w:val="000B1EB4"/>
    <w:rsid w:val="000C0991"/>
    <w:rsid w:val="000D2C0E"/>
    <w:rsid w:val="000D34D4"/>
    <w:rsid w:val="000E23CD"/>
    <w:rsid w:val="000E4099"/>
    <w:rsid w:val="000F3775"/>
    <w:rsid w:val="000F3D0B"/>
    <w:rsid w:val="000F3F87"/>
    <w:rsid w:val="000F667F"/>
    <w:rsid w:val="00100120"/>
    <w:rsid w:val="00103608"/>
    <w:rsid w:val="00107CFF"/>
    <w:rsid w:val="001152EC"/>
    <w:rsid w:val="0012336A"/>
    <w:rsid w:val="00124835"/>
    <w:rsid w:val="0013121C"/>
    <w:rsid w:val="00132DC2"/>
    <w:rsid w:val="001341F5"/>
    <w:rsid w:val="00140FE7"/>
    <w:rsid w:val="00146151"/>
    <w:rsid w:val="00156A4F"/>
    <w:rsid w:val="001618D6"/>
    <w:rsid w:val="001627E3"/>
    <w:rsid w:val="00172D83"/>
    <w:rsid w:val="0017455E"/>
    <w:rsid w:val="001818CF"/>
    <w:rsid w:val="0018542A"/>
    <w:rsid w:val="00196DE3"/>
    <w:rsid w:val="001A2772"/>
    <w:rsid w:val="001A655C"/>
    <w:rsid w:val="001B79C3"/>
    <w:rsid w:val="001D12A4"/>
    <w:rsid w:val="001D4D16"/>
    <w:rsid w:val="001E19B2"/>
    <w:rsid w:val="001E7503"/>
    <w:rsid w:val="001E7B53"/>
    <w:rsid w:val="001F6A89"/>
    <w:rsid w:val="002055B6"/>
    <w:rsid w:val="0020686E"/>
    <w:rsid w:val="00210856"/>
    <w:rsid w:val="00212F4A"/>
    <w:rsid w:val="00223EEB"/>
    <w:rsid w:val="0022412F"/>
    <w:rsid w:val="00235CA9"/>
    <w:rsid w:val="00247FD4"/>
    <w:rsid w:val="002507EA"/>
    <w:rsid w:val="00253929"/>
    <w:rsid w:val="00260E9C"/>
    <w:rsid w:val="00264834"/>
    <w:rsid w:val="00267D2D"/>
    <w:rsid w:val="00274B32"/>
    <w:rsid w:val="00274E6C"/>
    <w:rsid w:val="002A38D5"/>
    <w:rsid w:val="002A411E"/>
    <w:rsid w:val="002B6913"/>
    <w:rsid w:val="002C1205"/>
    <w:rsid w:val="002C3A27"/>
    <w:rsid w:val="002C4F9C"/>
    <w:rsid w:val="002D0A24"/>
    <w:rsid w:val="002D466B"/>
    <w:rsid w:val="002D4842"/>
    <w:rsid w:val="002E4671"/>
    <w:rsid w:val="002E603D"/>
    <w:rsid w:val="002F0790"/>
    <w:rsid w:val="002F0D8D"/>
    <w:rsid w:val="002F6516"/>
    <w:rsid w:val="003010C7"/>
    <w:rsid w:val="00301F1A"/>
    <w:rsid w:val="00306ED5"/>
    <w:rsid w:val="0031128C"/>
    <w:rsid w:val="003116F4"/>
    <w:rsid w:val="00313C7E"/>
    <w:rsid w:val="00313F09"/>
    <w:rsid w:val="0032602B"/>
    <w:rsid w:val="00334BA9"/>
    <w:rsid w:val="00342096"/>
    <w:rsid w:val="00347C5E"/>
    <w:rsid w:val="0036643A"/>
    <w:rsid w:val="00371C67"/>
    <w:rsid w:val="00376298"/>
    <w:rsid w:val="0038095D"/>
    <w:rsid w:val="00385032"/>
    <w:rsid w:val="003931A3"/>
    <w:rsid w:val="003A0100"/>
    <w:rsid w:val="003A0B57"/>
    <w:rsid w:val="003A4B43"/>
    <w:rsid w:val="003A5A84"/>
    <w:rsid w:val="003C049D"/>
    <w:rsid w:val="003C6ACE"/>
    <w:rsid w:val="003D4E18"/>
    <w:rsid w:val="003D56DE"/>
    <w:rsid w:val="003E4B69"/>
    <w:rsid w:val="003E6331"/>
    <w:rsid w:val="003F12C0"/>
    <w:rsid w:val="003F6516"/>
    <w:rsid w:val="00416AFC"/>
    <w:rsid w:val="004219F9"/>
    <w:rsid w:val="004307C0"/>
    <w:rsid w:val="00436A3B"/>
    <w:rsid w:val="004517F9"/>
    <w:rsid w:val="004616D3"/>
    <w:rsid w:val="004627E2"/>
    <w:rsid w:val="004634B9"/>
    <w:rsid w:val="004634FC"/>
    <w:rsid w:val="00471600"/>
    <w:rsid w:val="00475CA3"/>
    <w:rsid w:val="00475DDB"/>
    <w:rsid w:val="00484328"/>
    <w:rsid w:val="0048693A"/>
    <w:rsid w:val="00490F8F"/>
    <w:rsid w:val="0049535A"/>
    <w:rsid w:val="004A1BD5"/>
    <w:rsid w:val="004A478B"/>
    <w:rsid w:val="004C2853"/>
    <w:rsid w:val="004C7DEB"/>
    <w:rsid w:val="004D3F03"/>
    <w:rsid w:val="004D631E"/>
    <w:rsid w:val="004D6A3C"/>
    <w:rsid w:val="004E5A21"/>
    <w:rsid w:val="004E5AC9"/>
    <w:rsid w:val="004E6097"/>
    <w:rsid w:val="004F0BA5"/>
    <w:rsid w:val="004F2A16"/>
    <w:rsid w:val="005007DD"/>
    <w:rsid w:val="005221D0"/>
    <w:rsid w:val="00530FD9"/>
    <w:rsid w:val="00532640"/>
    <w:rsid w:val="005328CD"/>
    <w:rsid w:val="0053637B"/>
    <w:rsid w:val="0054227F"/>
    <w:rsid w:val="00545137"/>
    <w:rsid w:val="005462A6"/>
    <w:rsid w:val="00572BE2"/>
    <w:rsid w:val="00582407"/>
    <w:rsid w:val="005863BA"/>
    <w:rsid w:val="0059125E"/>
    <w:rsid w:val="00593AD0"/>
    <w:rsid w:val="00596DE5"/>
    <w:rsid w:val="0059794E"/>
    <w:rsid w:val="005A0C70"/>
    <w:rsid w:val="005A654D"/>
    <w:rsid w:val="005B01FB"/>
    <w:rsid w:val="005C653C"/>
    <w:rsid w:val="005D1AAF"/>
    <w:rsid w:val="005D2468"/>
    <w:rsid w:val="005D2D45"/>
    <w:rsid w:val="005E5D2B"/>
    <w:rsid w:val="005F2B07"/>
    <w:rsid w:val="005F754F"/>
    <w:rsid w:val="00600136"/>
    <w:rsid w:val="00604BAB"/>
    <w:rsid w:val="0060612E"/>
    <w:rsid w:val="00610463"/>
    <w:rsid w:val="00614CA1"/>
    <w:rsid w:val="0061790E"/>
    <w:rsid w:val="00634955"/>
    <w:rsid w:val="00645D10"/>
    <w:rsid w:val="00657AC0"/>
    <w:rsid w:val="0066227D"/>
    <w:rsid w:val="0068401C"/>
    <w:rsid w:val="006851B5"/>
    <w:rsid w:val="00690C55"/>
    <w:rsid w:val="00695D27"/>
    <w:rsid w:val="006A46F6"/>
    <w:rsid w:val="006A626F"/>
    <w:rsid w:val="006B3774"/>
    <w:rsid w:val="006B6F6A"/>
    <w:rsid w:val="006C284B"/>
    <w:rsid w:val="006D03CD"/>
    <w:rsid w:val="006D326C"/>
    <w:rsid w:val="006D53CF"/>
    <w:rsid w:val="006E1875"/>
    <w:rsid w:val="006F534C"/>
    <w:rsid w:val="007040C9"/>
    <w:rsid w:val="00717A31"/>
    <w:rsid w:val="00720D95"/>
    <w:rsid w:val="0072613D"/>
    <w:rsid w:val="0074396C"/>
    <w:rsid w:val="00751B6C"/>
    <w:rsid w:val="007725DC"/>
    <w:rsid w:val="00772979"/>
    <w:rsid w:val="00782B0F"/>
    <w:rsid w:val="00783628"/>
    <w:rsid w:val="00785569"/>
    <w:rsid w:val="007947F1"/>
    <w:rsid w:val="0079575E"/>
    <w:rsid w:val="007971C9"/>
    <w:rsid w:val="007B007A"/>
    <w:rsid w:val="007C3C7D"/>
    <w:rsid w:val="007D1818"/>
    <w:rsid w:val="007F56BB"/>
    <w:rsid w:val="0080059B"/>
    <w:rsid w:val="008027DA"/>
    <w:rsid w:val="00813ABB"/>
    <w:rsid w:val="00822D4F"/>
    <w:rsid w:val="00822F9F"/>
    <w:rsid w:val="00830019"/>
    <w:rsid w:val="008434AA"/>
    <w:rsid w:val="008438D5"/>
    <w:rsid w:val="0084516E"/>
    <w:rsid w:val="0086272E"/>
    <w:rsid w:val="00863A59"/>
    <w:rsid w:val="00876A26"/>
    <w:rsid w:val="00886988"/>
    <w:rsid w:val="0089210A"/>
    <w:rsid w:val="0089623A"/>
    <w:rsid w:val="008B3DE3"/>
    <w:rsid w:val="008B5031"/>
    <w:rsid w:val="008D7748"/>
    <w:rsid w:val="008E4E2B"/>
    <w:rsid w:val="008E6503"/>
    <w:rsid w:val="00902A47"/>
    <w:rsid w:val="00903984"/>
    <w:rsid w:val="009065AB"/>
    <w:rsid w:val="009123C8"/>
    <w:rsid w:val="00916AC8"/>
    <w:rsid w:val="00932630"/>
    <w:rsid w:val="00934AB9"/>
    <w:rsid w:val="00943687"/>
    <w:rsid w:val="00946997"/>
    <w:rsid w:val="009525DC"/>
    <w:rsid w:val="00952F9F"/>
    <w:rsid w:val="009538C2"/>
    <w:rsid w:val="00953B48"/>
    <w:rsid w:val="00962DFF"/>
    <w:rsid w:val="00982ECF"/>
    <w:rsid w:val="00992FEC"/>
    <w:rsid w:val="009A4C1F"/>
    <w:rsid w:val="009A4ED8"/>
    <w:rsid w:val="009A6D3F"/>
    <w:rsid w:val="009B1BFE"/>
    <w:rsid w:val="009B4087"/>
    <w:rsid w:val="009B79FC"/>
    <w:rsid w:val="009C5143"/>
    <w:rsid w:val="009D0095"/>
    <w:rsid w:val="009D09A3"/>
    <w:rsid w:val="009D2AA4"/>
    <w:rsid w:val="009D2FA9"/>
    <w:rsid w:val="009E04EE"/>
    <w:rsid w:val="009E52E1"/>
    <w:rsid w:val="009E5DF2"/>
    <w:rsid w:val="009E6D23"/>
    <w:rsid w:val="009F38CE"/>
    <w:rsid w:val="00A019B9"/>
    <w:rsid w:val="00A0247A"/>
    <w:rsid w:val="00A110BB"/>
    <w:rsid w:val="00A17E72"/>
    <w:rsid w:val="00A2101B"/>
    <w:rsid w:val="00A23186"/>
    <w:rsid w:val="00A2322B"/>
    <w:rsid w:val="00A268FF"/>
    <w:rsid w:val="00A277B7"/>
    <w:rsid w:val="00A32C86"/>
    <w:rsid w:val="00A55A16"/>
    <w:rsid w:val="00A6208C"/>
    <w:rsid w:val="00A66D7A"/>
    <w:rsid w:val="00A7436E"/>
    <w:rsid w:val="00A7476A"/>
    <w:rsid w:val="00A87847"/>
    <w:rsid w:val="00A969B4"/>
    <w:rsid w:val="00AA1EB9"/>
    <w:rsid w:val="00AB29C7"/>
    <w:rsid w:val="00AB591A"/>
    <w:rsid w:val="00AB77FF"/>
    <w:rsid w:val="00AB7B89"/>
    <w:rsid w:val="00AC6E48"/>
    <w:rsid w:val="00AD305A"/>
    <w:rsid w:val="00AD41B9"/>
    <w:rsid w:val="00AD701C"/>
    <w:rsid w:val="00AD7914"/>
    <w:rsid w:val="00AE2D25"/>
    <w:rsid w:val="00AF1910"/>
    <w:rsid w:val="00AF2C4C"/>
    <w:rsid w:val="00B01422"/>
    <w:rsid w:val="00B0280C"/>
    <w:rsid w:val="00B038E4"/>
    <w:rsid w:val="00B055DA"/>
    <w:rsid w:val="00B057E4"/>
    <w:rsid w:val="00B10531"/>
    <w:rsid w:val="00B1339A"/>
    <w:rsid w:val="00B13E8A"/>
    <w:rsid w:val="00B16F2A"/>
    <w:rsid w:val="00B246C4"/>
    <w:rsid w:val="00B25749"/>
    <w:rsid w:val="00B3400E"/>
    <w:rsid w:val="00B34C65"/>
    <w:rsid w:val="00B372A1"/>
    <w:rsid w:val="00B376C4"/>
    <w:rsid w:val="00B4686D"/>
    <w:rsid w:val="00B608B4"/>
    <w:rsid w:val="00B6106C"/>
    <w:rsid w:val="00B677E5"/>
    <w:rsid w:val="00B74502"/>
    <w:rsid w:val="00B766A2"/>
    <w:rsid w:val="00B8089F"/>
    <w:rsid w:val="00B828C9"/>
    <w:rsid w:val="00B839D8"/>
    <w:rsid w:val="00B96515"/>
    <w:rsid w:val="00BA6908"/>
    <w:rsid w:val="00BA7C05"/>
    <w:rsid w:val="00BB3FDA"/>
    <w:rsid w:val="00BC11E3"/>
    <w:rsid w:val="00BD6262"/>
    <w:rsid w:val="00BE0273"/>
    <w:rsid w:val="00BE24E6"/>
    <w:rsid w:val="00C02B8C"/>
    <w:rsid w:val="00C05D9F"/>
    <w:rsid w:val="00C13F44"/>
    <w:rsid w:val="00C209D1"/>
    <w:rsid w:val="00C21749"/>
    <w:rsid w:val="00C228F6"/>
    <w:rsid w:val="00C22A27"/>
    <w:rsid w:val="00C2412E"/>
    <w:rsid w:val="00C25B3C"/>
    <w:rsid w:val="00C25EE4"/>
    <w:rsid w:val="00C26E02"/>
    <w:rsid w:val="00C53208"/>
    <w:rsid w:val="00C56B31"/>
    <w:rsid w:val="00C63268"/>
    <w:rsid w:val="00C871AD"/>
    <w:rsid w:val="00C91909"/>
    <w:rsid w:val="00C95880"/>
    <w:rsid w:val="00CA2BF7"/>
    <w:rsid w:val="00CA4142"/>
    <w:rsid w:val="00CA6372"/>
    <w:rsid w:val="00CC0447"/>
    <w:rsid w:val="00CC1345"/>
    <w:rsid w:val="00CC4241"/>
    <w:rsid w:val="00CC6221"/>
    <w:rsid w:val="00CC678D"/>
    <w:rsid w:val="00CC76D0"/>
    <w:rsid w:val="00CD14EC"/>
    <w:rsid w:val="00CD5147"/>
    <w:rsid w:val="00CD7CD7"/>
    <w:rsid w:val="00CE06E7"/>
    <w:rsid w:val="00CE22FF"/>
    <w:rsid w:val="00CE6450"/>
    <w:rsid w:val="00CE74D4"/>
    <w:rsid w:val="00D04C2B"/>
    <w:rsid w:val="00D100E3"/>
    <w:rsid w:val="00D1201E"/>
    <w:rsid w:val="00D13C3D"/>
    <w:rsid w:val="00D160AD"/>
    <w:rsid w:val="00D20A90"/>
    <w:rsid w:val="00D20CF8"/>
    <w:rsid w:val="00D21963"/>
    <w:rsid w:val="00D247ED"/>
    <w:rsid w:val="00D31404"/>
    <w:rsid w:val="00D34229"/>
    <w:rsid w:val="00D356ED"/>
    <w:rsid w:val="00D521A0"/>
    <w:rsid w:val="00D5258D"/>
    <w:rsid w:val="00D52FCF"/>
    <w:rsid w:val="00D55216"/>
    <w:rsid w:val="00D56690"/>
    <w:rsid w:val="00D71017"/>
    <w:rsid w:val="00D71774"/>
    <w:rsid w:val="00D73610"/>
    <w:rsid w:val="00D82F28"/>
    <w:rsid w:val="00D83682"/>
    <w:rsid w:val="00D921BC"/>
    <w:rsid w:val="00D92EA4"/>
    <w:rsid w:val="00DA0537"/>
    <w:rsid w:val="00DA2C58"/>
    <w:rsid w:val="00DB4CF1"/>
    <w:rsid w:val="00DC1BF4"/>
    <w:rsid w:val="00DC2FF7"/>
    <w:rsid w:val="00DC34EB"/>
    <w:rsid w:val="00DC5854"/>
    <w:rsid w:val="00DC6957"/>
    <w:rsid w:val="00DD05F8"/>
    <w:rsid w:val="00DD327C"/>
    <w:rsid w:val="00DE137C"/>
    <w:rsid w:val="00DE54BD"/>
    <w:rsid w:val="00DF4C95"/>
    <w:rsid w:val="00E0171E"/>
    <w:rsid w:val="00E0561A"/>
    <w:rsid w:val="00E12398"/>
    <w:rsid w:val="00E15AE2"/>
    <w:rsid w:val="00E221CF"/>
    <w:rsid w:val="00E2509C"/>
    <w:rsid w:val="00E35FAA"/>
    <w:rsid w:val="00E36159"/>
    <w:rsid w:val="00E37E4A"/>
    <w:rsid w:val="00E44984"/>
    <w:rsid w:val="00E564CC"/>
    <w:rsid w:val="00E62F9D"/>
    <w:rsid w:val="00E6537E"/>
    <w:rsid w:val="00E711A0"/>
    <w:rsid w:val="00E82FFF"/>
    <w:rsid w:val="00E87CB2"/>
    <w:rsid w:val="00E95D97"/>
    <w:rsid w:val="00EA050B"/>
    <w:rsid w:val="00EA106A"/>
    <w:rsid w:val="00EB4B27"/>
    <w:rsid w:val="00EB5808"/>
    <w:rsid w:val="00EB6989"/>
    <w:rsid w:val="00EC0AE0"/>
    <w:rsid w:val="00EC4330"/>
    <w:rsid w:val="00ED0F9A"/>
    <w:rsid w:val="00ED4193"/>
    <w:rsid w:val="00ED6E2F"/>
    <w:rsid w:val="00EF3E61"/>
    <w:rsid w:val="00EF3EFF"/>
    <w:rsid w:val="00EF5A81"/>
    <w:rsid w:val="00F00F59"/>
    <w:rsid w:val="00F11DA9"/>
    <w:rsid w:val="00F123BA"/>
    <w:rsid w:val="00F1276B"/>
    <w:rsid w:val="00F20DEB"/>
    <w:rsid w:val="00F22137"/>
    <w:rsid w:val="00F23FF0"/>
    <w:rsid w:val="00F27509"/>
    <w:rsid w:val="00F4019A"/>
    <w:rsid w:val="00F42652"/>
    <w:rsid w:val="00F46679"/>
    <w:rsid w:val="00F47DDB"/>
    <w:rsid w:val="00F52820"/>
    <w:rsid w:val="00F5733D"/>
    <w:rsid w:val="00F76C26"/>
    <w:rsid w:val="00F77361"/>
    <w:rsid w:val="00F87C3D"/>
    <w:rsid w:val="00FA1992"/>
    <w:rsid w:val="00FA57F2"/>
    <w:rsid w:val="00FA7950"/>
    <w:rsid w:val="00FC208A"/>
    <w:rsid w:val="00FC5277"/>
    <w:rsid w:val="00FC5B5F"/>
    <w:rsid w:val="00FD407B"/>
    <w:rsid w:val="00FD4294"/>
    <w:rsid w:val="00FE5BE3"/>
    <w:rsid w:val="00FF3230"/>
    <w:rsid w:val="00FF70C0"/>
    <w:rsid w:val="00FF7A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153113"/>
  <w15:chartTrackingRefBased/>
  <w15:docId w15:val="{57BF0252-B80E-4D0F-BD81-35E5F851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0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AD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20C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0C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137"/>
  </w:style>
  <w:style w:type="paragraph" w:styleId="Footer">
    <w:name w:val="footer"/>
    <w:basedOn w:val="Normal"/>
    <w:link w:val="FooterChar"/>
    <w:uiPriority w:val="99"/>
    <w:unhideWhenUsed/>
    <w:rsid w:val="00F22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caselaw.findlaw.com/mn-court-of-appeals/1431371.htm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495</cp:revision>
  <dcterms:created xsi:type="dcterms:W3CDTF">2021-06-09T05:20:00Z</dcterms:created>
  <dcterms:modified xsi:type="dcterms:W3CDTF">2021-06-09T14:25:00Z</dcterms:modified>
</cp:coreProperties>
</file>