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p>
    <w:p w:rsidR="00502C1A" w:rsidRDefault="00502C1A" w:rsidP="00502C1A">
      <w:pPr>
        <w:spacing w:line="480" w:lineRule="auto"/>
        <w:jc w:val="center"/>
        <w:rPr>
          <w:rFonts w:ascii="Times New Roman" w:hAnsi="Times New Roman" w:cs="Times New Roman"/>
          <w:sz w:val="24"/>
          <w:szCs w:val="24"/>
        </w:rPr>
      </w:pPr>
      <w:r w:rsidRPr="00502C1A">
        <w:rPr>
          <w:rFonts w:ascii="Times New Roman" w:hAnsi="Times New Roman" w:cs="Times New Roman"/>
          <w:sz w:val="24"/>
          <w:szCs w:val="24"/>
        </w:rPr>
        <w:t>Correlations in Business</w:t>
      </w:r>
    </w:p>
    <w:p w:rsidR="00502C1A" w:rsidRDefault="00502C1A" w:rsidP="00502C1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02C1A" w:rsidRDefault="00502C1A" w:rsidP="00502C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2C1A" w:rsidRDefault="00502C1A" w:rsidP="00502C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2C1A" w:rsidRDefault="00502C1A">
      <w:pPr>
        <w:rPr>
          <w:rFonts w:ascii="Times New Roman" w:hAnsi="Times New Roman" w:cs="Times New Roman"/>
          <w:sz w:val="24"/>
          <w:szCs w:val="24"/>
        </w:rPr>
      </w:pPr>
      <w:r>
        <w:rPr>
          <w:rFonts w:ascii="Times New Roman" w:hAnsi="Times New Roman" w:cs="Times New Roman"/>
          <w:sz w:val="24"/>
          <w:szCs w:val="24"/>
        </w:rPr>
        <w:br w:type="page"/>
      </w:r>
    </w:p>
    <w:p w:rsidR="008D000F" w:rsidRPr="00502C1A" w:rsidRDefault="008D000F" w:rsidP="00502C1A">
      <w:pPr>
        <w:spacing w:line="480" w:lineRule="auto"/>
        <w:jc w:val="center"/>
        <w:rPr>
          <w:rFonts w:ascii="Times New Roman" w:hAnsi="Times New Roman" w:cs="Times New Roman"/>
          <w:sz w:val="24"/>
          <w:szCs w:val="24"/>
        </w:rPr>
      </w:pPr>
      <w:r w:rsidRPr="00502C1A">
        <w:rPr>
          <w:rFonts w:ascii="Times New Roman" w:hAnsi="Times New Roman" w:cs="Times New Roman"/>
          <w:sz w:val="24"/>
          <w:szCs w:val="24"/>
        </w:rPr>
        <w:lastRenderedPageBreak/>
        <w:t xml:space="preserve">Correlations </w:t>
      </w:r>
      <w:r w:rsidR="00502C1A" w:rsidRPr="00502C1A">
        <w:rPr>
          <w:rFonts w:ascii="Times New Roman" w:hAnsi="Times New Roman" w:cs="Times New Roman"/>
          <w:sz w:val="24"/>
          <w:szCs w:val="24"/>
        </w:rPr>
        <w:t>in Business</w:t>
      </w:r>
    </w:p>
    <w:p w:rsidR="00607802" w:rsidRPr="00502C1A" w:rsidRDefault="00342403" w:rsidP="00502C1A">
      <w:pPr>
        <w:spacing w:line="480" w:lineRule="auto"/>
        <w:ind w:firstLine="720"/>
        <w:rPr>
          <w:rFonts w:ascii="Times New Roman" w:hAnsi="Times New Roman" w:cs="Times New Roman"/>
          <w:sz w:val="24"/>
          <w:szCs w:val="24"/>
        </w:rPr>
      </w:pPr>
      <w:r w:rsidRPr="00502C1A">
        <w:rPr>
          <w:rFonts w:ascii="Times New Roman" w:hAnsi="Times New Roman" w:cs="Times New Roman"/>
          <w:sz w:val="24"/>
          <w:szCs w:val="24"/>
        </w:rPr>
        <w:t>A correlation that tends to take the same direction is called a positive correlation. In case one variable increases</w:t>
      </w:r>
      <w:r w:rsidR="00502C1A" w:rsidRPr="00502C1A">
        <w:rPr>
          <w:rFonts w:ascii="Times New Roman" w:hAnsi="Times New Roman" w:cs="Times New Roman"/>
          <w:sz w:val="24"/>
          <w:szCs w:val="24"/>
        </w:rPr>
        <w:t>, then the other one increases (</w:t>
      </w:r>
      <w:proofErr w:type="spellStart"/>
      <w:r w:rsidR="00502C1A" w:rsidRPr="00502C1A">
        <w:rPr>
          <w:rFonts w:ascii="Times New Roman" w:hAnsi="Times New Roman" w:cs="Times New Roman"/>
          <w:sz w:val="24"/>
          <w:szCs w:val="24"/>
        </w:rPr>
        <w:t>Ehling</w:t>
      </w:r>
      <w:proofErr w:type="spellEnd"/>
      <w:r w:rsidR="00502C1A" w:rsidRPr="00502C1A">
        <w:rPr>
          <w:rFonts w:ascii="Times New Roman" w:hAnsi="Times New Roman" w:cs="Times New Roman"/>
          <w:sz w:val="24"/>
          <w:szCs w:val="24"/>
        </w:rPr>
        <w:t xml:space="preserve"> &amp; Heyerdahl-Larsen, 2016). </w:t>
      </w:r>
      <w:r w:rsidRPr="00502C1A">
        <w:rPr>
          <w:rFonts w:ascii="Times New Roman" w:hAnsi="Times New Roman" w:cs="Times New Roman"/>
          <w:sz w:val="24"/>
          <w:szCs w:val="24"/>
        </w:rPr>
        <w:t>When one variable decreases then the other decreases.</w:t>
      </w:r>
      <w:r w:rsidR="000A6D1E" w:rsidRPr="00502C1A">
        <w:rPr>
          <w:rFonts w:ascii="Times New Roman" w:hAnsi="Times New Roman" w:cs="Times New Roman"/>
          <w:sz w:val="24"/>
          <w:szCs w:val="24"/>
        </w:rPr>
        <w:t xml:space="preserve"> A perfect positive correlation is represented by 1 while 0 indicates that there is no correlation.</w:t>
      </w:r>
      <w:r w:rsidRPr="00502C1A">
        <w:rPr>
          <w:rFonts w:ascii="Times New Roman" w:hAnsi="Times New Roman" w:cs="Times New Roman"/>
          <w:sz w:val="24"/>
          <w:szCs w:val="24"/>
        </w:rPr>
        <w:t xml:space="preserve"> On the other hand, correlation in the opposite direction is known as a negative correlation. In this case, when one variable increases then the other decreases and vice versa. This means that it is a negative correlation. It is represented by the value -1.00 while a 0.00 indicates no correlation and +1.00 indicates a perfect correlation. </w:t>
      </w:r>
    </w:p>
    <w:p w:rsidR="000A6D1E" w:rsidRPr="00502C1A" w:rsidRDefault="000A6D1E" w:rsidP="00502C1A">
      <w:pPr>
        <w:spacing w:line="480" w:lineRule="auto"/>
        <w:ind w:firstLine="720"/>
        <w:rPr>
          <w:rFonts w:ascii="Times New Roman" w:hAnsi="Times New Roman" w:cs="Times New Roman"/>
          <w:sz w:val="24"/>
          <w:szCs w:val="24"/>
        </w:rPr>
      </w:pPr>
      <w:r w:rsidRPr="00502C1A">
        <w:rPr>
          <w:rFonts w:ascii="Times New Roman" w:hAnsi="Times New Roman" w:cs="Times New Roman"/>
          <w:sz w:val="24"/>
          <w:szCs w:val="24"/>
        </w:rPr>
        <w:t xml:space="preserve">An example of a positive correlation is the less time a company will spend marketing its products and services, the fewer new customers and less revenue it is likely to </w:t>
      </w:r>
      <w:r w:rsidR="00502C1A" w:rsidRPr="00502C1A">
        <w:rPr>
          <w:rFonts w:ascii="Times New Roman" w:hAnsi="Times New Roman" w:cs="Times New Roman"/>
          <w:sz w:val="24"/>
          <w:szCs w:val="24"/>
        </w:rPr>
        <w:t>have (Gnocchi et al., 2015).</w:t>
      </w:r>
      <w:r w:rsidRPr="00502C1A">
        <w:rPr>
          <w:rFonts w:ascii="Times New Roman" w:hAnsi="Times New Roman" w:cs="Times New Roman"/>
          <w:sz w:val="24"/>
          <w:szCs w:val="24"/>
        </w:rPr>
        <w:t xml:space="preserve"> This explains the importance of marketing for the corporation since it is directly associated with customers and revenue. Therefore, Big D should focus on creating a platform that will enable motivation for customers with an aim to increase revenue and profits. This indicates a strong correlation. On the other hand, </w:t>
      </w:r>
      <w:r w:rsidR="00F92758" w:rsidRPr="00502C1A">
        <w:rPr>
          <w:rFonts w:ascii="Times New Roman" w:hAnsi="Times New Roman" w:cs="Times New Roman"/>
          <w:sz w:val="24"/>
          <w:szCs w:val="24"/>
        </w:rPr>
        <w:t xml:space="preserve">increasing the costs in the company would directly </w:t>
      </w:r>
      <w:r w:rsidRPr="00502C1A">
        <w:rPr>
          <w:rFonts w:ascii="Times New Roman" w:hAnsi="Times New Roman" w:cs="Times New Roman"/>
          <w:sz w:val="24"/>
          <w:szCs w:val="24"/>
        </w:rPr>
        <w:t>decr</w:t>
      </w:r>
      <w:r w:rsidR="00F92758" w:rsidRPr="00502C1A">
        <w:rPr>
          <w:rFonts w:ascii="Times New Roman" w:hAnsi="Times New Roman" w:cs="Times New Roman"/>
          <w:sz w:val="24"/>
          <w:szCs w:val="24"/>
        </w:rPr>
        <w:t xml:space="preserve">ease sales hence suggesting of a negative correlation. This may be the case especially if the costs exceeds the profits and revenue gained by the company. </w:t>
      </w:r>
    </w:p>
    <w:tbl>
      <w:tblPr>
        <w:tblW w:w="0" w:type="auto"/>
        <w:tblInd w:w="98" w:type="dxa"/>
        <w:tblCellMar>
          <w:left w:w="10" w:type="dxa"/>
          <w:right w:w="10" w:type="dxa"/>
        </w:tblCellMar>
        <w:tblLook w:val="0000" w:firstRow="0" w:lastRow="0" w:firstColumn="0" w:lastColumn="0" w:noHBand="0" w:noVBand="0"/>
      </w:tblPr>
      <w:tblGrid>
        <w:gridCol w:w="2780"/>
        <w:gridCol w:w="2980"/>
        <w:gridCol w:w="2040"/>
      </w:tblGrid>
      <w:tr w:rsidR="00502C1A" w:rsidRPr="00502C1A" w:rsidTr="005E50D9">
        <w:tblPrEx>
          <w:tblCellMar>
            <w:top w:w="0" w:type="dxa"/>
            <w:bottom w:w="0" w:type="dxa"/>
          </w:tblCellMar>
        </w:tblPrEx>
        <w:tc>
          <w:tcPr>
            <w:tcW w:w="278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jc w:val="center"/>
              <w:rPr>
                <w:rFonts w:ascii="Times New Roman" w:eastAsia="Times New Roman" w:hAnsi="Times New Roman" w:cs="Times New Roman"/>
                <w:sz w:val="24"/>
                <w:szCs w:val="24"/>
              </w:rPr>
            </w:pPr>
            <w:r w:rsidRPr="00502C1A">
              <w:rPr>
                <w:rFonts w:ascii="Times New Roman" w:eastAsia="Times New Roman" w:hAnsi="Times New Roman" w:cs="Times New Roman"/>
                <w:b/>
                <w:color w:val="000000"/>
                <w:sz w:val="24"/>
                <w:szCs w:val="24"/>
              </w:rPr>
              <w:t>Variable A</w:t>
            </w: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jc w:val="center"/>
              <w:rPr>
                <w:rFonts w:ascii="Times New Roman" w:eastAsia="Times New Roman" w:hAnsi="Times New Roman" w:cs="Times New Roman"/>
                <w:sz w:val="24"/>
                <w:szCs w:val="24"/>
              </w:rPr>
            </w:pPr>
            <w:r w:rsidRPr="00502C1A">
              <w:rPr>
                <w:rFonts w:ascii="Times New Roman" w:eastAsia="Times New Roman" w:hAnsi="Times New Roman" w:cs="Times New Roman"/>
                <w:b/>
                <w:color w:val="000000"/>
                <w:sz w:val="24"/>
                <w:szCs w:val="24"/>
              </w:rPr>
              <w:t>Variable B</w:t>
            </w:r>
          </w:p>
        </w:tc>
        <w:tc>
          <w:tcPr>
            <w:tcW w:w="2040" w:type="dxa"/>
            <w:tcBorders>
              <w:top w:val="single" w:sz="4" w:space="0" w:color="000000"/>
              <w:left w:val="single" w:sz="0" w:space="0" w:color="000000"/>
              <w:bottom w:val="single" w:sz="0"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jc w:val="center"/>
              <w:rPr>
                <w:rFonts w:ascii="Times New Roman" w:eastAsia="Times New Roman" w:hAnsi="Times New Roman" w:cs="Times New Roman"/>
                <w:sz w:val="24"/>
                <w:szCs w:val="24"/>
              </w:rPr>
            </w:pPr>
            <w:r w:rsidRPr="00502C1A">
              <w:rPr>
                <w:rFonts w:ascii="Times New Roman" w:eastAsia="Times New Roman" w:hAnsi="Times New Roman" w:cs="Times New Roman"/>
                <w:b/>
                <w:color w:val="000000"/>
                <w:sz w:val="24"/>
                <w:szCs w:val="24"/>
              </w:rPr>
              <w:t>Correlation:</w:t>
            </w:r>
          </w:p>
        </w:tc>
      </w:tr>
      <w:tr w:rsidR="00502C1A" w:rsidRPr="00502C1A" w:rsidTr="005E50D9">
        <w:tblPrEx>
          <w:tblCellMar>
            <w:top w:w="0" w:type="dxa"/>
            <w:bottom w:w="0" w:type="dxa"/>
          </w:tblCellMar>
        </w:tblPrEx>
        <w:tc>
          <w:tcPr>
            <w:tcW w:w="27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02C1A" w:rsidRPr="00502C1A" w:rsidRDefault="00502C1A" w:rsidP="00502C1A">
            <w:pPr>
              <w:spacing w:after="200" w:line="480" w:lineRule="auto"/>
              <w:rPr>
                <w:rFonts w:ascii="Times New Roman" w:eastAsia="Times New Roman" w:hAnsi="Times New Roman" w:cs="Times New Roman"/>
                <w:sz w:val="24"/>
                <w:szCs w:val="24"/>
              </w:rPr>
            </w:pPr>
          </w:p>
        </w:tc>
        <w:tc>
          <w:tcPr>
            <w:tcW w:w="2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02C1A" w:rsidRPr="00502C1A" w:rsidRDefault="00502C1A" w:rsidP="00502C1A">
            <w:pPr>
              <w:spacing w:after="200" w:line="480" w:lineRule="auto"/>
              <w:rPr>
                <w:rFonts w:ascii="Times New Roman" w:eastAsia="Times New Roman" w:hAnsi="Times New Roman" w:cs="Times New Roman"/>
                <w:sz w:val="24"/>
                <w:szCs w:val="24"/>
              </w:rPr>
            </w:pPr>
          </w:p>
        </w:tc>
        <w:tc>
          <w:tcPr>
            <w:tcW w:w="204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jc w:val="center"/>
              <w:rPr>
                <w:rFonts w:ascii="Times New Roman" w:eastAsia="Times New Roman" w:hAnsi="Times New Roman" w:cs="Times New Roman"/>
                <w:sz w:val="24"/>
                <w:szCs w:val="24"/>
              </w:rPr>
            </w:pPr>
            <w:r w:rsidRPr="00502C1A">
              <w:rPr>
                <w:rFonts w:ascii="Times New Roman" w:eastAsia="Times New Roman" w:hAnsi="Times New Roman" w:cs="Times New Roman"/>
                <w:b/>
                <w:color w:val="000000"/>
                <w:sz w:val="24"/>
                <w:szCs w:val="24"/>
              </w:rPr>
              <w:t>Positive</w:t>
            </w:r>
            <w:r w:rsidRPr="00502C1A">
              <w:rPr>
                <w:rFonts w:ascii="Times New Roman" w:eastAsia="Times New Roman" w:hAnsi="Times New Roman" w:cs="Times New Roman"/>
                <w:b/>
                <w:color w:val="000000"/>
                <w:sz w:val="24"/>
                <w:szCs w:val="24"/>
              </w:rPr>
              <w:t>, negative, minimal?</w:t>
            </w:r>
            <w:r w:rsidRPr="00502C1A">
              <w:rPr>
                <w:rFonts w:ascii="Times New Roman" w:eastAsia="Times New Roman" w:hAnsi="Times New Roman" w:cs="Times New Roman"/>
                <w:color w:val="000000"/>
                <w:sz w:val="24"/>
                <w:szCs w:val="24"/>
              </w:rPr>
              <w:t xml:space="preserve"> </w:t>
            </w:r>
          </w:p>
        </w:tc>
      </w:tr>
      <w:tr w:rsidR="00502C1A" w:rsidRPr="00502C1A" w:rsidTr="005E50D9">
        <w:tblPrEx>
          <w:tblCellMar>
            <w:top w:w="0" w:type="dxa"/>
            <w:bottom w:w="0" w:type="dxa"/>
          </w:tblCellMar>
        </w:tblPrEx>
        <w:tc>
          <w:tcPr>
            <w:tcW w:w="2780"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lastRenderedPageBreak/>
              <w:t>Number of indoor basketball leagues in demographic area</w:t>
            </w:r>
          </w:p>
        </w:tc>
        <w:tc>
          <w:tcPr>
            <w:tcW w:w="298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Three college basketball teams and one NBA team in region to spark interest.</w:t>
            </w:r>
          </w:p>
        </w:tc>
        <w:tc>
          <w:tcPr>
            <w:tcW w:w="204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-0.70(negative)</w:t>
            </w:r>
          </w:p>
        </w:tc>
      </w:tr>
      <w:tr w:rsidR="00502C1A" w:rsidRPr="00502C1A" w:rsidTr="005E50D9">
        <w:tblPrEx>
          <w:tblCellMar>
            <w:top w:w="0" w:type="dxa"/>
            <w:bottom w:w="0" w:type="dxa"/>
          </w:tblCellMar>
        </w:tblPrEx>
        <w:tc>
          <w:tcPr>
            <w:tcW w:w="2780"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High demographic of younger target market.</w:t>
            </w:r>
          </w:p>
        </w:tc>
        <w:tc>
          <w:tcPr>
            <w:tcW w:w="298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xml:space="preserve">Lack of any indoor sporting facilities. </w:t>
            </w:r>
          </w:p>
        </w:tc>
        <w:tc>
          <w:tcPr>
            <w:tcW w:w="204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+0.70(positive)</w:t>
            </w:r>
          </w:p>
        </w:tc>
      </w:tr>
      <w:tr w:rsidR="00502C1A" w:rsidRPr="00502C1A" w:rsidTr="005E50D9">
        <w:tblPrEx>
          <w:tblCellMar>
            <w:top w:w="0" w:type="dxa"/>
            <w:bottom w:w="0" w:type="dxa"/>
          </w:tblCellMar>
        </w:tblPrEx>
        <w:tc>
          <w:tcPr>
            <w:tcW w:w="2780"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xml:space="preserve">High number of indoor sporting facilities. </w:t>
            </w:r>
          </w:p>
        </w:tc>
        <w:tc>
          <w:tcPr>
            <w:tcW w:w="298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xml:space="preserve">Extremely warm geographic area. </w:t>
            </w:r>
          </w:p>
        </w:tc>
        <w:tc>
          <w:tcPr>
            <w:tcW w:w="204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+0.1(minimal)</w:t>
            </w:r>
          </w:p>
        </w:tc>
      </w:tr>
      <w:tr w:rsidR="00502C1A" w:rsidRPr="00502C1A" w:rsidTr="005E50D9">
        <w:tblPrEx>
          <w:tblCellMar>
            <w:top w:w="0" w:type="dxa"/>
            <w:bottom w:w="0" w:type="dxa"/>
          </w:tblCellMar>
        </w:tblPrEx>
        <w:tc>
          <w:tcPr>
            <w:tcW w:w="2780" w:type="dxa"/>
            <w:tcBorders>
              <w:top w:val="single" w:sz="0" w:space="0" w:color="000000"/>
              <w:left w:val="single" w:sz="4" w:space="0" w:color="000000"/>
              <w:bottom w:val="single" w:sz="0"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xml:space="preserve">Rural geographic setting. </w:t>
            </w:r>
          </w:p>
        </w:tc>
        <w:tc>
          <w:tcPr>
            <w:tcW w:w="2980" w:type="dxa"/>
            <w:tcBorders>
              <w:top w:val="single" w:sz="0" w:space="0" w:color="000000"/>
              <w:left w:val="single" w:sz="0" w:space="0" w:color="000000"/>
              <w:bottom w:val="single" w:sz="0"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xml:space="preserve">High-income geographic area. </w:t>
            </w:r>
          </w:p>
        </w:tc>
        <w:tc>
          <w:tcPr>
            <w:tcW w:w="2040" w:type="dxa"/>
            <w:tcBorders>
              <w:top w:val="single" w:sz="0" w:space="0" w:color="000000"/>
              <w:left w:val="single" w:sz="0" w:space="0" w:color="000000"/>
              <w:bottom w:val="single" w:sz="0"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0"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color w:val="000000"/>
                <w:sz w:val="24"/>
                <w:szCs w:val="24"/>
              </w:rPr>
              <w:t> -0.1(minimum)</w:t>
            </w:r>
          </w:p>
        </w:tc>
      </w:tr>
      <w:tr w:rsidR="00502C1A" w:rsidRPr="00502C1A" w:rsidTr="005E50D9">
        <w:tblPrEx>
          <w:tblCellMar>
            <w:top w:w="0" w:type="dxa"/>
            <w:bottom w:w="0" w:type="dxa"/>
          </w:tblCellMar>
        </w:tblPrEx>
        <w:tc>
          <w:tcPr>
            <w:tcW w:w="2780"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200" w:line="480" w:lineRule="auto"/>
              <w:rPr>
                <w:rFonts w:ascii="Times New Roman" w:eastAsia="Times New Roman" w:hAnsi="Times New Roman" w:cs="Times New Roman"/>
                <w:sz w:val="24"/>
                <w:szCs w:val="24"/>
              </w:rPr>
            </w:pPr>
          </w:p>
        </w:tc>
        <w:tc>
          <w:tcPr>
            <w:tcW w:w="298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200" w:line="480" w:lineRule="auto"/>
              <w:rPr>
                <w:rFonts w:ascii="Times New Roman" w:eastAsia="Times New Roman" w:hAnsi="Times New Roman" w:cs="Times New Roman"/>
                <w:sz w:val="24"/>
                <w:szCs w:val="24"/>
              </w:rPr>
            </w:pPr>
          </w:p>
        </w:tc>
        <w:tc>
          <w:tcPr>
            <w:tcW w:w="204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center"/>
          </w:tcPr>
          <w:p w:rsidR="00502C1A" w:rsidRPr="00502C1A" w:rsidRDefault="00502C1A" w:rsidP="00502C1A">
            <w:pPr>
              <w:spacing w:after="200" w:line="480" w:lineRule="auto"/>
              <w:rPr>
                <w:rFonts w:ascii="Times New Roman" w:eastAsia="Times New Roman" w:hAnsi="Times New Roman" w:cs="Times New Roman"/>
                <w:sz w:val="24"/>
                <w:szCs w:val="24"/>
              </w:rPr>
            </w:pPr>
          </w:p>
        </w:tc>
      </w:tr>
    </w:tbl>
    <w:p w:rsidR="00502C1A" w:rsidRPr="00502C1A" w:rsidRDefault="00502C1A" w:rsidP="00502C1A">
      <w:pPr>
        <w:spacing w:line="480" w:lineRule="auto"/>
        <w:rPr>
          <w:rFonts w:ascii="Times New Roman" w:eastAsia="Times New Roman" w:hAnsi="Times New Roman" w:cs="Times New Roman"/>
          <w:sz w:val="24"/>
          <w:szCs w:val="24"/>
        </w:rPr>
      </w:pPr>
    </w:p>
    <w:p w:rsidR="00502C1A" w:rsidRPr="00502C1A" w:rsidRDefault="00502C1A" w:rsidP="00502C1A">
      <w:pPr>
        <w:pStyle w:val="ListParagraph"/>
        <w:numPr>
          <w:ilvl w:val="0"/>
          <w:numId w:val="1"/>
        </w:numPr>
        <w:spacing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sz w:val="24"/>
          <w:szCs w:val="24"/>
        </w:rPr>
        <w:t xml:space="preserve">From the table, it is evident to assert that the </w:t>
      </w:r>
      <w:r w:rsidRPr="00502C1A">
        <w:rPr>
          <w:rFonts w:ascii="Times New Roman" w:eastAsia="Times New Roman" w:hAnsi="Times New Roman" w:cs="Times New Roman"/>
          <w:sz w:val="24"/>
          <w:szCs w:val="24"/>
        </w:rPr>
        <w:t>correlation of two variables shows the likelihood that if one of them changes will cause a proportional change to the other variable.</w:t>
      </w:r>
    </w:p>
    <w:p w:rsidR="00502C1A" w:rsidRPr="00502C1A" w:rsidRDefault="00502C1A" w:rsidP="00502C1A">
      <w:pPr>
        <w:pStyle w:val="ListParagraph"/>
        <w:numPr>
          <w:ilvl w:val="0"/>
          <w:numId w:val="1"/>
        </w:numPr>
        <w:spacing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sz w:val="24"/>
          <w:szCs w:val="24"/>
        </w:rPr>
        <w:t xml:space="preserve">Again, </w:t>
      </w:r>
      <w:r w:rsidRPr="00502C1A">
        <w:rPr>
          <w:rFonts w:ascii="Times New Roman" w:eastAsia="Times New Roman" w:hAnsi="Times New Roman" w:cs="Times New Roman"/>
          <w:sz w:val="24"/>
          <w:szCs w:val="24"/>
        </w:rPr>
        <w:t xml:space="preserve">high correlation shows that they have a </w:t>
      </w:r>
      <w:r w:rsidRPr="00502C1A">
        <w:rPr>
          <w:rFonts w:ascii="Times New Roman" w:eastAsia="Times New Roman" w:hAnsi="Times New Roman" w:cs="Times New Roman"/>
          <w:sz w:val="24"/>
          <w:szCs w:val="24"/>
        </w:rPr>
        <w:t>common cause</w:t>
      </w:r>
      <w:r w:rsidRPr="00502C1A">
        <w:rPr>
          <w:rFonts w:ascii="Times New Roman" w:eastAsia="Times New Roman" w:hAnsi="Times New Roman" w:cs="Times New Roman"/>
          <w:sz w:val="24"/>
          <w:szCs w:val="24"/>
        </w:rPr>
        <w:t>.</w:t>
      </w:r>
    </w:p>
    <w:p w:rsidR="00502C1A" w:rsidRPr="00502C1A" w:rsidRDefault="00502C1A" w:rsidP="00502C1A">
      <w:pPr>
        <w:pStyle w:val="ListParagraph"/>
        <w:numPr>
          <w:ilvl w:val="0"/>
          <w:numId w:val="1"/>
        </w:numPr>
        <w:spacing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sz w:val="24"/>
          <w:szCs w:val="24"/>
        </w:rPr>
        <w:t>When</w:t>
      </w:r>
      <w:r w:rsidRPr="00502C1A">
        <w:rPr>
          <w:rFonts w:ascii="Times New Roman" w:eastAsia="Times New Roman" w:hAnsi="Times New Roman" w:cs="Times New Roman"/>
          <w:sz w:val="24"/>
          <w:szCs w:val="24"/>
        </w:rPr>
        <w:t xml:space="preserve"> the </w:t>
      </w:r>
      <w:r w:rsidRPr="00502C1A">
        <w:rPr>
          <w:rFonts w:ascii="Times New Roman" w:eastAsia="Times New Roman" w:hAnsi="Times New Roman" w:cs="Times New Roman"/>
          <w:sz w:val="24"/>
          <w:szCs w:val="24"/>
        </w:rPr>
        <w:t>correlation</w:t>
      </w:r>
      <w:r w:rsidRPr="00502C1A">
        <w:rPr>
          <w:rFonts w:ascii="Times New Roman" w:eastAsia="Times New Roman" w:hAnsi="Times New Roman" w:cs="Times New Roman"/>
          <w:sz w:val="24"/>
          <w:szCs w:val="24"/>
        </w:rPr>
        <w:t xml:space="preserve"> of two variables is close to zero the variables are said to have no or a weak linear relationship.</w:t>
      </w:r>
    </w:p>
    <w:p w:rsidR="00502C1A" w:rsidRPr="00502C1A" w:rsidRDefault="00502C1A" w:rsidP="00502C1A">
      <w:pPr>
        <w:pStyle w:val="ListParagraph"/>
        <w:numPr>
          <w:ilvl w:val="0"/>
          <w:numId w:val="1"/>
        </w:numPr>
        <w:spacing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sz w:val="24"/>
          <w:szCs w:val="24"/>
        </w:rPr>
        <w:t>When</w:t>
      </w:r>
      <w:r w:rsidRPr="00502C1A">
        <w:rPr>
          <w:rFonts w:ascii="Times New Roman" w:eastAsia="Times New Roman" w:hAnsi="Times New Roman" w:cs="Times New Roman"/>
          <w:sz w:val="24"/>
          <w:szCs w:val="24"/>
        </w:rPr>
        <w:t xml:space="preserve"> </w:t>
      </w:r>
      <w:r w:rsidRPr="00502C1A">
        <w:rPr>
          <w:rFonts w:ascii="Times New Roman" w:eastAsia="Times New Roman" w:hAnsi="Times New Roman" w:cs="Times New Roman"/>
          <w:sz w:val="24"/>
          <w:szCs w:val="24"/>
        </w:rPr>
        <w:t>it’s</w:t>
      </w:r>
      <w:r w:rsidRPr="00502C1A">
        <w:rPr>
          <w:rFonts w:ascii="Times New Roman" w:eastAsia="Times New Roman" w:hAnsi="Times New Roman" w:cs="Times New Roman"/>
          <w:sz w:val="24"/>
          <w:szCs w:val="24"/>
        </w:rPr>
        <w:t xml:space="preserve"> positive it means the two variables are correlated or has a perfect positive relationship.</w:t>
      </w:r>
    </w:p>
    <w:p w:rsidR="00502C1A" w:rsidRPr="00502C1A" w:rsidRDefault="00502C1A" w:rsidP="00502C1A">
      <w:pPr>
        <w:pStyle w:val="ListParagraph"/>
        <w:numPr>
          <w:ilvl w:val="0"/>
          <w:numId w:val="1"/>
        </w:numPr>
        <w:spacing w:line="480" w:lineRule="auto"/>
        <w:rPr>
          <w:rFonts w:ascii="Times New Roman" w:eastAsia="Times New Roman" w:hAnsi="Times New Roman" w:cs="Times New Roman"/>
          <w:sz w:val="24"/>
          <w:szCs w:val="24"/>
        </w:rPr>
      </w:pPr>
      <w:r w:rsidRPr="00502C1A">
        <w:rPr>
          <w:rFonts w:ascii="Times New Roman" w:eastAsia="Times New Roman" w:hAnsi="Times New Roman" w:cs="Times New Roman"/>
          <w:sz w:val="24"/>
          <w:szCs w:val="24"/>
        </w:rPr>
        <w:t>Negative</w:t>
      </w:r>
      <w:r w:rsidRPr="00502C1A">
        <w:rPr>
          <w:rFonts w:ascii="Times New Roman" w:eastAsia="Times New Roman" w:hAnsi="Times New Roman" w:cs="Times New Roman"/>
          <w:sz w:val="24"/>
          <w:szCs w:val="24"/>
        </w:rPr>
        <w:t xml:space="preserve"> correlation shows both variables move in opposite direction</w:t>
      </w:r>
    </w:p>
    <w:p w:rsidR="00F92758" w:rsidRPr="00502C1A" w:rsidRDefault="00F92758" w:rsidP="00502C1A">
      <w:pPr>
        <w:spacing w:line="480" w:lineRule="auto"/>
        <w:ind w:firstLine="360"/>
        <w:rPr>
          <w:rFonts w:ascii="Times New Roman" w:hAnsi="Times New Roman" w:cs="Times New Roman"/>
          <w:sz w:val="24"/>
          <w:szCs w:val="24"/>
        </w:rPr>
      </w:pPr>
      <w:r w:rsidRPr="00502C1A">
        <w:rPr>
          <w:rFonts w:ascii="Times New Roman" w:hAnsi="Times New Roman" w:cs="Times New Roman"/>
          <w:sz w:val="24"/>
          <w:szCs w:val="24"/>
        </w:rPr>
        <w:t xml:space="preserve">I deduce from the correlations that a company should focus on marketing its products and services to gain more customers. This may done through advertisements platforms such as social </w:t>
      </w:r>
      <w:r w:rsidRPr="00502C1A">
        <w:rPr>
          <w:rFonts w:ascii="Times New Roman" w:hAnsi="Times New Roman" w:cs="Times New Roman"/>
          <w:sz w:val="24"/>
          <w:szCs w:val="24"/>
        </w:rPr>
        <w:lastRenderedPageBreak/>
        <w:t xml:space="preserve">networks and emails. Again, a company should focus on reducing costs through embracing clear ways to generate income and avoiding spending more unnecessarily. I believe these are long-term objectives since they tend to influence the corporation wholly. In regards to the implications for Big D Incorporated regarding their client in the outdoor sporting goods, it should focus more on satisfying their needs and preferences. This can be offered through reviewing the customer care services which promotes the expectations of customers in the market. </w:t>
      </w:r>
    </w:p>
    <w:p w:rsidR="00F92758" w:rsidRPr="00502C1A" w:rsidRDefault="00F92758" w:rsidP="00502C1A">
      <w:pPr>
        <w:spacing w:line="480" w:lineRule="auto"/>
        <w:ind w:firstLine="360"/>
        <w:rPr>
          <w:rFonts w:ascii="Times New Roman" w:hAnsi="Times New Roman" w:cs="Times New Roman"/>
          <w:sz w:val="24"/>
          <w:szCs w:val="24"/>
        </w:rPr>
      </w:pPr>
      <w:r w:rsidRPr="00502C1A">
        <w:rPr>
          <w:rFonts w:ascii="Times New Roman" w:hAnsi="Times New Roman" w:cs="Times New Roman"/>
          <w:sz w:val="24"/>
          <w:szCs w:val="24"/>
        </w:rPr>
        <w:t xml:space="preserve">The implication for the penetration into the indoor sporting goods market will </w:t>
      </w:r>
      <w:r w:rsidR="00E96BE7" w:rsidRPr="00502C1A">
        <w:rPr>
          <w:rFonts w:ascii="Times New Roman" w:hAnsi="Times New Roman" w:cs="Times New Roman"/>
          <w:sz w:val="24"/>
          <w:szCs w:val="24"/>
        </w:rPr>
        <w:t>definitely</w:t>
      </w:r>
      <w:r w:rsidRPr="00502C1A">
        <w:rPr>
          <w:rFonts w:ascii="Times New Roman" w:hAnsi="Times New Roman" w:cs="Times New Roman"/>
          <w:sz w:val="24"/>
          <w:szCs w:val="24"/>
        </w:rPr>
        <w:t xml:space="preserve"> increase and expand. This is because the market will open since goods are flowing at a wid</w:t>
      </w:r>
      <w:r w:rsidR="00E96BE7" w:rsidRPr="00502C1A">
        <w:rPr>
          <w:rFonts w:ascii="Times New Roman" w:hAnsi="Times New Roman" w:cs="Times New Roman"/>
          <w:sz w:val="24"/>
          <w:szCs w:val="24"/>
        </w:rPr>
        <w:t>er region thanks to many customers who are committed. The correlation tools can be used to identify the variables of research towards the expansi</w:t>
      </w:r>
      <w:r w:rsidR="00502C1A" w:rsidRPr="00502C1A">
        <w:rPr>
          <w:rFonts w:ascii="Times New Roman" w:hAnsi="Times New Roman" w:cs="Times New Roman"/>
          <w:sz w:val="24"/>
          <w:szCs w:val="24"/>
        </w:rPr>
        <w:t>on into the indoor goods market (</w:t>
      </w:r>
      <w:proofErr w:type="spellStart"/>
      <w:r w:rsidR="00502C1A" w:rsidRPr="00502C1A">
        <w:rPr>
          <w:rFonts w:ascii="Times New Roman" w:hAnsi="Times New Roman" w:cs="Times New Roman"/>
          <w:sz w:val="24"/>
          <w:szCs w:val="24"/>
        </w:rPr>
        <w:t>Ehling</w:t>
      </w:r>
      <w:proofErr w:type="spellEnd"/>
      <w:r w:rsidR="00502C1A" w:rsidRPr="00502C1A">
        <w:rPr>
          <w:rFonts w:ascii="Times New Roman" w:hAnsi="Times New Roman" w:cs="Times New Roman"/>
          <w:sz w:val="24"/>
          <w:szCs w:val="24"/>
        </w:rPr>
        <w:t xml:space="preserve"> &amp; Heyerdahl-Larsen, 2016).</w:t>
      </w:r>
      <w:r w:rsidR="00E96BE7" w:rsidRPr="00502C1A">
        <w:rPr>
          <w:rFonts w:ascii="Times New Roman" w:hAnsi="Times New Roman" w:cs="Times New Roman"/>
          <w:sz w:val="24"/>
          <w:szCs w:val="24"/>
        </w:rPr>
        <w:t xml:space="preserve"> These tools can be used to</w:t>
      </w:r>
      <w:r w:rsidR="009310B0" w:rsidRPr="00502C1A">
        <w:rPr>
          <w:rFonts w:ascii="Times New Roman" w:hAnsi="Times New Roman" w:cs="Times New Roman"/>
          <w:sz w:val="24"/>
          <w:szCs w:val="24"/>
        </w:rPr>
        <w:t xml:space="preserve"> expand the market through identifying the strengths that a company has. Once the strengths are located, the company will exploit them positively hence aiming to acquire more revenue and income. </w:t>
      </w:r>
    </w:p>
    <w:p w:rsidR="00502C1A" w:rsidRDefault="00502C1A" w:rsidP="00502C1A">
      <w:pPr>
        <w:spacing w:line="480" w:lineRule="auto"/>
        <w:rPr>
          <w:rFonts w:ascii="Times New Roman" w:hAnsi="Times New Roman" w:cs="Times New Roman"/>
          <w:sz w:val="24"/>
          <w:szCs w:val="24"/>
        </w:rPr>
      </w:pPr>
    </w:p>
    <w:p w:rsidR="00502C1A" w:rsidRDefault="00502C1A" w:rsidP="00502C1A">
      <w:pPr>
        <w:spacing w:line="480" w:lineRule="auto"/>
        <w:rPr>
          <w:rFonts w:ascii="Times New Roman" w:hAnsi="Times New Roman" w:cs="Times New Roman"/>
          <w:sz w:val="24"/>
          <w:szCs w:val="24"/>
        </w:rPr>
      </w:pPr>
    </w:p>
    <w:p w:rsidR="00502C1A" w:rsidRDefault="00502C1A" w:rsidP="00502C1A">
      <w:pPr>
        <w:spacing w:line="480" w:lineRule="auto"/>
        <w:rPr>
          <w:rFonts w:ascii="Times New Roman" w:hAnsi="Times New Roman" w:cs="Times New Roman"/>
          <w:sz w:val="24"/>
          <w:szCs w:val="24"/>
        </w:rPr>
      </w:pPr>
    </w:p>
    <w:p w:rsidR="00502C1A" w:rsidRDefault="00502C1A" w:rsidP="00502C1A">
      <w:pPr>
        <w:spacing w:line="480" w:lineRule="auto"/>
        <w:rPr>
          <w:rFonts w:ascii="Times New Roman" w:hAnsi="Times New Roman" w:cs="Times New Roman"/>
          <w:sz w:val="24"/>
          <w:szCs w:val="24"/>
        </w:rPr>
      </w:pPr>
    </w:p>
    <w:p w:rsidR="00502C1A" w:rsidRDefault="00502C1A" w:rsidP="00502C1A">
      <w:pPr>
        <w:spacing w:line="480" w:lineRule="auto"/>
        <w:rPr>
          <w:rFonts w:ascii="Times New Roman" w:hAnsi="Times New Roman" w:cs="Times New Roman"/>
          <w:sz w:val="24"/>
          <w:szCs w:val="24"/>
        </w:rPr>
      </w:pPr>
    </w:p>
    <w:p w:rsidR="00502C1A" w:rsidRDefault="00502C1A" w:rsidP="00502C1A">
      <w:pPr>
        <w:spacing w:line="480" w:lineRule="auto"/>
        <w:rPr>
          <w:rFonts w:ascii="Times New Roman" w:hAnsi="Times New Roman" w:cs="Times New Roman"/>
          <w:sz w:val="24"/>
          <w:szCs w:val="24"/>
        </w:rPr>
      </w:pPr>
    </w:p>
    <w:p w:rsidR="00502C1A" w:rsidRDefault="00502C1A" w:rsidP="00502C1A">
      <w:pPr>
        <w:spacing w:line="480" w:lineRule="auto"/>
        <w:rPr>
          <w:rFonts w:ascii="Times New Roman" w:hAnsi="Times New Roman" w:cs="Times New Roman"/>
          <w:sz w:val="24"/>
          <w:szCs w:val="24"/>
        </w:rPr>
      </w:pPr>
    </w:p>
    <w:p w:rsidR="008D000F" w:rsidRPr="00502C1A" w:rsidRDefault="008D000F" w:rsidP="00502C1A">
      <w:pPr>
        <w:spacing w:line="480" w:lineRule="auto"/>
        <w:jc w:val="center"/>
        <w:rPr>
          <w:rFonts w:ascii="Times New Roman" w:hAnsi="Times New Roman" w:cs="Times New Roman"/>
          <w:sz w:val="24"/>
          <w:szCs w:val="24"/>
        </w:rPr>
      </w:pPr>
      <w:r w:rsidRPr="00502C1A">
        <w:rPr>
          <w:rFonts w:ascii="Times New Roman" w:hAnsi="Times New Roman" w:cs="Times New Roman"/>
          <w:sz w:val="24"/>
          <w:szCs w:val="24"/>
        </w:rPr>
        <w:lastRenderedPageBreak/>
        <w:t>References</w:t>
      </w:r>
    </w:p>
    <w:p w:rsidR="008D000F" w:rsidRPr="00502C1A" w:rsidRDefault="008D000F" w:rsidP="00502C1A">
      <w:pPr>
        <w:spacing w:line="480" w:lineRule="auto"/>
        <w:ind w:left="720" w:hanging="720"/>
        <w:rPr>
          <w:rFonts w:ascii="Times New Roman" w:hAnsi="Times New Roman" w:cs="Times New Roman"/>
          <w:color w:val="222222"/>
          <w:sz w:val="24"/>
          <w:szCs w:val="24"/>
          <w:shd w:val="clear" w:color="auto" w:fill="FFFFFF"/>
        </w:rPr>
      </w:pPr>
      <w:proofErr w:type="spellStart"/>
      <w:r w:rsidRPr="00502C1A">
        <w:rPr>
          <w:rFonts w:ascii="Times New Roman" w:hAnsi="Times New Roman" w:cs="Times New Roman"/>
          <w:color w:val="222222"/>
          <w:sz w:val="24"/>
          <w:szCs w:val="24"/>
          <w:shd w:val="clear" w:color="auto" w:fill="FFFFFF"/>
        </w:rPr>
        <w:t>Ehling</w:t>
      </w:r>
      <w:proofErr w:type="spellEnd"/>
      <w:r w:rsidRPr="00502C1A">
        <w:rPr>
          <w:rFonts w:ascii="Times New Roman" w:hAnsi="Times New Roman" w:cs="Times New Roman"/>
          <w:color w:val="222222"/>
          <w:sz w:val="24"/>
          <w:szCs w:val="24"/>
          <w:shd w:val="clear" w:color="auto" w:fill="FFFFFF"/>
        </w:rPr>
        <w:t>, P., &amp; Heyerdahl-Larsen, C. (2016). Correlations.</w:t>
      </w:r>
      <w:bookmarkStart w:id="0" w:name="_GoBack"/>
      <w:bookmarkEnd w:id="0"/>
      <w:r w:rsidRPr="00502C1A">
        <w:rPr>
          <w:rFonts w:ascii="Times New Roman" w:hAnsi="Times New Roman" w:cs="Times New Roman"/>
          <w:color w:val="222222"/>
          <w:sz w:val="24"/>
          <w:szCs w:val="24"/>
          <w:shd w:val="clear" w:color="auto" w:fill="FFFFFF"/>
        </w:rPr>
        <w:t> </w:t>
      </w:r>
      <w:r w:rsidRPr="00502C1A">
        <w:rPr>
          <w:rFonts w:ascii="Times New Roman" w:hAnsi="Times New Roman" w:cs="Times New Roman"/>
          <w:i/>
          <w:iCs/>
          <w:color w:val="222222"/>
          <w:sz w:val="24"/>
          <w:szCs w:val="24"/>
          <w:shd w:val="clear" w:color="auto" w:fill="FFFFFF"/>
        </w:rPr>
        <w:t>Management Science</w:t>
      </w:r>
      <w:r w:rsidRPr="00502C1A">
        <w:rPr>
          <w:rFonts w:ascii="Times New Roman" w:hAnsi="Times New Roman" w:cs="Times New Roman"/>
          <w:color w:val="222222"/>
          <w:sz w:val="24"/>
          <w:szCs w:val="24"/>
          <w:shd w:val="clear" w:color="auto" w:fill="FFFFFF"/>
        </w:rPr>
        <w:t>, </w:t>
      </w:r>
      <w:r w:rsidRPr="00502C1A">
        <w:rPr>
          <w:rFonts w:ascii="Times New Roman" w:hAnsi="Times New Roman" w:cs="Times New Roman"/>
          <w:i/>
          <w:iCs/>
          <w:color w:val="222222"/>
          <w:sz w:val="24"/>
          <w:szCs w:val="24"/>
          <w:shd w:val="clear" w:color="auto" w:fill="FFFFFF"/>
        </w:rPr>
        <w:t>63</w:t>
      </w:r>
      <w:r w:rsidRPr="00502C1A">
        <w:rPr>
          <w:rFonts w:ascii="Times New Roman" w:hAnsi="Times New Roman" w:cs="Times New Roman"/>
          <w:color w:val="222222"/>
          <w:sz w:val="24"/>
          <w:szCs w:val="24"/>
          <w:shd w:val="clear" w:color="auto" w:fill="FFFFFF"/>
        </w:rPr>
        <w:t>(6), 1919-1937.</w:t>
      </w:r>
    </w:p>
    <w:p w:rsidR="008D000F" w:rsidRPr="00502C1A" w:rsidRDefault="008D000F" w:rsidP="00502C1A">
      <w:pPr>
        <w:spacing w:line="480" w:lineRule="auto"/>
        <w:ind w:left="720" w:hanging="720"/>
        <w:rPr>
          <w:rFonts w:ascii="Times New Roman" w:hAnsi="Times New Roman" w:cs="Times New Roman"/>
          <w:color w:val="222222"/>
          <w:sz w:val="24"/>
          <w:szCs w:val="24"/>
          <w:shd w:val="clear" w:color="auto" w:fill="FFFFFF"/>
        </w:rPr>
      </w:pPr>
      <w:r w:rsidRPr="00502C1A">
        <w:rPr>
          <w:rFonts w:ascii="Times New Roman" w:hAnsi="Times New Roman" w:cs="Times New Roman"/>
          <w:color w:val="222222"/>
          <w:sz w:val="24"/>
          <w:szCs w:val="24"/>
          <w:shd w:val="clear" w:color="auto" w:fill="FFFFFF"/>
        </w:rPr>
        <w:t xml:space="preserve">Gnocchi, S., </w:t>
      </w:r>
      <w:proofErr w:type="spellStart"/>
      <w:r w:rsidRPr="00502C1A">
        <w:rPr>
          <w:rFonts w:ascii="Times New Roman" w:hAnsi="Times New Roman" w:cs="Times New Roman"/>
          <w:color w:val="222222"/>
          <w:sz w:val="24"/>
          <w:szCs w:val="24"/>
          <w:shd w:val="clear" w:color="auto" w:fill="FFFFFF"/>
        </w:rPr>
        <w:t>Lagerborg</w:t>
      </w:r>
      <w:proofErr w:type="spellEnd"/>
      <w:r w:rsidRPr="00502C1A">
        <w:rPr>
          <w:rFonts w:ascii="Times New Roman" w:hAnsi="Times New Roman" w:cs="Times New Roman"/>
          <w:color w:val="222222"/>
          <w:sz w:val="24"/>
          <w:szCs w:val="24"/>
          <w:shd w:val="clear" w:color="auto" w:fill="FFFFFF"/>
        </w:rPr>
        <w:t xml:space="preserve">, A., &amp; </w:t>
      </w:r>
      <w:proofErr w:type="spellStart"/>
      <w:r w:rsidRPr="00502C1A">
        <w:rPr>
          <w:rFonts w:ascii="Times New Roman" w:hAnsi="Times New Roman" w:cs="Times New Roman"/>
          <w:color w:val="222222"/>
          <w:sz w:val="24"/>
          <w:szCs w:val="24"/>
          <w:shd w:val="clear" w:color="auto" w:fill="FFFFFF"/>
        </w:rPr>
        <w:t>Pappa</w:t>
      </w:r>
      <w:proofErr w:type="spellEnd"/>
      <w:r w:rsidRPr="00502C1A">
        <w:rPr>
          <w:rFonts w:ascii="Times New Roman" w:hAnsi="Times New Roman" w:cs="Times New Roman"/>
          <w:color w:val="222222"/>
          <w:sz w:val="24"/>
          <w:szCs w:val="24"/>
          <w:shd w:val="clear" w:color="auto" w:fill="FFFFFF"/>
        </w:rPr>
        <w:t>, E. (2015). Do labor market institutions matter for business cycles</w:t>
      </w:r>
      <w:proofErr w:type="gramStart"/>
      <w:r w:rsidRPr="00502C1A">
        <w:rPr>
          <w:rFonts w:ascii="Times New Roman" w:hAnsi="Times New Roman" w:cs="Times New Roman"/>
          <w:color w:val="222222"/>
          <w:sz w:val="24"/>
          <w:szCs w:val="24"/>
          <w:shd w:val="clear" w:color="auto" w:fill="FFFFFF"/>
        </w:rPr>
        <w:t>?.</w:t>
      </w:r>
      <w:proofErr w:type="gramEnd"/>
      <w:r w:rsidRPr="00502C1A">
        <w:rPr>
          <w:rFonts w:ascii="Times New Roman" w:hAnsi="Times New Roman" w:cs="Times New Roman"/>
          <w:color w:val="222222"/>
          <w:sz w:val="24"/>
          <w:szCs w:val="24"/>
          <w:shd w:val="clear" w:color="auto" w:fill="FFFFFF"/>
        </w:rPr>
        <w:t> </w:t>
      </w:r>
      <w:r w:rsidRPr="00502C1A">
        <w:rPr>
          <w:rFonts w:ascii="Times New Roman" w:hAnsi="Times New Roman" w:cs="Times New Roman"/>
          <w:i/>
          <w:iCs/>
          <w:color w:val="222222"/>
          <w:sz w:val="24"/>
          <w:szCs w:val="24"/>
          <w:shd w:val="clear" w:color="auto" w:fill="FFFFFF"/>
        </w:rPr>
        <w:t>Journal of Economic Dynamics and Control</w:t>
      </w:r>
      <w:r w:rsidRPr="00502C1A">
        <w:rPr>
          <w:rFonts w:ascii="Times New Roman" w:hAnsi="Times New Roman" w:cs="Times New Roman"/>
          <w:color w:val="222222"/>
          <w:sz w:val="24"/>
          <w:szCs w:val="24"/>
          <w:shd w:val="clear" w:color="auto" w:fill="FFFFFF"/>
        </w:rPr>
        <w:t>, </w:t>
      </w:r>
      <w:r w:rsidRPr="00502C1A">
        <w:rPr>
          <w:rFonts w:ascii="Times New Roman" w:hAnsi="Times New Roman" w:cs="Times New Roman"/>
          <w:i/>
          <w:iCs/>
          <w:color w:val="222222"/>
          <w:sz w:val="24"/>
          <w:szCs w:val="24"/>
          <w:shd w:val="clear" w:color="auto" w:fill="FFFFFF"/>
        </w:rPr>
        <w:t>51</w:t>
      </w:r>
      <w:r w:rsidRPr="00502C1A">
        <w:rPr>
          <w:rFonts w:ascii="Times New Roman" w:hAnsi="Times New Roman" w:cs="Times New Roman"/>
          <w:color w:val="222222"/>
          <w:sz w:val="24"/>
          <w:szCs w:val="24"/>
          <w:shd w:val="clear" w:color="auto" w:fill="FFFFFF"/>
        </w:rPr>
        <w:t>, 299-317.</w:t>
      </w:r>
    </w:p>
    <w:sectPr w:rsidR="008D000F" w:rsidRPr="00502C1A" w:rsidSect="00502C1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180" w:rsidRDefault="00024180" w:rsidP="00502C1A">
      <w:pPr>
        <w:spacing w:after="0" w:line="240" w:lineRule="auto"/>
      </w:pPr>
      <w:r>
        <w:separator/>
      </w:r>
    </w:p>
  </w:endnote>
  <w:endnote w:type="continuationSeparator" w:id="0">
    <w:p w:rsidR="00024180" w:rsidRDefault="00024180" w:rsidP="00502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180" w:rsidRDefault="00024180" w:rsidP="00502C1A">
      <w:pPr>
        <w:spacing w:after="0" w:line="240" w:lineRule="auto"/>
      </w:pPr>
      <w:r>
        <w:separator/>
      </w:r>
    </w:p>
  </w:footnote>
  <w:footnote w:type="continuationSeparator" w:id="0">
    <w:p w:rsidR="00024180" w:rsidRDefault="00024180" w:rsidP="00502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8969436"/>
      <w:docPartObj>
        <w:docPartGallery w:val="Page Numbers (Top of Page)"/>
        <w:docPartUnique/>
      </w:docPartObj>
    </w:sdtPr>
    <w:sdtEndPr>
      <w:rPr>
        <w:noProof/>
      </w:rPr>
    </w:sdtEndPr>
    <w:sdtContent>
      <w:p w:rsidR="00502C1A" w:rsidRPr="00502C1A" w:rsidRDefault="00502C1A" w:rsidP="00502C1A">
        <w:pPr>
          <w:pStyle w:val="Header"/>
          <w:spacing w:line="480" w:lineRule="auto"/>
          <w:rPr>
            <w:rFonts w:ascii="Times New Roman" w:hAnsi="Times New Roman" w:cs="Times New Roman"/>
            <w:sz w:val="24"/>
            <w:szCs w:val="24"/>
          </w:rPr>
        </w:pPr>
        <w:r w:rsidRPr="00502C1A">
          <w:rPr>
            <w:rFonts w:ascii="Times New Roman" w:hAnsi="Times New Roman" w:cs="Times New Roman"/>
            <w:sz w:val="24"/>
            <w:szCs w:val="24"/>
          </w:rPr>
          <w:t>CORRELATIONS IN BUSINESS</w:t>
        </w:r>
        <w:r>
          <w:rPr>
            <w:rFonts w:ascii="Times New Roman" w:hAnsi="Times New Roman" w:cs="Times New Roman"/>
            <w:sz w:val="24"/>
            <w:szCs w:val="24"/>
          </w:rPr>
          <w:t xml:space="preserve">                                                                                                  </w:t>
        </w:r>
        <w:r w:rsidRPr="00502C1A">
          <w:rPr>
            <w:rFonts w:ascii="Times New Roman" w:hAnsi="Times New Roman" w:cs="Times New Roman"/>
            <w:sz w:val="24"/>
            <w:szCs w:val="24"/>
          </w:rPr>
          <w:fldChar w:fldCharType="begin"/>
        </w:r>
        <w:r w:rsidRPr="00502C1A">
          <w:rPr>
            <w:rFonts w:ascii="Times New Roman" w:hAnsi="Times New Roman" w:cs="Times New Roman"/>
            <w:sz w:val="24"/>
            <w:szCs w:val="24"/>
          </w:rPr>
          <w:instrText xml:space="preserve"> PAGE   \* MERGEFORMAT </w:instrText>
        </w:r>
        <w:r w:rsidRPr="00502C1A">
          <w:rPr>
            <w:rFonts w:ascii="Times New Roman" w:hAnsi="Times New Roman" w:cs="Times New Roman"/>
            <w:sz w:val="24"/>
            <w:szCs w:val="24"/>
          </w:rPr>
          <w:fldChar w:fldCharType="separate"/>
        </w:r>
        <w:r>
          <w:rPr>
            <w:rFonts w:ascii="Times New Roman" w:hAnsi="Times New Roman" w:cs="Times New Roman"/>
            <w:noProof/>
            <w:sz w:val="24"/>
            <w:szCs w:val="24"/>
          </w:rPr>
          <w:t>4</w:t>
        </w:r>
        <w:r w:rsidRPr="00502C1A">
          <w:rPr>
            <w:rFonts w:ascii="Times New Roman" w:hAnsi="Times New Roman" w:cs="Times New Roman"/>
            <w:noProof/>
            <w:sz w:val="24"/>
            <w:szCs w:val="24"/>
          </w:rPr>
          <w:fldChar w:fldCharType="end"/>
        </w:r>
      </w:p>
    </w:sdtContent>
  </w:sdt>
  <w:p w:rsidR="00502C1A" w:rsidRPr="00502C1A" w:rsidRDefault="00502C1A" w:rsidP="00502C1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C1A" w:rsidRPr="00502C1A" w:rsidRDefault="00502C1A" w:rsidP="00502C1A">
    <w:pPr>
      <w:pStyle w:val="Header"/>
      <w:spacing w:line="480" w:lineRule="auto"/>
      <w:rPr>
        <w:rFonts w:ascii="Times New Roman" w:hAnsi="Times New Roman" w:cs="Times New Roman"/>
        <w:sz w:val="24"/>
        <w:szCs w:val="24"/>
      </w:rPr>
    </w:pPr>
    <w:r w:rsidRPr="00502C1A">
      <w:rPr>
        <w:rFonts w:ascii="Times New Roman" w:hAnsi="Times New Roman" w:cs="Times New Roman"/>
        <w:sz w:val="24"/>
        <w:szCs w:val="24"/>
      </w:rPr>
      <w:t>Running Head: CORRELATIONS IN BUSINESS</w:t>
    </w:r>
  </w:p>
  <w:p w:rsidR="00502C1A" w:rsidRDefault="00502C1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D7571"/>
    <w:multiLevelType w:val="hybridMultilevel"/>
    <w:tmpl w:val="D16C9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403"/>
    <w:rsid w:val="00024180"/>
    <w:rsid w:val="000A6D1E"/>
    <w:rsid w:val="00342403"/>
    <w:rsid w:val="00502C1A"/>
    <w:rsid w:val="00607802"/>
    <w:rsid w:val="008D000F"/>
    <w:rsid w:val="009310B0"/>
    <w:rsid w:val="00E96BE7"/>
    <w:rsid w:val="00F92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0C24E-FA99-4C58-A3EB-63C4BC95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C1A"/>
    <w:pPr>
      <w:ind w:left="720"/>
      <w:contextualSpacing/>
    </w:pPr>
  </w:style>
  <w:style w:type="paragraph" w:styleId="Header">
    <w:name w:val="header"/>
    <w:basedOn w:val="Normal"/>
    <w:link w:val="HeaderChar"/>
    <w:uiPriority w:val="99"/>
    <w:unhideWhenUsed/>
    <w:rsid w:val="00502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1A"/>
  </w:style>
  <w:style w:type="paragraph" w:styleId="Footer">
    <w:name w:val="footer"/>
    <w:basedOn w:val="Normal"/>
    <w:link w:val="FooterChar"/>
    <w:uiPriority w:val="99"/>
    <w:unhideWhenUsed/>
    <w:rsid w:val="00502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2019-02-08T06:45:00Z</dcterms:created>
  <dcterms:modified xsi:type="dcterms:W3CDTF">2019-02-08T07:35:00Z</dcterms:modified>
</cp:coreProperties>
</file>