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B5259" w14:textId="77777777" w:rsidR="005E5D36" w:rsidRPr="005416A3" w:rsidRDefault="005E5D36" w:rsidP="005E5D36">
      <w:pPr>
        <w:widowControl/>
        <w:tabs>
          <w:tab w:val="right" w:pos="9360"/>
        </w:tabs>
        <w:rPr>
          <w:rFonts w:ascii="Century Schoolbook" w:hAnsi="Century Schoolbook"/>
          <w:b/>
          <w:sz w:val="32"/>
          <w:szCs w:val="32"/>
        </w:rPr>
      </w:pPr>
      <w:bookmarkStart w:id="0" w:name="_GoBack"/>
      <w:bookmarkEnd w:id="0"/>
    </w:p>
    <w:p w14:paraId="6C32DDC5" w14:textId="77777777" w:rsidR="005E5D36" w:rsidRPr="005416A3" w:rsidRDefault="005E5D36" w:rsidP="005E5D36">
      <w:pPr>
        <w:rPr>
          <w:rFonts w:ascii="Century Schoolbook" w:hAnsi="Century Schoolbook"/>
          <w:b/>
          <w:bCs/>
          <w:sz w:val="32"/>
          <w:szCs w:val="32"/>
        </w:rPr>
      </w:pPr>
      <w:r w:rsidRPr="005416A3">
        <w:rPr>
          <w:rFonts w:ascii="Century Schoolbook" w:hAnsi="Century Schoolbook"/>
          <w:b/>
          <w:bCs/>
          <w:sz w:val="32"/>
          <w:szCs w:val="32"/>
        </w:rPr>
        <w:t>Summary &amp; Analysis of a Scholarly Article</w:t>
      </w:r>
    </w:p>
    <w:p w14:paraId="7672CCAB" w14:textId="77777777" w:rsidR="005E5D36" w:rsidRPr="005416A3" w:rsidRDefault="005E5D36" w:rsidP="005E5D36">
      <w:pPr>
        <w:rPr>
          <w:rFonts w:ascii="Century Schoolbook" w:hAnsi="Century Schoolbook"/>
          <w:b/>
          <w:bCs/>
          <w:sz w:val="32"/>
          <w:szCs w:val="32"/>
        </w:rPr>
      </w:pPr>
    </w:p>
    <w:p w14:paraId="2D22B0F0" w14:textId="77777777" w:rsidR="005E5D36" w:rsidRPr="000210CD" w:rsidRDefault="005E5D36" w:rsidP="005E5D36">
      <w:pPr>
        <w:rPr>
          <w:rFonts w:ascii="Century Schoolbook" w:hAnsi="Century Schoolbook"/>
          <w:b/>
          <w:bCs/>
          <w:sz w:val="28"/>
          <w:szCs w:val="28"/>
        </w:rPr>
      </w:pPr>
      <w:r w:rsidRPr="000210CD">
        <w:rPr>
          <w:rFonts w:ascii="Century Schoolbook" w:hAnsi="Century Schoolbook"/>
          <w:b/>
          <w:bCs/>
          <w:sz w:val="28"/>
          <w:szCs w:val="28"/>
        </w:rPr>
        <w:t>Course Objectives:</w:t>
      </w:r>
    </w:p>
    <w:p w14:paraId="26EAA18F" w14:textId="77777777" w:rsidR="0054370B" w:rsidRPr="0054370B" w:rsidRDefault="0054370B" w:rsidP="005E5D36">
      <w:pPr>
        <w:rPr>
          <w:rFonts w:ascii="Century Schoolbook" w:hAnsi="Century Schoolbook"/>
          <w:bCs/>
          <w:sz w:val="16"/>
          <w:szCs w:val="16"/>
        </w:rPr>
      </w:pPr>
    </w:p>
    <w:p w14:paraId="1244B189" w14:textId="77777777" w:rsidR="00AF7EC0" w:rsidRDefault="00AF7EC0" w:rsidP="005E5D36">
      <w:pPr>
        <w:rPr>
          <w:rFonts w:ascii="Century Schoolbook" w:hAnsi="Century Schoolbook"/>
          <w:bCs/>
          <w:sz w:val="24"/>
        </w:rPr>
      </w:pPr>
      <w:r w:rsidRPr="005416A3">
        <w:rPr>
          <w:rFonts w:ascii="Century Schoolbook" w:hAnsi="Century Schoolbook"/>
          <w:bCs/>
          <w:sz w:val="24"/>
        </w:rPr>
        <w:t>Students will be able to</w:t>
      </w:r>
    </w:p>
    <w:p w14:paraId="705B8C4A" w14:textId="77777777" w:rsidR="0054370B" w:rsidRPr="0054370B" w:rsidRDefault="0054370B" w:rsidP="005E5D36">
      <w:pPr>
        <w:rPr>
          <w:rFonts w:ascii="Century Schoolbook" w:hAnsi="Century Schoolbook"/>
          <w:bCs/>
          <w:sz w:val="16"/>
          <w:szCs w:val="16"/>
        </w:rPr>
      </w:pPr>
    </w:p>
    <w:p w14:paraId="0321E394" w14:textId="77777777" w:rsidR="0054370B" w:rsidRPr="00F364B7" w:rsidRDefault="005E5D36" w:rsidP="0054370B">
      <w:pPr>
        <w:pStyle w:val="ListParagraph"/>
        <w:numPr>
          <w:ilvl w:val="0"/>
          <w:numId w:val="1"/>
        </w:numPr>
        <w:rPr>
          <w:rFonts w:ascii="Century Schoolbook" w:hAnsi="Century Schoolbook"/>
          <w:bCs/>
          <w:sz w:val="16"/>
          <w:szCs w:val="16"/>
        </w:rPr>
      </w:pPr>
      <w:r w:rsidRPr="00F364B7">
        <w:rPr>
          <w:rFonts w:ascii="Century Schoolbook" w:hAnsi="Century Schoolbook"/>
          <w:bCs/>
          <w:sz w:val="24"/>
        </w:rPr>
        <w:t>Identify and discuss the impact and themes of major authors and texts of American literature from its beginnings through 1865</w:t>
      </w:r>
    </w:p>
    <w:p w14:paraId="46245F6F" w14:textId="77777777" w:rsidR="0054370B" w:rsidRPr="00F364B7" w:rsidRDefault="005E5D36" w:rsidP="0054370B">
      <w:pPr>
        <w:pStyle w:val="ListParagraph"/>
        <w:numPr>
          <w:ilvl w:val="0"/>
          <w:numId w:val="1"/>
        </w:numPr>
        <w:rPr>
          <w:rFonts w:ascii="Century Schoolbook" w:hAnsi="Century Schoolbook"/>
          <w:bCs/>
          <w:sz w:val="16"/>
          <w:szCs w:val="16"/>
        </w:rPr>
      </w:pPr>
      <w:r w:rsidRPr="00F364B7">
        <w:rPr>
          <w:rFonts w:ascii="Century Schoolbook" w:hAnsi="Century Schoolbook"/>
          <w:bCs/>
          <w:sz w:val="24"/>
        </w:rPr>
        <w:t>Practice and master the ability to locate, comprehend, and summarize in writing published, scholarly critical interpretations of literary texts (with a particular emphasis on comprehending and summarizing formalist, historical, biographical, Marxist, gender studies, psychological, and mythological interpretations of texts)</w:t>
      </w:r>
    </w:p>
    <w:p w14:paraId="7C6E07C7" w14:textId="77777777" w:rsidR="0054370B" w:rsidRPr="00F364B7" w:rsidRDefault="005E5D36" w:rsidP="0054370B">
      <w:pPr>
        <w:pStyle w:val="ListParagraph"/>
        <w:numPr>
          <w:ilvl w:val="0"/>
          <w:numId w:val="1"/>
        </w:numPr>
        <w:rPr>
          <w:rFonts w:ascii="Century Schoolbook" w:hAnsi="Century Schoolbook"/>
          <w:bCs/>
          <w:sz w:val="16"/>
          <w:szCs w:val="16"/>
        </w:rPr>
      </w:pPr>
      <w:r w:rsidRPr="00F364B7">
        <w:rPr>
          <w:rFonts w:ascii="Century Schoolbook" w:hAnsi="Century Schoolbook"/>
          <w:bCs/>
          <w:sz w:val="24"/>
        </w:rPr>
        <w:t>Develop, practice, and master the ability to apply various critical theories to literary texts in discussion (with a particular emphasis on formalist, historical, biographical, Marxist, gender studies, psychological, and mythological criticism)</w:t>
      </w:r>
    </w:p>
    <w:p w14:paraId="242D6810" w14:textId="77777777" w:rsidR="0054370B" w:rsidRPr="00F364B7" w:rsidRDefault="005E5D36" w:rsidP="0054370B">
      <w:pPr>
        <w:pStyle w:val="ListParagraph"/>
        <w:numPr>
          <w:ilvl w:val="0"/>
          <w:numId w:val="1"/>
        </w:numPr>
        <w:rPr>
          <w:rFonts w:ascii="Century Schoolbook" w:hAnsi="Century Schoolbook"/>
          <w:bCs/>
          <w:sz w:val="16"/>
          <w:szCs w:val="16"/>
        </w:rPr>
      </w:pPr>
      <w:r w:rsidRPr="00F364B7">
        <w:rPr>
          <w:rFonts w:ascii="Century Schoolbook" w:hAnsi="Century Schoolbook"/>
          <w:bCs/>
          <w:sz w:val="24"/>
        </w:rPr>
        <w:t>Develop and defend in discussion and in writing their own evaluations of literary texts using reasoned opinion and textual support</w:t>
      </w:r>
    </w:p>
    <w:p w14:paraId="7CFDF092" w14:textId="77777777" w:rsidR="005E5D36" w:rsidRDefault="005E5D36" w:rsidP="005E5D36">
      <w:pPr>
        <w:pStyle w:val="ListParagraph"/>
        <w:numPr>
          <w:ilvl w:val="0"/>
          <w:numId w:val="1"/>
        </w:numPr>
        <w:rPr>
          <w:rFonts w:ascii="Century Schoolbook" w:hAnsi="Century Schoolbook"/>
          <w:bCs/>
          <w:sz w:val="24"/>
        </w:rPr>
      </w:pPr>
      <w:r w:rsidRPr="005416A3">
        <w:rPr>
          <w:rFonts w:ascii="Century Schoolbook" w:hAnsi="Century Schoolbook"/>
          <w:bCs/>
          <w:sz w:val="24"/>
        </w:rPr>
        <w:t>Develop and express in discussion and in writing an appreciation for the richness and variety of American literature to 1865</w:t>
      </w:r>
    </w:p>
    <w:p w14:paraId="35030B2C" w14:textId="77777777" w:rsidR="00DA1C4F" w:rsidRPr="00DA1C4F" w:rsidRDefault="00DA1C4F" w:rsidP="00DA1C4F">
      <w:pPr>
        <w:pStyle w:val="ListParagraph"/>
        <w:rPr>
          <w:rFonts w:ascii="Century Schoolbook" w:hAnsi="Century Schoolbook"/>
          <w:bCs/>
          <w:sz w:val="24"/>
        </w:rPr>
      </w:pPr>
    </w:p>
    <w:p w14:paraId="50D073D2" w14:textId="77777777" w:rsidR="00DA1C4F" w:rsidRDefault="00DA1C4F" w:rsidP="00DA1C4F">
      <w:pPr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Choice of Articles:</w:t>
      </w:r>
    </w:p>
    <w:p w14:paraId="67F81B26" w14:textId="77777777" w:rsidR="00DA1C4F" w:rsidRPr="00F364B7" w:rsidRDefault="00DA1C4F" w:rsidP="00DA1C4F">
      <w:pPr>
        <w:rPr>
          <w:rFonts w:ascii="Century Schoolbook" w:hAnsi="Century Schoolbook"/>
          <w:b/>
          <w:bCs/>
          <w:sz w:val="16"/>
          <w:szCs w:val="16"/>
        </w:rPr>
      </w:pPr>
    </w:p>
    <w:p w14:paraId="3436752B" w14:textId="77777777" w:rsidR="00DC5AE0" w:rsidRDefault="00DC5AE0" w:rsidP="00DA1C4F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r>
        <w:rPr>
          <w:rFonts w:ascii="Century Schoolbook" w:hAnsi="Century Schoolbook"/>
          <w:bCs/>
          <w:sz w:val="24"/>
        </w:rPr>
        <w:t>Bankston III, Carl L.  “Thoreau’s Case for Political Disengagement.”</w:t>
      </w:r>
      <w:r w:rsidR="00AC24F9">
        <w:rPr>
          <w:rFonts w:ascii="Century Schoolbook" w:hAnsi="Century Schoolbook"/>
          <w:bCs/>
          <w:sz w:val="24"/>
        </w:rPr>
        <w:t xml:space="preserve">  </w:t>
      </w:r>
      <w:r w:rsidR="00AC24F9">
        <w:rPr>
          <w:rFonts w:ascii="Century Schoolbook" w:hAnsi="Century Schoolbook"/>
          <w:bCs/>
          <w:i/>
          <w:sz w:val="24"/>
        </w:rPr>
        <w:t xml:space="preserve">Modern Age </w:t>
      </w:r>
      <w:r w:rsidR="00AC24F9">
        <w:rPr>
          <w:rFonts w:ascii="Century Schoolbook" w:hAnsi="Century Schoolbook"/>
          <w:bCs/>
          <w:sz w:val="24"/>
        </w:rPr>
        <w:t xml:space="preserve">52.1 (2010): 6-13. </w:t>
      </w:r>
      <w:r w:rsidR="00AC24F9">
        <w:rPr>
          <w:rFonts w:ascii="Century Schoolbook" w:hAnsi="Century Schoolbook"/>
          <w:bCs/>
          <w:i/>
          <w:sz w:val="24"/>
        </w:rPr>
        <w:t xml:space="preserve">Education Research Complete.  </w:t>
      </w:r>
      <w:r w:rsidR="00AC24F9">
        <w:rPr>
          <w:rFonts w:ascii="Century Schoolbook" w:hAnsi="Century Schoolbook"/>
          <w:bCs/>
          <w:sz w:val="24"/>
        </w:rPr>
        <w:t>Web. 1 Nov. 2013.</w:t>
      </w:r>
    </w:p>
    <w:p w14:paraId="2839CFD5" w14:textId="77777777" w:rsidR="00AC24F9" w:rsidRDefault="00AC24F9" w:rsidP="00DA1C4F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r>
        <w:rPr>
          <w:rFonts w:ascii="Century Schoolbook" w:hAnsi="Century Schoolbook"/>
          <w:bCs/>
          <w:sz w:val="24"/>
        </w:rPr>
        <w:t xml:space="preserve">Hermann, Steven B.  “Emergence of the Bipolar Cultural Complex in Walt Whitman.”  </w:t>
      </w:r>
      <w:r>
        <w:rPr>
          <w:rFonts w:ascii="Century Schoolbook" w:hAnsi="Century Schoolbook"/>
          <w:bCs/>
          <w:i/>
          <w:sz w:val="24"/>
        </w:rPr>
        <w:t xml:space="preserve">Journal of Analytical Psychology.  </w:t>
      </w:r>
      <w:r>
        <w:rPr>
          <w:rFonts w:ascii="Century Schoolbook" w:hAnsi="Century Schoolbook"/>
          <w:bCs/>
          <w:sz w:val="24"/>
        </w:rPr>
        <w:t xml:space="preserve">52 (2007): 463-478.  </w:t>
      </w:r>
      <w:r w:rsidRPr="00AC24F9">
        <w:rPr>
          <w:rFonts w:ascii="Century Schoolbook" w:hAnsi="Century Schoolbook"/>
          <w:bCs/>
          <w:i/>
          <w:sz w:val="24"/>
        </w:rPr>
        <w:t>EBSCO</w:t>
      </w:r>
      <w:r>
        <w:rPr>
          <w:rFonts w:ascii="Century Schoolbook" w:hAnsi="Century Schoolbook"/>
          <w:bCs/>
          <w:sz w:val="24"/>
        </w:rPr>
        <w:t>.  Web. 7 Nov. 2013.</w:t>
      </w:r>
    </w:p>
    <w:p w14:paraId="4CE6F6B8" w14:textId="77777777" w:rsidR="00CD1D28" w:rsidRDefault="00CD1D28" w:rsidP="00DA1C4F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r>
        <w:rPr>
          <w:rFonts w:ascii="Century Schoolbook" w:hAnsi="Century Schoolbook"/>
          <w:bCs/>
          <w:sz w:val="24"/>
        </w:rPr>
        <w:t xml:space="preserve">Hopkins, Patricia D.  “Seduction or Rape: Deconstructing the Black Female Body in Harriet Jacobs’ </w:t>
      </w:r>
      <w:r>
        <w:rPr>
          <w:rFonts w:ascii="Century Schoolbook" w:hAnsi="Century Schoolbook"/>
          <w:bCs/>
          <w:i/>
          <w:sz w:val="24"/>
        </w:rPr>
        <w:t xml:space="preserve">Incidents in the Life of a </w:t>
      </w:r>
      <w:r w:rsidRPr="00CD1D28">
        <w:rPr>
          <w:rFonts w:ascii="Century Schoolbook" w:hAnsi="Century Schoolbook"/>
          <w:bCs/>
          <w:i/>
          <w:sz w:val="24"/>
        </w:rPr>
        <w:t>Slave Girl.”</w:t>
      </w:r>
      <w:r>
        <w:rPr>
          <w:rFonts w:ascii="Century Schoolbook" w:hAnsi="Century Schoolbook"/>
          <w:bCs/>
          <w:sz w:val="24"/>
        </w:rPr>
        <w:t xml:space="preserve">  </w:t>
      </w:r>
      <w:r>
        <w:rPr>
          <w:rFonts w:ascii="Century Schoolbook" w:hAnsi="Century Schoolbook"/>
          <w:bCs/>
          <w:i/>
          <w:sz w:val="24"/>
        </w:rPr>
        <w:t xml:space="preserve">Making Connections: Interdisciplinary Approaches to Cultural Diversity.  </w:t>
      </w:r>
      <w:r>
        <w:rPr>
          <w:rFonts w:ascii="Century Schoolbook" w:hAnsi="Century Schoolbook"/>
          <w:bCs/>
          <w:sz w:val="24"/>
        </w:rPr>
        <w:t>13.1 (2011): 4-20.</w:t>
      </w:r>
      <w:r>
        <w:rPr>
          <w:rFonts w:ascii="Century Schoolbook" w:hAnsi="Century Schoolbook"/>
          <w:bCs/>
          <w:i/>
          <w:sz w:val="24"/>
        </w:rPr>
        <w:t xml:space="preserve">  EBSCO.  </w:t>
      </w:r>
      <w:r>
        <w:rPr>
          <w:rFonts w:ascii="Century Schoolbook" w:hAnsi="Century Schoolbook"/>
          <w:bCs/>
          <w:sz w:val="24"/>
        </w:rPr>
        <w:t>Web.  7 Nov. 2013.</w:t>
      </w:r>
    </w:p>
    <w:p w14:paraId="5393D09A" w14:textId="77777777" w:rsidR="00925FE2" w:rsidRDefault="00925FE2" w:rsidP="00DA1C4F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proofErr w:type="spellStart"/>
      <w:r>
        <w:rPr>
          <w:rFonts w:ascii="Century Schoolbook" w:hAnsi="Century Schoolbook"/>
          <w:bCs/>
          <w:sz w:val="24"/>
        </w:rPr>
        <w:t>Peyser</w:t>
      </w:r>
      <w:proofErr w:type="spellEnd"/>
      <w:r>
        <w:rPr>
          <w:rFonts w:ascii="Century Schoolbook" w:hAnsi="Century Schoolbook"/>
          <w:bCs/>
          <w:sz w:val="24"/>
        </w:rPr>
        <w:t xml:space="preserve">, Thomas.  “The Attack on Christianity in </w:t>
      </w:r>
      <w:r>
        <w:rPr>
          <w:rFonts w:ascii="Century Schoolbook" w:hAnsi="Century Schoolbook"/>
          <w:bCs/>
          <w:i/>
          <w:sz w:val="24"/>
        </w:rPr>
        <w:t xml:space="preserve">Narrative of the Life of Frederick Douglass, An American Slave.”  The Explicator </w:t>
      </w:r>
      <w:r>
        <w:rPr>
          <w:rFonts w:ascii="Century Schoolbook" w:hAnsi="Century Schoolbook"/>
          <w:bCs/>
          <w:sz w:val="24"/>
        </w:rPr>
        <w:t xml:space="preserve">69.2 (2011): 86-89.  </w:t>
      </w:r>
      <w:r>
        <w:rPr>
          <w:rFonts w:ascii="Century Schoolbook" w:hAnsi="Century Schoolbook"/>
          <w:bCs/>
          <w:i/>
          <w:sz w:val="24"/>
        </w:rPr>
        <w:t>EBSCO.</w:t>
      </w:r>
      <w:r>
        <w:rPr>
          <w:rFonts w:ascii="Century Schoolbook" w:hAnsi="Century Schoolbook"/>
          <w:bCs/>
          <w:sz w:val="24"/>
        </w:rPr>
        <w:t xml:space="preserve">  Web.  7 Nov. 2013.</w:t>
      </w:r>
    </w:p>
    <w:p w14:paraId="68B68307" w14:textId="77777777" w:rsidR="00925FE2" w:rsidRDefault="00925FE2" w:rsidP="00DA1C4F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proofErr w:type="spellStart"/>
      <w:r>
        <w:rPr>
          <w:rFonts w:ascii="Century Schoolbook" w:hAnsi="Century Schoolbook"/>
          <w:bCs/>
          <w:sz w:val="24"/>
        </w:rPr>
        <w:t>Warnick</w:t>
      </w:r>
      <w:proofErr w:type="spellEnd"/>
      <w:r>
        <w:rPr>
          <w:rFonts w:ascii="Century Schoolbook" w:hAnsi="Century Schoolbook"/>
          <w:bCs/>
          <w:sz w:val="24"/>
        </w:rPr>
        <w:t xml:space="preserve">, Bryan R.  “Emerson and the Education of Nature.”  </w:t>
      </w:r>
      <w:r>
        <w:rPr>
          <w:rFonts w:ascii="Century Schoolbook" w:hAnsi="Century Schoolbook"/>
          <w:bCs/>
          <w:i/>
          <w:sz w:val="24"/>
        </w:rPr>
        <w:t xml:space="preserve">Philosophical Studies in Education.  </w:t>
      </w:r>
      <w:r>
        <w:rPr>
          <w:rFonts w:ascii="Century Schoolbook" w:hAnsi="Century Schoolbook"/>
          <w:bCs/>
          <w:sz w:val="24"/>
        </w:rPr>
        <w:t xml:space="preserve">38 (20070: 95-103.  </w:t>
      </w:r>
      <w:r>
        <w:rPr>
          <w:rFonts w:ascii="Century Schoolbook" w:hAnsi="Century Schoolbook"/>
          <w:bCs/>
          <w:i/>
          <w:sz w:val="24"/>
        </w:rPr>
        <w:t xml:space="preserve">Education Research Complete.  </w:t>
      </w:r>
      <w:r>
        <w:rPr>
          <w:rFonts w:ascii="Century Schoolbook" w:hAnsi="Century Schoolbook"/>
          <w:bCs/>
          <w:sz w:val="24"/>
        </w:rPr>
        <w:t>Web.  7 Nov. 2013.</w:t>
      </w:r>
    </w:p>
    <w:p w14:paraId="3CCD90A4" w14:textId="77777777" w:rsidR="00DC5AE0" w:rsidRDefault="00DC5AE0" w:rsidP="00DC5AE0">
      <w:pPr>
        <w:pStyle w:val="ListParagraph"/>
        <w:numPr>
          <w:ilvl w:val="0"/>
          <w:numId w:val="5"/>
        </w:numPr>
        <w:rPr>
          <w:rFonts w:ascii="Century Schoolbook" w:hAnsi="Century Schoolbook"/>
          <w:bCs/>
          <w:sz w:val="24"/>
        </w:rPr>
      </w:pPr>
      <w:r>
        <w:rPr>
          <w:rFonts w:ascii="Century Schoolbook" w:hAnsi="Century Schoolbook"/>
          <w:bCs/>
          <w:sz w:val="24"/>
        </w:rPr>
        <w:t xml:space="preserve">Wyman, Sarah.  “Washington Irving’s </w:t>
      </w:r>
      <w:r>
        <w:rPr>
          <w:rFonts w:ascii="Century Schoolbook" w:hAnsi="Century Schoolbook"/>
          <w:bCs/>
          <w:i/>
          <w:sz w:val="24"/>
        </w:rPr>
        <w:t xml:space="preserve">Rip Van Winkle: </w:t>
      </w:r>
      <w:r>
        <w:rPr>
          <w:rFonts w:ascii="Century Schoolbook" w:hAnsi="Century Schoolbook"/>
          <w:bCs/>
          <w:sz w:val="24"/>
        </w:rPr>
        <w:t xml:space="preserve">A Dangerous Critique of a New Nation.”  </w:t>
      </w:r>
      <w:r>
        <w:rPr>
          <w:rFonts w:ascii="Century Schoolbook" w:hAnsi="Century Schoolbook"/>
          <w:bCs/>
          <w:i/>
          <w:sz w:val="24"/>
        </w:rPr>
        <w:t xml:space="preserve">ANQ: A Quarterly Journal of Short Articles, Notes, and </w:t>
      </w:r>
      <w:proofErr w:type="gramStart"/>
      <w:r>
        <w:rPr>
          <w:rFonts w:ascii="Century Schoolbook" w:hAnsi="Century Schoolbook"/>
          <w:bCs/>
          <w:i/>
          <w:sz w:val="24"/>
        </w:rPr>
        <w:t xml:space="preserve">Reviews  </w:t>
      </w:r>
      <w:r>
        <w:rPr>
          <w:rFonts w:ascii="Century Schoolbook" w:hAnsi="Century Schoolbook"/>
          <w:bCs/>
          <w:sz w:val="24"/>
        </w:rPr>
        <w:t>23.4</w:t>
      </w:r>
      <w:proofErr w:type="gramEnd"/>
      <w:r>
        <w:rPr>
          <w:rFonts w:ascii="Century Schoolbook" w:hAnsi="Century Schoolbook"/>
          <w:bCs/>
          <w:sz w:val="24"/>
        </w:rPr>
        <w:t xml:space="preserve"> (2010): 216-222.  </w:t>
      </w:r>
      <w:r>
        <w:rPr>
          <w:rFonts w:ascii="Century Schoolbook" w:hAnsi="Century Schoolbook"/>
          <w:bCs/>
          <w:i/>
          <w:sz w:val="24"/>
        </w:rPr>
        <w:t xml:space="preserve">Project Muse.  </w:t>
      </w:r>
      <w:r>
        <w:rPr>
          <w:rFonts w:ascii="Century Schoolbook" w:hAnsi="Century Schoolbook"/>
          <w:bCs/>
          <w:sz w:val="24"/>
        </w:rPr>
        <w:t>Web.  1 Nov. 2013.</w:t>
      </w:r>
    </w:p>
    <w:p w14:paraId="3532A90A" w14:textId="77777777" w:rsidR="00AA7EDE" w:rsidRPr="00417B0F" w:rsidRDefault="00AA7EDE" w:rsidP="00DC5AE0">
      <w:pPr>
        <w:pStyle w:val="ListParagraph"/>
        <w:ind w:left="360"/>
        <w:rPr>
          <w:rFonts w:ascii="Century Schoolbook" w:hAnsi="Century Schoolbook"/>
          <w:bCs/>
          <w:sz w:val="24"/>
        </w:rPr>
      </w:pPr>
    </w:p>
    <w:p w14:paraId="738BA6B7" w14:textId="77777777" w:rsidR="005E5D36" w:rsidRPr="005416A3" w:rsidRDefault="005E5D36" w:rsidP="005E5D36">
      <w:pPr>
        <w:rPr>
          <w:rFonts w:ascii="Century Schoolbook" w:hAnsi="Century Schoolbook"/>
          <w:b/>
          <w:bCs/>
          <w:sz w:val="24"/>
        </w:rPr>
      </w:pPr>
    </w:p>
    <w:p w14:paraId="4F87C2A0" w14:textId="77777777" w:rsidR="005416A3" w:rsidRPr="000210CD" w:rsidRDefault="005416A3" w:rsidP="005416A3">
      <w:pPr>
        <w:tabs>
          <w:tab w:val="left" w:pos="2300"/>
          <w:tab w:val="left" w:pos="2880"/>
          <w:tab w:val="left" w:pos="3600"/>
          <w:tab w:val="right" w:pos="9360"/>
        </w:tabs>
        <w:rPr>
          <w:rFonts w:ascii="Century Schoolbook" w:hAnsi="Century Schoolbook" w:cstheme="minorHAnsi"/>
          <w:b/>
          <w:bCs/>
          <w:sz w:val="28"/>
          <w:szCs w:val="28"/>
        </w:rPr>
      </w:pPr>
      <w:r w:rsidRPr="000210CD">
        <w:rPr>
          <w:rFonts w:ascii="Century Schoolbook" w:hAnsi="Century Schoolbook" w:cstheme="minorHAnsi"/>
          <w:b/>
          <w:bCs/>
          <w:sz w:val="28"/>
          <w:szCs w:val="28"/>
        </w:rPr>
        <w:lastRenderedPageBreak/>
        <w:t>Assignment Description:</w:t>
      </w:r>
    </w:p>
    <w:p w14:paraId="26424F9D" w14:textId="77777777" w:rsidR="004A5658" w:rsidRPr="004A5658" w:rsidRDefault="004A5658" w:rsidP="005416A3">
      <w:pPr>
        <w:tabs>
          <w:tab w:val="left" w:pos="2300"/>
          <w:tab w:val="left" w:pos="2880"/>
          <w:tab w:val="left" w:pos="3600"/>
          <w:tab w:val="right" w:pos="9360"/>
        </w:tabs>
        <w:rPr>
          <w:rFonts w:ascii="Century Schoolbook" w:hAnsi="Century Schoolbook" w:cstheme="minorHAnsi"/>
          <w:b/>
          <w:bCs/>
          <w:sz w:val="16"/>
          <w:szCs w:val="16"/>
        </w:rPr>
      </w:pPr>
    </w:p>
    <w:p w14:paraId="58F50B8E" w14:textId="77777777" w:rsidR="004A5658" w:rsidRDefault="005416A3" w:rsidP="004A5658">
      <w:pPr>
        <w:tabs>
          <w:tab w:val="left" w:pos="720"/>
          <w:tab w:val="left" w:pos="2880"/>
          <w:tab w:val="left" w:pos="3600"/>
          <w:tab w:val="right" w:pos="9360"/>
        </w:tabs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bookmarkStart w:id="1" w:name="110570"/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This assignment consists of three sections:</w:t>
      </w:r>
    </w:p>
    <w:p w14:paraId="4BC93867" w14:textId="77777777" w:rsidR="004A5658" w:rsidRPr="004A5658" w:rsidRDefault="004A5658" w:rsidP="004A5658">
      <w:pPr>
        <w:tabs>
          <w:tab w:val="left" w:pos="720"/>
          <w:tab w:val="left" w:pos="2880"/>
          <w:tab w:val="left" w:pos="3600"/>
          <w:tab w:val="right" w:pos="9360"/>
        </w:tabs>
        <w:rPr>
          <w:rStyle w:val="r9b1"/>
          <w:rFonts w:ascii="Century Schoolbook" w:eastAsiaTheme="majorEastAsia" w:hAnsi="Century Schoolbook" w:cstheme="minorHAnsi"/>
          <w:b w:val="0"/>
          <w:color w:val="000000"/>
          <w:sz w:val="16"/>
          <w:szCs w:val="16"/>
        </w:rPr>
      </w:pPr>
    </w:p>
    <w:p w14:paraId="01859DE4" w14:textId="77777777" w:rsidR="005416A3" w:rsidRPr="004A5658" w:rsidRDefault="005416A3" w:rsidP="004A5658">
      <w:pPr>
        <w:pStyle w:val="ListParagraph"/>
        <w:numPr>
          <w:ilvl w:val="0"/>
          <w:numId w:val="4"/>
        </w:numPr>
        <w:tabs>
          <w:tab w:val="left" w:pos="720"/>
          <w:tab w:val="left" w:pos="2880"/>
          <w:tab w:val="left" w:pos="3600"/>
          <w:tab w:val="right" w:pos="9360"/>
        </w:tabs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 w:rsidRPr="004A5658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Summary</w:t>
      </w:r>
    </w:p>
    <w:p w14:paraId="7E06D877" w14:textId="77777777" w:rsidR="005416A3" w:rsidRPr="004A5658" w:rsidRDefault="005416A3" w:rsidP="004A5658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Write a summary of the </w:t>
      </w:r>
      <w:r w:rsidR="004A5658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scholarly article</w:t>
      </w:r>
      <w:r w:rsidRPr="004A5658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, identifying its main point(s) and </w:t>
      </w:r>
      <w:r w:rsidR="004A5658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major </w:t>
      </w:r>
      <w:r w:rsidRPr="004A5658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supporting details.</w:t>
      </w:r>
    </w:p>
    <w:p w14:paraId="67AB469D" w14:textId="77777777" w:rsidR="005416A3" w:rsidRDefault="005416A3" w:rsidP="005416A3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The first sentence of the summary must include the following: an identification of the </w:t>
      </w:r>
      <w:r w:rsidR="000210CD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author and title of the article and the thesis</w:t>
      </w: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.</w:t>
      </w:r>
    </w:p>
    <w:p w14:paraId="30C0E44E" w14:textId="77777777" w:rsidR="000210CD" w:rsidRPr="000210CD" w:rsidRDefault="000210CD" w:rsidP="000210CD">
      <w:pPr>
        <w:widowControl/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ind w:left="1080"/>
        <w:rPr>
          <w:rStyle w:val="r9b1"/>
          <w:rFonts w:ascii="Century Schoolbook" w:eastAsiaTheme="majorEastAsia" w:hAnsi="Century Schoolbook" w:cstheme="minorHAnsi"/>
          <w:b w:val="0"/>
          <w:color w:val="000000"/>
          <w:sz w:val="16"/>
          <w:szCs w:val="16"/>
        </w:rPr>
      </w:pPr>
    </w:p>
    <w:p w14:paraId="7303540F" w14:textId="77777777" w:rsidR="005416A3" w:rsidRPr="005416A3" w:rsidRDefault="005416A3" w:rsidP="005416A3">
      <w:pPr>
        <w:widowControl/>
        <w:numPr>
          <w:ilvl w:val="0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Audience Analysis</w:t>
      </w:r>
    </w:p>
    <w:p w14:paraId="61BCA77A" w14:textId="77777777" w:rsidR="005416A3" w:rsidRDefault="005416A3" w:rsidP="005416A3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To whom is the </w:t>
      </w:r>
      <w:r w:rsidR="000210CD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author</w:t>
      </w:r>
      <w:r w:rsidRPr="005416A3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 speaking?  How do you know?  Describe the audience(s).</w:t>
      </w:r>
    </w:p>
    <w:p w14:paraId="1D71E00B" w14:textId="77777777" w:rsidR="000210CD" w:rsidRDefault="000210CD" w:rsidP="000210CD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How does the author approach the various segments of his/her audience?</w:t>
      </w:r>
    </w:p>
    <w:p w14:paraId="34ACCEFA" w14:textId="77777777" w:rsidR="000210CD" w:rsidRPr="000210CD" w:rsidRDefault="000210CD" w:rsidP="000210CD">
      <w:pPr>
        <w:widowControl/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ind w:left="1080"/>
        <w:rPr>
          <w:rStyle w:val="r9b1"/>
          <w:rFonts w:ascii="Century Schoolbook" w:eastAsiaTheme="majorEastAsia" w:hAnsi="Century Schoolbook" w:cstheme="minorHAnsi"/>
          <w:b w:val="0"/>
          <w:color w:val="000000"/>
          <w:sz w:val="16"/>
          <w:szCs w:val="16"/>
        </w:rPr>
      </w:pPr>
    </w:p>
    <w:p w14:paraId="648D2383" w14:textId="77777777" w:rsidR="005416A3" w:rsidRDefault="003816A2" w:rsidP="005416A3">
      <w:pPr>
        <w:widowControl/>
        <w:numPr>
          <w:ilvl w:val="0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Evaluation</w:t>
      </w:r>
    </w:p>
    <w:p w14:paraId="15983880" w14:textId="77777777" w:rsidR="00074A3B" w:rsidRDefault="00074A3B" w:rsidP="00074A3B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Discuss the critical approach that the author uses </w:t>
      </w:r>
      <w:r w:rsidR="00812982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in the article</w:t>
      </w:r>
      <w:r w:rsidR="00DA1C4F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 (</w:t>
      </w:r>
      <w:r w:rsidR="00DA1C4F" w:rsidRPr="005416A3">
        <w:rPr>
          <w:rFonts w:ascii="Century Schoolbook" w:hAnsi="Century Schoolbook"/>
          <w:bCs/>
          <w:sz w:val="24"/>
        </w:rPr>
        <w:t>formalist, historical, biographical, Marxist, gender studies, psychological, and mythological</w:t>
      </w:r>
      <w:r w:rsidR="00DA1C4F">
        <w:rPr>
          <w:rFonts w:ascii="Century Schoolbook" w:hAnsi="Century Schoolbook"/>
          <w:bCs/>
          <w:sz w:val="24"/>
        </w:rPr>
        <w:t>), if appropriate</w:t>
      </w:r>
      <w:r w:rsidR="00812982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.</w:t>
      </w:r>
    </w:p>
    <w:p w14:paraId="0BBC4D29" w14:textId="77777777" w:rsidR="00812982" w:rsidRDefault="00812982" w:rsidP="00074A3B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Discuss the success of the author’s approach </w:t>
      </w:r>
      <w:r w:rsidR="00DA1C4F"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for</w:t>
      </w: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 xml:space="preserve"> his/her audience.</w:t>
      </w:r>
    </w:p>
    <w:p w14:paraId="51E8DC62" w14:textId="77777777" w:rsidR="00812982" w:rsidRDefault="00812982" w:rsidP="00074A3B">
      <w:pPr>
        <w:widowControl/>
        <w:numPr>
          <w:ilvl w:val="1"/>
          <w:numId w:val="2"/>
        </w:numPr>
        <w:tabs>
          <w:tab w:val="left" w:pos="720"/>
          <w:tab w:val="left" w:pos="2880"/>
          <w:tab w:val="left" w:pos="3600"/>
          <w:tab w:val="right" w:pos="9360"/>
        </w:tabs>
        <w:autoSpaceDE/>
        <w:autoSpaceDN/>
        <w:adjustRightInd/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  <w:r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  <w:t>Evaluate the strengths and weaknesses of the arguments made within the article.</w:t>
      </w:r>
    </w:p>
    <w:bookmarkEnd w:id="1"/>
    <w:p w14:paraId="6D5B882C" w14:textId="77777777" w:rsidR="005416A3" w:rsidRPr="005416A3" w:rsidRDefault="005416A3" w:rsidP="005416A3">
      <w:pPr>
        <w:tabs>
          <w:tab w:val="left" w:pos="360"/>
          <w:tab w:val="left" w:pos="2880"/>
          <w:tab w:val="left" w:pos="3600"/>
          <w:tab w:val="right" w:pos="9360"/>
        </w:tabs>
        <w:rPr>
          <w:rStyle w:val="r9b1"/>
          <w:rFonts w:ascii="Century Schoolbook" w:eastAsiaTheme="majorEastAsia" w:hAnsi="Century Schoolbook" w:cstheme="minorHAnsi"/>
          <w:b w:val="0"/>
          <w:color w:val="000000"/>
          <w:sz w:val="24"/>
          <w:szCs w:val="24"/>
        </w:rPr>
      </w:pPr>
    </w:p>
    <w:p w14:paraId="6B83E164" w14:textId="77777777" w:rsidR="005416A3" w:rsidRPr="000210CD" w:rsidRDefault="005416A3" w:rsidP="005416A3">
      <w:pPr>
        <w:tabs>
          <w:tab w:val="left" w:pos="360"/>
          <w:tab w:val="left" w:pos="2880"/>
          <w:tab w:val="left" w:pos="3600"/>
          <w:tab w:val="right" w:pos="9360"/>
        </w:tabs>
        <w:rPr>
          <w:rStyle w:val="r9b1"/>
          <w:rFonts w:ascii="Century Schoolbook" w:eastAsiaTheme="majorEastAsia" w:hAnsi="Century Schoolbook" w:cstheme="minorHAnsi"/>
          <w:color w:val="000000"/>
          <w:sz w:val="28"/>
          <w:szCs w:val="28"/>
        </w:rPr>
      </w:pPr>
      <w:r w:rsidRPr="000210CD">
        <w:rPr>
          <w:rStyle w:val="r9b1"/>
          <w:rFonts w:ascii="Century Schoolbook" w:eastAsiaTheme="majorEastAsia" w:hAnsi="Century Schoolbook" w:cstheme="minorHAnsi"/>
          <w:color w:val="000000"/>
          <w:sz w:val="28"/>
          <w:szCs w:val="28"/>
        </w:rPr>
        <w:t>Evaluation Criteria:</w:t>
      </w:r>
    </w:p>
    <w:p w14:paraId="3D6A9843" w14:textId="77777777" w:rsidR="005E5D36" w:rsidRPr="005416A3" w:rsidRDefault="005E5D36" w:rsidP="005E5D36">
      <w:pPr>
        <w:rPr>
          <w:rFonts w:ascii="Century Schoolbook" w:hAnsi="Century Schoolbook"/>
          <w:bCs/>
          <w:sz w:val="24"/>
        </w:rPr>
      </w:pPr>
    </w:p>
    <w:p w14:paraId="3D602193" w14:textId="77777777" w:rsidR="005416A3" w:rsidRPr="001D26AE" w:rsidRDefault="005416A3" w:rsidP="001D26AE">
      <w:pPr>
        <w:pStyle w:val="ListParagraph"/>
        <w:numPr>
          <w:ilvl w:val="0"/>
          <w:numId w:val="6"/>
        </w:numPr>
        <w:rPr>
          <w:rFonts w:ascii="Century Schoolbook" w:hAnsi="Century Schoolbook"/>
          <w:bCs/>
          <w:sz w:val="24"/>
        </w:rPr>
      </w:pPr>
      <w:r w:rsidRPr="001D26AE">
        <w:rPr>
          <w:rFonts w:ascii="Century Schoolbook" w:hAnsi="Century Schoolbook"/>
          <w:bCs/>
          <w:sz w:val="24"/>
        </w:rPr>
        <w:t>The first sentence of the summary clearly and accurately identifies the thesis of the article and provides the author’s name and article title.</w:t>
      </w:r>
    </w:p>
    <w:p w14:paraId="2BF4D913" w14:textId="77777777" w:rsidR="005416A3" w:rsidRPr="001D26AE" w:rsidRDefault="005416A3" w:rsidP="001D26AE">
      <w:pPr>
        <w:pStyle w:val="ListParagraph"/>
        <w:numPr>
          <w:ilvl w:val="0"/>
          <w:numId w:val="6"/>
        </w:numPr>
        <w:rPr>
          <w:rFonts w:ascii="Century Schoolbook" w:hAnsi="Century Schoolbook"/>
          <w:bCs/>
          <w:sz w:val="24"/>
        </w:rPr>
      </w:pPr>
      <w:r w:rsidRPr="001D26AE">
        <w:rPr>
          <w:rFonts w:ascii="Century Schoolbook" w:hAnsi="Century Schoolbook"/>
          <w:bCs/>
          <w:sz w:val="24"/>
        </w:rPr>
        <w:t>The summary clearly and accurately pinpoints both main points and supporting ideas from the article.</w:t>
      </w:r>
    </w:p>
    <w:p w14:paraId="6B386B1E" w14:textId="77777777" w:rsidR="005416A3" w:rsidRPr="001D26AE" w:rsidRDefault="005416A3" w:rsidP="001D26AE">
      <w:pPr>
        <w:pStyle w:val="ListParagraph"/>
        <w:numPr>
          <w:ilvl w:val="0"/>
          <w:numId w:val="6"/>
        </w:numPr>
        <w:rPr>
          <w:rFonts w:ascii="Century Schoolbook" w:hAnsi="Century Schoolbook"/>
          <w:bCs/>
          <w:sz w:val="24"/>
        </w:rPr>
      </w:pPr>
      <w:r w:rsidRPr="001D26AE">
        <w:rPr>
          <w:rFonts w:ascii="Century Schoolbook" w:hAnsi="Century Schoolbook"/>
          <w:bCs/>
          <w:sz w:val="24"/>
        </w:rPr>
        <w:t>The response includes an analysis of the author’s approach to his/her audience.</w:t>
      </w:r>
    </w:p>
    <w:p w14:paraId="6E724718" w14:textId="77777777" w:rsidR="005416A3" w:rsidRPr="001D26AE" w:rsidRDefault="005416A3" w:rsidP="001D26AE">
      <w:pPr>
        <w:pStyle w:val="ListParagraph"/>
        <w:numPr>
          <w:ilvl w:val="0"/>
          <w:numId w:val="6"/>
        </w:numPr>
        <w:rPr>
          <w:rFonts w:ascii="Century Schoolbook" w:hAnsi="Century Schoolbook"/>
          <w:bCs/>
          <w:sz w:val="24"/>
        </w:rPr>
      </w:pPr>
      <w:r w:rsidRPr="001D26AE">
        <w:rPr>
          <w:rFonts w:ascii="Century Schoolbook" w:hAnsi="Century Schoolbook"/>
          <w:bCs/>
          <w:sz w:val="24"/>
        </w:rPr>
        <w:t>The evaluative response discusses the critical approach that the author use</w:t>
      </w:r>
      <w:r w:rsidR="00074A3B" w:rsidRPr="001D26AE">
        <w:rPr>
          <w:rFonts w:ascii="Century Schoolbook" w:hAnsi="Century Schoolbook"/>
          <w:bCs/>
          <w:sz w:val="24"/>
        </w:rPr>
        <w:t>s</w:t>
      </w:r>
      <w:r w:rsidRPr="001D26AE">
        <w:rPr>
          <w:rFonts w:ascii="Century Schoolbook" w:hAnsi="Century Schoolbook"/>
          <w:bCs/>
          <w:sz w:val="24"/>
        </w:rPr>
        <w:t xml:space="preserve"> in the article.</w:t>
      </w:r>
    </w:p>
    <w:p w14:paraId="311E64D2" w14:textId="77777777" w:rsidR="005416A3" w:rsidRPr="001D26AE" w:rsidRDefault="005416A3" w:rsidP="001D26AE">
      <w:pPr>
        <w:pStyle w:val="ListParagraph"/>
        <w:numPr>
          <w:ilvl w:val="0"/>
          <w:numId w:val="6"/>
        </w:numPr>
        <w:rPr>
          <w:rFonts w:ascii="Century Schoolbook" w:hAnsi="Century Schoolbook"/>
          <w:bCs/>
          <w:sz w:val="24"/>
        </w:rPr>
      </w:pPr>
      <w:r w:rsidRPr="001D26AE">
        <w:rPr>
          <w:rFonts w:ascii="Century Schoolbook" w:hAnsi="Century Schoolbook"/>
          <w:bCs/>
          <w:sz w:val="24"/>
        </w:rPr>
        <w:t>The evaluative response includes an analysis of the strengths and weaknesses of the arguments within the article.</w:t>
      </w:r>
    </w:p>
    <w:p w14:paraId="760EA4ED" w14:textId="77777777" w:rsidR="001624AF" w:rsidRPr="001D26AE" w:rsidRDefault="00E624AC" w:rsidP="001D26AE">
      <w:pPr>
        <w:rPr>
          <w:rFonts w:ascii="Century Schoolbook" w:hAnsi="Century Schoolbook"/>
          <w:sz w:val="24"/>
        </w:rPr>
      </w:pPr>
    </w:p>
    <w:sectPr w:rsidR="001624AF" w:rsidRPr="001D2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03BCF"/>
    <w:multiLevelType w:val="hybridMultilevel"/>
    <w:tmpl w:val="78BC2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64391"/>
    <w:multiLevelType w:val="hybridMultilevel"/>
    <w:tmpl w:val="B6D24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B0D6936"/>
    <w:multiLevelType w:val="hybridMultilevel"/>
    <w:tmpl w:val="064A9A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F745B76"/>
    <w:multiLevelType w:val="hybridMultilevel"/>
    <w:tmpl w:val="F52AF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70DC0"/>
    <w:multiLevelType w:val="hybridMultilevel"/>
    <w:tmpl w:val="4A32F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98B0E4D"/>
    <w:multiLevelType w:val="hybridMultilevel"/>
    <w:tmpl w:val="CA78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D36"/>
    <w:rsid w:val="000210CD"/>
    <w:rsid w:val="00074A3B"/>
    <w:rsid w:val="001D26AE"/>
    <w:rsid w:val="002F4C59"/>
    <w:rsid w:val="003816A2"/>
    <w:rsid w:val="00417B0F"/>
    <w:rsid w:val="004A5658"/>
    <w:rsid w:val="004E7AEE"/>
    <w:rsid w:val="005416A3"/>
    <w:rsid w:val="0054370B"/>
    <w:rsid w:val="005E5D36"/>
    <w:rsid w:val="00705E8F"/>
    <w:rsid w:val="00812982"/>
    <w:rsid w:val="00925FE2"/>
    <w:rsid w:val="00AA7EDE"/>
    <w:rsid w:val="00AC24F9"/>
    <w:rsid w:val="00AF7EC0"/>
    <w:rsid w:val="00B80DDC"/>
    <w:rsid w:val="00BD0142"/>
    <w:rsid w:val="00CD1D28"/>
    <w:rsid w:val="00DA1C4F"/>
    <w:rsid w:val="00DC5AE0"/>
    <w:rsid w:val="00E624AC"/>
    <w:rsid w:val="00F3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E6F7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5D36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D36"/>
    <w:pPr>
      <w:ind w:left="720"/>
      <w:contextualSpacing/>
    </w:pPr>
  </w:style>
  <w:style w:type="character" w:customStyle="1" w:styleId="r9b1">
    <w:name w:val="r9b1"/>
    <w:basedOn w:val="DefaultParagraphFont"/>
    <w:rsid w:val="005416A3"/>
    <w:rPr>
      <w:rFonts w:ascii="Arial" w:hAnsi="Arial" w:cs="Arial" w:hint="default"/>
      <w:b/>
      <w:bCs/>
      <w:color w:val="97203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Catherine Kiliany</dc:creator>
  <cp:lastModifiedBy>Ali Sowadi</cp:lastModifiedBy>
  <cp:revision>2</cp:revision>
  <dcterms:created xsi:type="dcterms:W3CDTF">2017-11-07T17:52:00Z</dcterms:created>
  <dcterms:modified xsi:type="dcterms:W3CDTF">2017-11-07T17:52:00Z</dcterms:modified>
</cp:coreProperties>
</file>