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6D6D4" w14:textId="77777777" w:rsidR="00E719C0" w:rsidRDefault="00E719C0">
      <w:pPr>
        <w:pStyle w:val="Heading2"/>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78DC6039" w14:textId="77777777" w:rsidR="00E719C0" w:rsidRDefault="00E719C0">
      <w:pPr>
        <w:pStyle w:val="NormalWeb"/>
        <w:jc w:val="center"/>
        <w:rPr>
          <w:rFonts w:ascii="Arial" w:hAnsi="Arial" w:cs="Arial"/>
          <w:color w:val="000000"/>
          <w:sz w:val="27"/>
          <w:szCs w:val="27"/>
        </w:rPr>
      </w:pPr>
      <w:r>
        <w:rPr>
          <w:rFonts w:ascii="Arial" w:hAnsi="Arial" w:cs="Arial"/>
          <w:noProof/>
          <w:color w:val="000000"/>
          <w:sz w:val="27"/>
          <w:szCs w:val="27"/>
        </w:rPr>
        <mc:AlternateContent>
          <mc:Choice Requires="wps">
            <w:drawing>
              <wp:inline distT="0" distB="0" distL="0" distR="0" wp14:anchorId="0E385278" wp14:editId="21C07E3E">
                <wp:extent cx="7990840" cy="2534920"/>
                <wp:effectExtent l="0" t="0" r="0" b="0"/>
                <wp:docPr id="1" name="Rectangle 1" descr="Calvin pays Moe 25 cents to not get pound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990840" cy="2534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7EC279" id="Rectangle 1" o:spid="_x0000_s1026" alt="Calvin pays Moe 25 cents to not get pounded." style="width:629.2pt;height:199.6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" filled="f" stroked="f">
                <o:lock v:ext="edit" aspectratio="t"/>
                <w10:anchorlock/>
              </v:rect>
            </w:pict>
          </mc:Fallback>
        </mc:AlternateContent>
      </w:r>
    </w:p>
    <w:p w14:paraId="39646969" w14:textId="77777777" w:rsidR="00E719C0" w:rsidRDefault="00E719C0">
      <w:pPr>
        <w:pStyle w:val="b-qt"/>
        <w:rPr>
          <w:rFonts w:ascii="Arial" w:hAnsi="Arial" w:cs="Arial"/>
          <w:color w:val="000000"/>
          <w:sz w:val="27"/>
          <w:szCs w:val="27"/>
        </w:rPr>
      </w:pPr>
      <w:r>
        <w:rPr>
          <w:rFonts w:ascii="Arial" w:hAnsi="Arial" w:cs="Arial"/>
          <w:color w:val="000000"/>
          <w:sz w:val="27"/>
          <w:szCs w:val="27"/>
        </w:rPr>
        <w:t>"I can stand brute force, but brute reason is quite unbearable. There is something unfair about its use. It is hitting below the intellect." ~ Oscar Wilde  </w:t>
      </w:r>
    </w:p>
    <w:p w14:paraId="5C2CC0FA" w14:textId="77777777" w:rsidR="00E719C0" w:rsidRDefault="00E719C0">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Something to Consider...</w:t>
      </w:r>
    </w:p>
    <w:p w14:paraId="3BF41CE0" w14:textId="77777777" w:rsidR="00E719C0" w:rsidRDefault="00E719C0">
      <w:pPr>
        <w:pStyle w:val="NormalWeb"/>
        <w:rPr>
          <w:rFonts w:ascii="Arial" w:hAnsi="Arial" w:cs="Arial"/>
          <w:color w:val="000000"/>
          <w:sz w:val="27"/>
          <w:szCs w:val="27"/>
        </w:rPr>
      </w:pPr>
      <w:r>
        <w:rPr>
          <w:rFonts w:ascii="Arial" w:hAnsi="Arial" w:cs="Arial"/>
          <w:color w:val="000000"/>
          <w:sz w:val="27"/>
          <w:szCs w:val="27"/>
        </w:rPr>
        <w:t>To get real diversity of thought, find the people who genuinely hold different views and invite them into the conversation.</w:t>
      </w:r>
    </w:p>
    <w:p w14:paraId="1F047FFD" w14:textId="77777777" w:rsidR="00E719C0" w:rsidRDefault="00E719C0">
      <w:pPr>
        <w:pStyle w:val="NormalWeb"/>
        <w:rPr>
          <w:rFonts w:ascii="Arial" w:hAnsi="Arial" w:cs="Arial"/>
          <w:color w:val="000000"/>
          <w:sz w:val="27"/>
          <w:szCs w:val="27"/>
        </w:rPr>
      </w:pPr>
      <w:r>
        <w:rPr>
          <w:rStyle w:val="Emphasis"/>
          <w:rFonts w:ascii="Arial" w:hAnsi="Arial" w:cs="Arial"/>
          <w:color w:val="000000"/>
          <w:sz w:val="27"/>
          <w:szCs w:val="27"/>
        </w:rPr>
        <w:t>Think about this statement as you watch the video and complete the rest of the assignment. Make sure you follow "The Assignment Instructions."</w:t>
      </w:r>
    </w:p>
    <w:p w14:paraId="0AAED2BF" w14:textId="77777777" w:rsidR="00E719C0" w:rsidRDefault="00E719C0">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6FD7A7F3" w14:textId="77777777" w:rsidR="00E719C0" w:rsidRDefault="00E719C0">
      <w:pPr>
        <w:pStyle w:val="NormalWeb"/>
        <w:rPr>
          <w:rFonts w:ascii="Arial" w:hAnsi="Arial" w:cs="Arial"/>
          <w:color w:val="000000"/>
          <w:sz w:val="27"/>
          <w:szCs w:val="27"/>
        </w:rPr>
      </w:pPr>
      <w:r>
        <w:rPr>
          <w:rFonts w:ascii="Arial" w:hAnsi="Arial" w:cs="Arial"/>
          <w:color w:val="000000"/>
          <w:sz w:val="27"/>
          <w:szCs w:val="27"/>
        </w:rPr>
        <w:t>Working effectively with different cultures is an essential skill for anyone who works with culturally diverse clients. However, fostering respect and acknowledgement of our differences while avoiding assumptions or labels can be challenging. The human tendency to use </w:t>
      </w:r>
      <w:hyperlink r:id="rId5" w:tgtFrame="_blank" w:history="1">
        <w:r>
          <w:rPr>
            <w:rStyle w:val="Strong"/>
            <w:rFonts w:ascii="Arial" w:hAnsi="Arial" w:cs="Arial"/>
            <w:i/>
            <w:iCs/>
            <w:color w:val="0000FF"/>
            <w:sz w:val="27"/>
            <w:szCs w:val="27"/>
            <w:u w:val="single"/>
          </w:rPr>
          <w:t>schemas</w:t>
        </w:r>
      </w:hyperlink>
      <w:r>
        <w:rPr>
          <w:rFonts w:ascii="Arial" w:hAnsi="Arial" w:cs="Arial"/>
          <w:color w:val="000000"/>
          <w:sz w:val="27"/>
          <w:szCs w:val="27"/>
        </w:rPr>
        <w:t> to categorize people, especially the "</w:t>
      </w:r>
      <w:hyperlink r:id="rId6" w:tgtFrame="_blank" w:history="1">
        <w:r>
          <w:rPr>
            <w:rStyle w:val="Emphasis"/>
            <w:rFonts w:ascii="Arial" w:hAnsi="Arial" w:cs="Arial"/>
            <w:b/>
            <w:bCs/>
            <w:color w:val="0000FF"/>
            <w:sz w:val="27"/>
            <w:szCs w:val="27"/>
            <w:u w:val="single"/>
          </w:rPr>
          <w:t>Others,"</w:t>
        </w:r>
      </w:hyperlink>
      <w:r>
        <w:rPr>
          <w:rFonts w:ascii="Arial" w:hAnsi="Arial" w:cs="Arial"/>
          <w:color w:val="000000"/>
          <w:sz w:val="27"/>
          <w:szCs w:val="27"/>
        </w:rPr>
        <w:t> only exacerbates the problem. A number of factors that may influence your approach. </w:t>
      </w:r>
      <w:hyperlink r:id="rId7" w:tgtFrame="_blank" w:history="1">
        <w:r>
          <w:rPr>
            <w:rStyle w:val="Strong"/>
            <w:rFonts w:ascii="Arial" w:hAnsi="Arial" w:cs="Arial"/>
            <w:i/>
            <w:iCs/>
            <w:color w:val="0000FF"/>
            <w:sz w:val="27"/>
            <w:szCs w:val="27"/>
            <w:u w:val="single"/>
          </w:rPr>
          <w:t>Cultural concerns</w:t>
        </w:r>
      </w:hyperlink>
      <w:r>
        <w:rPr>
          <w:rFonts w:ascii="Arial" w:hAnsi="Arial" w:cs="Arial"/>
          <w:color w:val="000000"/>
          <w:sz w:val="27"/>
          <w:szCs w:val="27"/>
        </w:rPr>
        <w:t xml:space="preserve">, e.g. acculturation, ethnic identity, religious identity, generational status, language barriers, </w:t>
      </w:r>
      <w:proofErr w:type="spellStart"/>
      <w:r>
        <w:rPr>
          <w:rFonts w:ascii="Arial" w:hAnsi="Arial" w:cs="Arial"/>
          <w:color w:val="000000"/>
          <w:sz w:val="27"/>
          <w:szCs w:val="27"/>
        </w:rPr>
        <w:t>recency</w:t>
      </w:r>
      <w:proofErr w:type="spellEnd"/>
      <w:r>
        <w:rPr>
          <w:rFonts w:ascii="Arial" w:hAnsi="Arial" w:cs="Arial"/>
          <w:color w:val="000000"/>
          <w:sz w:val="27"/>
          <w:szCs w:val="27"/>
        </w:rPr>
        <w:t xml:space="preserve"> of immigration, country of origin, political climate, socioeconomic status, formal and informal educational experiences, sexual identity and orientation, culturally based beliefs and practices, and the match between the language and cultural backgrounds of program staff and families served should be considered when developing and/or providing services for diverse populations. The more diverse the </w:t>
      </w:r>
      <w:hyperlink r:id="rId8" w:tgtFrame="_blank" w:history="1">
        <w:r>
          <w:rPr>
            <w:rStyle w:val="Hyperlink"/>
            <w:rFonts w:ascii="Arial" w:hAnsi="Arial" w:cs="Arial"/>
            <w:b/>
            <w:bCs/>
            <w:i/>
            <w:iCs/>
            <w:sz w:val="27"/>
            <w:szCs w:val="27"/>
          </w:rPr>
          <w:t>target population</w:t>
        </w:r>
      </w:hyperlink>
      <w:r>
        <w:rPr>
          <w:rFonts w:ascii="Arial" w:hAnsi="Arial" w:cs="Arial"/>
          <w:color w:val="000000"/>
          <w:sz w:val="27"/>
          <w:szCs w:val="27"/>
        </w:rPr>
        <w:t>, the more </w:t>
      </w:r>
      <w:hyperlink r:id="rId9" w:tgtFrame="_blank" w:history="1">
        <w:r>
          <w:rPr>
            <w:rStyle w:val="Strong"/>
            <w:rFonts w:ascii="Arial" w:hAnsi="Arial" w:cs="Arial"/>
            <w:i/>
            <w:iCs/>
            <w:color w:val="0000FF"/>
            <w:sz w:val="27"/>
            <w:szCs w:val="27"/>
            <w:u w:val="single"/>
          </w:rPr>
          <w:t xml:space="preserve">cultural </w:t>
        </w:r>
        <w:r>
          <w:rPr>
            <w:rStyle w:val="Strong"/>
            <w:rFonts w:ascii="Arial" w:hAnsi="Arial" w:cs="Arial"/>
            <w:i/>
            <w:iCs/>
            <w:color w:val="0000FF"/>
            <w:sz w:val="27"/>
            <w:szCs w:val="27"/>
            <w:u w:val="single"/>
          </w:rPr>
          <w:lastRenderedPageBreak/>
          <w:t>complexities</w:t>
        </w:r>
      </w:hyperlink>
      <w:r>
        <w:rPr>
          <w:rFonts w:ascii="Arial" w:hAnsi="Arial" w:cs="Arial"/>
          <w:color w:val="000000"/>
          <w:sz w:val="27"/>
          <w:szCs w:val="27"/>
        </w:rPr>
        <w:t> should be considered when thinking about intervention strategies and treatment plans. Many existing programs or interventions were developed during a time period when </w:t>
      </w:r>
      <w:hyperlink r:id="rId10" w:tgtFrame="_blank" w:history="1">
        <w:r>
          <w:rPr>
            <w:rStyle w:val="Hyperlink"/>
            <w:rFonts w:ascii="Arial" w:hAnsi="Arial" w:cs="Arial"/>
            <w:b/>
            <w:bCs/>
            <w:i/>
            <w:iCs/>
            <w:sz w:val="27"/>
            <w:szCs w:val="27"/>
          </w:rPr>
          <w:t>cultural diversity was not a consideration</w:t>
        </w:r>
      </w:hyperlink>
      <w:r>
        <w:rPr>
          <w:rFonts w:ascii="Arial" w:hAnsi="Arial" w:cs="Arial"/>
          <w:color w:val="000000"/>
          <w:sz w:val="27"/>
          <w:szCs w:val="27"/>
        </w:rPr>
        <w:t xml:space="preserve">. It is now, so cultural adaptations that effectively serve the needs of </w:t>
      </w:r>
      <w:proofErr w:type="spellStart"/>
      <w:r>
        <w:rPr>
          <w:rFonts w:ascii="Arial" w:hAnsi="Arial" w:cs="Arial"/>
          <w:color w:val="000000"/>
          <w:sz w:val="27"/>
          <w:szCs w:val="27"/>
        </w:rPr>
        <w:t>multiculturally</w:t>
      </w:r>
      <w:proofErr w:type="spellEnd"/>
      <w:r>
        <w:rPr>
          <w:rFonts w:ascii="Arial" w:hAnsi="Arial" w:cs="Arial"/>
          <w:color w:val="000000"/>
          <w:sz w:val="27"/>
          <w:szCs w:val="27"/>
        </w:rPr>
        <w:t xml:space="preserve"> diverse populations is necessary. In order to truly understand your clients' needs,</w:t>
      </w:r>
      <w:r>
        <w:rPr>
          <w:rFonts w:ascii="Arial" w:hAnsi="Arial" w:cs="Arial"/>
          <w:i/>
          <w:iCs/>
          <w:color w:val="000000"/>
          <w:sz w:val="27"/>
          <w:szCs w:val="27"/>
        </w:rPr>
        <w:t> listening</w:t>
      </w:r>
      <w:r>
        <w:rPr>
          <w:rFonts w:ascii="Arial" w:hAnsi="Arial" w:cs="Arial"/>
          <w:color w:val="000000"/>
          <w:sz w:val="27"/>
          <w:szCs w:val="27"/>
        </w:rPr>
        <w:t> is a must. </w:t>
      </w:r>
    </w:p>
    <w:p w14:paraId="3F5308D1" w14:textId="77777777" w:rsidR="00E719C0" w:rsidRDefault="00E719C0">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The Assignment Instructions</w:t>
      </w:r>
    </w:p>
    <w:p w14:paraId="6F86175C" w14:textId="77777777" w:rsidR="00E719C0" w:rsidRDefault="00E719C0">
      <w:pPr>
        <w:pStyle w:val="title"/>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After reading chapter 5, select at least one culture that is different from your own.</w:t>
      </w:r>
    </w:p>
    <w:p w14:paraId="063B11AC" w14:textId="77777777" w:rsidR="00E719C0" w:rsidRDefault="00E719C0">
      <w:pPr>
        <w:pStyle w:val="title"/>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Watch "The 4C's - Understanding Cultural Diversity In Healthcare" video </w:t>
      </w:r>
      <w:hyperlink r:id="rId11" w:tgtFrame="_blank" w:history="1">
        <w:r>
          <w:rPr>
            <w:rStyle w:val="Emphasis"/>
            <w:rFonts w:ascii="Arial" w:eastAsia="Times New Roman" w:hAnsi="Arial" w:cs="Arial"/>
            <w:b/>
            <w:bCs/>
            <w:color w:val="0000FF"/>
            <w:sz w:val="27"/>
            <w:szCs w:val="27"/>
            <w:u w:val="single"/>
          </w:rPr>
          <w:t>here.</w:t>
        </w:r>
      </w:hyperlink>
    </w:p>
    <w:p w14:paraId="2321A0AB" w14:textId="77777777" w:rsidR="00E719C0" w:rsidRDefault="00E719C0">
      <w:pPr>
        <w:pStyle w:val="title"/>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Using the video, the "Understanding Client Populations" section in your textbook, and other </w:t>
      </w:r>
      <w:hyperlink r:id="rId12" w:tgtFrame="_blank" w:history="1">
        <w:r>
          <w:rPr>
            <w:rStyle w:val="Hyperlink"/>
            <w:rFonts w:ascii="Arial" w:eastAsia="Times New Roman" w:hAnsi="Arial" w:cs="Arial"/>
            <w:b/>
            <w:bCs/>
            <w:i/>
            <w:iCs/>
            <w:sz w:val="27"/>
            <w:szCs w:val="27"/>
          </w:rPr>
          <w:t>resources,</w:t>
        </w:r>
      </w:hyperlink>
      <w:r>
        <w:rPr>
          <w:rFonts w:ascii="Arial" w:eastAsia="Times New Roman" w:hAnsi="Arial" w:cs="Arial"/>
          <w:color w:val="000000"/>
          <w:sz w:val="27"/>
          <w:szCs w:val="27"/>
        </w:rPr>
        <w:t> discuss three differences and three similarities between your culture and the one(s) you selected.</w:t>
      </w:r>
    </w:p>
    <w:p w14:paraId="5C1D87E7" w14:textId="77777777" w:rsidR="00E719C0" w:rsidRDefault="00E719C0">
      <w:pPr>
        <w:pStyle w:val="title"/>
        <w:numPr>
          <w:ilvl w:val="0"/>
          <w:numId w:val="1"/>
        </w:numPr>
        <w:rPr>
          <w:rFonts w:ascii="Arial" w:eastAsia="Times New Roman" w:hAnsi="Arial" w:cs="Arial"/>
          <w:color w:val="000000"/>
          <w:sz w:val="27"/>
          <w:szCs w:val="27"/>
        </w:rPr>
      </w:pPr>
      <w:r>
        <w:rPr>
          <w:rFonts w:ascii="Arial" w:eastAsia="Times New Roman" w:hAnsi="Arial" w:cs="Arial"/>
          <w:color w:val="000000"/>
          <w:sz w:val="27"/>
          <w:szCs w:val="27"/>
        </w:rPr>
        <w:t> Is there something you learned in Chapter 5 or something with which you disagree? What? Why?</w:t>
      </w:r>
    </w:p>
    <w:p w14:paraId="73F38334" w14:textId="77777777" w:rsidR="00E719C0" w:rsidRDefault="00E719C0">
      <w:pPr>
        <w:pStyle w:val="NormalWeb"/>
        <w:rPr>
          <w:rFonts w:ascii="Arial" w:hAnsi="Arial" w:cs="Arial"/>
          <w:color w:val="000000"/>
          <w:sz w:val="27"/>
          <w:szCs w:val="27"/>
        </w:rPr>
      </w:pPr>
      <w:r>
        <w:rPr>
          <w:rStyle w:val="Strong"/>
          <w:rFonts w:ascii="inherit" w:hAnsi="inherit" w:cs="Arial"/>
          <w:color w:val="000000"/>
          <w:sz w:val="41"/>
          <w:szCs w:val="41"/>
        </w:rPr>
        <w:t>Your Assignment Response</w:t>
      </w:r>
    </w:p>
    <w:p w14:paraId="5FFD5D5F" w14:textId="77777777" w:rsidR="00E719C0" w:rsidRDefault="00E719C0" w:rsidP="00E719C0">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a minimum of two complete and thorough paragraphs.</w:t>
      </w:r>
    </w:p>
    <w:p w14:paraId="15F3EC8A" w14:textId="77777777" w:rsidR="00E719C0" w:rsidRDefault="00E719C0" w:rsidP="00E719C0">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The assignment due date is Sunday, October 3, 2021 at 11:59 pm</w:t>
      </w:r>
    </w:p>
    <w:p w14:paraId="49C63A9B" w14:textId="77777777" w:rsidR="00E719C0" w:rsidRDefault="00E719C0">
      <w:pPr>
        <w:pStyle w:val="Heading4"/>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14:paraId="54C3294B" w14:textId="77777777" w:rsidR="00E719C0" w:rsidRDefault="00E719C0"/>
    <w:sectPr w:rsidR="00E719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Cambria"/>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D7B5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8A637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C0"/>
    <w:rsid w:val="00E71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BE7076"/>
  <w15:chartTrackingRefBased/>
  <w15:docId w15:val="{2783119E-F848-4A4E-AB9B-14575AE2F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719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719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719C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719C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E719C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E719C0"/>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E719C0"/>
    <w:rPr>
      <w:b/>
      <w:bCs/>
    </w:rPr>
  </w:style>
  <w:style w:type="paragraph" w:styleId="NormalWeb">
    <w:name w:val="Normal (Web)"/>
    <w:basedOn w:val="Normal"/>
    <w:uiPriority w:val="99"/>
    <w:semiHidden/>
    <w:unhideWhenUsed/>
    <w:rsid w:val="00E719C0"/>
    <w:pPr>
      <w:spacing w:before="100" w:beforeAutospacing="1" w:after="100" w:afterAutospacing="1" w:line="240" w:lineRule="auto"/>
    </w:pPr>
    <w:rPr>
      <w:rFonts w:ascii="Times New Roman" w:hAnsi="Times New Roman" w:cs="Times New Roman"/>
      <w:sz w:val="24"/>
      <w:szCs w:val="24"/>
    </w:rPr>
  </w:style>
  <w:style w:type="paragraph" w:customStyle="1" w:styleId="b-qt">
    <w:name w:val="b-qt"/>
    <w:basedOn w:val="Normal"/>
    <w:rsid w:val="00E719C0"/>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E719C0"/>
    <w:rPr>
      <w:i/>
      <w:iCs/>
    </w:rPr>
  </w:style>
  <w:style w:type="character" w:styleId="Hyperlink">
    <w:name w:val="Hyperlink"/>
    <w:basedOn w:val="DefaultParagraphFont"/>
    <w:uiPriority w:val="99"/>
    <w:semiHidden/>
    <w:unhideWhenUsed/>
    <w:rsid w:val="00E719C0"/>
    <w:rPr>
      <w:color w:val="0000FF"/>
      <w:u w:val="single"/>
    </w:rPr>
  </w:style>
  <w:style w:type="paragraph" w:customStyle="1" w:styleId="title">
    <w:name w:val="title"/>
    <w:basedOn w:val="Normal"/>
    <w:rsid w:val="00E719C0"/>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jp.psychiatryonline.org/doi/10.1176/appi.ajp.2020.20091382" TargetMode="External" /><Relationship Id="rId13"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yperlink" Target="https://courses.lumenlearning.com/introductiontocommunication/chapter/what-do-we-mean-by-culture/" TargetMode="External" /><Relationship Id="rId12" Type="http://schemas.openxmlformats.org/officeDocument/2006/relationships/hyperlink" Target="https://keydifferences.com/difference-between-culture-and-society.html"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www.verywellmind.com/what-is-othering-5084425" TargetMode="External" /><Relationship Id="rId11" Type="http://schemas.openxmlformats.org/officeDocument/2006/relationships/hyperlink" Target="https://youtu.be/bo4pD6QZkWY" TargetMode="External" /><Relationship Id="rId5" Type="http://schemas.openxmlformats.org/officeDocument/2006/relationships/hyperlink" Target="https://www.verywellmind.com/what-is-a-schema-2795873" TargetMode="External" /><Relationship Id="rId10" Type="http://schemas.openxmlformats.org/officeDocument/2006/relationships/hyperlink" Target="https://online.simmons.edu/blog/evolution-social-work-historical-milestones/" TargetMode="External" /><Relationship Id="rId4" Type="http://schemas.openxmlformats.org/officeDocument/2006/relationships/webSettings" Target="webSettings.xml" /><Relationship Id="rId9" Type="http://schemas.openxmlformats.org/officeDocument/2006/relationships/hyperlink" Target="https://evolutioncognition.wordpress.com/2013/02/11/what-is-cultural-complexity/"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2832</Characters>
  <Application>Microsoft Office Word</Application>
  <DocSecurity>0</DocSecurity>
  <Lines>23</Lines>
  <Paragraphs>6</Paragraphs>
  <ScaleCrop>false</ScaleCrop>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2021-10-03T01:57:00Z</dcterms:created>
  <dcterms:modified xsi:type="dcterms:W3CDTF">2021-10-03T01:57:00Z</dcterms:modified>
</cp:coreProperties>
</file>