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B9752" w14:textId="77777777" w:rsidR="008C2F69" w:rsidRDefault="008C2F69">
      <w:pPr>
        <w:pStyle w:val="Heading2"/>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14:paraId="4EC8F915" w14:textId="77777777" w:rsidR="008C2F69" w:rsidRDefault="008C2F69">
      <w:pPr>
        <w:pStyle w:val="Heading3"/>
        <w:rPr>
          <w:rFonts w:ascii="Arial" w:eastAsia="Times New Roman" w:hAnsi="Arial" w:cs="Arial"/>
          <w:color w:val="000000"/>
        </w:rPr>
      </w:pPr>
      <w:r>
        <w:rPr>
          <w:rFonts w:ascii="Arial" w:eastAsia="Times New Roman" w:hAnsi="Arial" w:cs="Arial"/>
          <w:noProof/>
          <w:color w:val="000000"/>
        </w:rPr>
        <mc:AlternateContent>
          <mc:Choice Requires="wps">
            <w:drawing>
              <wp:inline distT="0" distB="0" distL="0" distR="0" wp14:anchorId="0EBBB0A6" wp14:editId="51748128">
                <wp:extent cx="8564880" cy="2704465"/>
                <wp:effectExtent l="0" t="0" r="0" b="8890"/>
                <wp:docPr id="1" name="Rectangle 1" descr="Calvin and Hobbes: Calvin wants to be a scientis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64880" cy="270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59F35B" id="Rectangle 1" o:spid="_x0000_s1026" alt="Calvin and Hobbes: Calvin wants to be a scientist." style="width:674.4pt;height:212.9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" filled="f" stroked="f">
                <o:lock v:ext="edit" aspectratio="t"/>
                <w10:anchorlock/>
              </v:rect>
            </w:pict>
          </mc:Fallback>
        </mc:AlternateContent>
      </w:r>
    </w:p>
    <w:p w14:paraId="0F0881BC" w14:textId="77777777" w:rsidR="008C2F69" w:rsidRDefault="008C2F69">
      <w:pPr>
        <w:pStyle w:val="b-qt"/>
        <w:rPr>
          <w:rFonts w:ascii="Arial" w:hAnsi="Arial" w:cs="Arial"/>
          <w:color w:val="000000"/>
          <w:sz w:val="27"/>
          <w:szCs w:val="27"/>
        </w:rPr>
      </w:pPr>
      <w:r>
        <w:rPr>
          <w:rStyle w:val="Emphasis"/>
          <w:rFonts w:ascii="Arial" w:hAnsi="Arial" w:cs="Arial"/>
          <w:color w:val="000000"/>
          <w:sz w:val="27"/>
          <w:szCs w:val="27"/>
        </w:rPr>
        <w:t>                                 "The price of inaction is far greater than the cost of making a mistake."</w:t>
      </w:r>
      <w:r>
        <w:rPr>
          <w:rFonts w:ascii="Arial" w:hAnsi="Arial" w:cs="Arial"/>
          <w:color w:val="000000"/>
          <w:sz w:val="27"/>
          <w:szCs w:val="27"/>
        </w:rPr>
        <w:t> ~ Meister Eckhart</w:t>
      </w:r>
    </w:p>
    <w:p w14:paraId="5465BA60" w14:textId="77777777" w:rsidR="008C2F69" w:rsidRDefault="008C2F69">
      <w:pPr>
        <w:pStyle w:val="Heading3"/>
        <w:rPr>
          <w:rFonts w:ascii="Arial" w:eastAsia="Times New Roman" w:hAnsi="Arial" w:cs="Arial"/>
          <w:color w:val="000000"/>
          <w:sz w:val="27"/>
          <w:szCs w:val="27"/>
        </w:rPr>
      </w:pPr>
      <w:r>
        <w:rPr>
          <w:rStyle w:val="Strong"/>
          <w:rFonts w:ascii="Arial" w:eastAsia="Times New Roman" w:hAnsi="Arial" w:cs="Arial"/>
          <w:b w:val="0"/>
          <w:bCs w:val="0"/>
          <w:color w:val="000000"/>
        </w:rPr>
        <w:t>Food for Thought...</w:t>
      </w:r>
    </w:p>
    <w:p w14:paraId="5DABCDBD" w14:textId="77777777" w:rsidR="008C2F69" w:rsidRDefault="008C2F69">
      <w:pPr>
        <w:pStyle w:val="NormalWeb"/>
        <w:divId w:val="217480101"/>
        <w:rPr>
          <w:rFonts w:ascii="Arial" w:hAnsi="Arial" w:cs="Arial"/>
          <w:color w:val="000000"/>
          <w:sz w:val="27"/>
          <w:szCs w:val="27"/>
        </w:rPr>
      </w:pPr>
      <w:r>
        <w:rPr>
          <w:rFonts w:ascii="Arial" w:hAnsi="Arial" w:cs="Arial"/>
          <w:color w:val="000000"/>
          <w:sz w:val="27"/>
          <w:szCs w:val="27"/>
        </w:rPr>
        <w:t>If religion and spirituality are relevant to the client and their community, human service and social workers are expected to refrain from bias and discrimination based on personal religious or nonreligious beliefs and work ethically and effectively with the client regarding their spiritual beliefs.</w:t>
      </w:r>
    </w:p>
    <w:p w14:paraId="2300B5D6" w14:textId="77777777" w:rsidR="008C2F69" w:rsidRDefault="008C2F69">
      <w:pPr>
        <w:pStyle w:val="NormalWeb"/>
        <w:rPr>
          <w:rFonts w:ascii="Arial" w:hAnsi="Arial" w:cs="Arial"/>
          <w:color w:val="000000"/>
          <w:sz w:val="27"/>
          <w:szCs w:val="27"/>
        </w:rPr>
      </w:pPr>
      <w:r>
        <w:rPr>
          <w:rStyle w:val="Emphasis"/>
          <w:rFonts w:ascii="Arial" w:hAnsi="Arial" w:cs="Arial"/>
          <w:color w:val="000000"/>
          <w:sz w:val="27"/>
          <w:szCs w:val="27"/>
        </w:rPr>
        <w:t>Think about this statement as you watch the video and complete the rest of the assignment. Make sure you follow "The Discussion Instructions."</w:t>
      </w:r>
    </w:p>
    <w:p w14:paraId="6D4C94FA" w14:textId="77777777" w:rsidR="008C2F69" w:rsidRDefault="008C2F69">
      <w:pPr>
        <w:pStyle w:val="Heading3"/>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14:paraId="2DFC2A8A" w14:textId="77777777" w:rsidR="008C2F69" w:rsidRDefault="008C2F69">
      <w:pPr>
        <w:divId w:val="1676423160"/>
        <w:rPr>
          <w:rFonts w:ascii="Arial" w:eastAsia="Times New Roman" w:hAnsi="Arial" w:cs="Arial"/>
          <w:color w:val="000000"/>
          <w:sz w:val="27"/>
          <w:szCs w:val="27"/>
        </w:rPr>
      </w:pPr>
      <w:r>
        <w:rPr>
          <w:rFonts w:ascii="Arial" w:eastAsia="Times New Roman" w:hAnsi="Arial" w:cs="Arial"/>
          <w:color w:val="000000"/>
          <w:sz w:val="27"/>
          <w:szCs w:val="27"/>
        </w:rPr>
        <w:t>The </w:t>
      </w:r>
      <w:hyperlink r:id="rId5" w:tgtFrame="_blank" w:history="1">
        <w:r>
          <w:rPr>
            <w:rStyle w:val="Emphasis"/>
            <w:rFonts w:ascii="Arial" w:eastAsia="Times New Roman" w:hAnsi="Arial" w:cs="Arial"/>
            <w:b/>
            <w:bCs/>
            <w:color w:val="0000FF"/>
            <w:sz w:val="27"/>
            <w:szCs w:val="27"/>
            <w:u w:val="single"/>
          </w:rPr>
          <w:t>core values</w:t>
        </w:r>
      </w:hyperlink>
      <w:r>
        <w:rPr>
          <w:rFonts w:ascii="Arial" w:eastAsia="Times New Roman" w:hAnsi="Arial" w:cs="Arial"/>
          <w:color w:val="000000"/>
          <w:sz w:val="27"/>
          <w:szCs w:val="27"/>
        </w:rPr>
        <w:t> that underpin professional social work practice has its origin in the church. Despite its </w:t>
      </w:r>
      <w:hyperlink r:id="rId6" w:tgtFrame="_blank" w:history="1">
        <w:r>
          <w:rPr>
            <w:rStyle w:val="Emphasis"/>
            <w:rFonts w:ascii="Arial" w:eastAsia="Times New Roman" w:hAnsi="Arial" w:cs="Arial"/>
            <w:b/>
            <w:bCs/>
            <w:color w:val="0000FF"/>
            <w:sz w:val="27"/>
            <w:szCs w:val="27"/>
            <w:u w:val="single"/>
          </w:rPr>
          <w:t>religious origins</w:t>
        </w:r>
      </w:hyperlink>
      <w:r>
        <w:rPr>
          <w:rFonts w:ascii="Arial" w:eastAsia="Times New Roman" w:hAnsi="Arial" w:cs="Arial"/>
          <w:color w:val="000000"/>
          <w:sz w:val="27"/>
          <w:szCs w:val="27"/>
        </w:rPr>
        <w:t>, many do not see the religious foundation in social work. Today, the profession is often seen as secular, postmodern, and humanist, but this is not entirely inaccurate, It is, in fact, a decidedly incomplete view of professional social work. From its inception, the profession of social work has been closely intertwined with the principles of </w:t>
      </w:r>
      <w:hyperlink r:id="rId7" w:tgtFrame="_blank" w:history="1">
        <w:r>
          <w:rPr>
            <w:rStyle w:val="Emphasis"/>
            <w:rFonts w:ascii="Arial" w:eastAsia="Times New Roman" w:hAnsi="Arial" w:cs="Arial"/>
            <w:b/>
            <w:bCs/>
            <w:color w:val="0000FF"/>
            <w:sz w:val="27"/>
            <w:szCs w:val="27"/>
            <w:u w:val="single"/>
          </w:rPr>
          <w:t>faith and spirituality</w:t>
        </w:r>
      </w:hyperlink>
      <w:r>
        <w:rPr>
          <w:rFonts w:ascii="Arial" w:eastAsia="Times New Roman" w:hAnsi="Arial" w:cs="Arial"/>
          <w:color w:val="000000"/>
          <w:sz w:val="27"/>
          <w:szCs w:val="27"/>
        </w:rPr>
        <w:t xml:space="preserve">. The first “official” social work programs were church-based settlement houses and charitable organizations that put Christian faith into action. By the late 19th century, both active charity organization societies and settlement houses provided services in 100s of cities. However, during the early and mid-20th century, as social work became more professionalized, </w:t>
      </w:r>
      <w:r>
        <w:rPr>
          <w:rFonts w:ascii="Arial" w:eastAsia="Times New Roman" w:hAnsi="Arial" w:cs="Arial"/>
          <w:color w:val="000000"/>
          <w:sz w:val="27"/>
          <w:szCs w:val="27"/>
        </w:rPr>
        <w:lastRenderedPageBreak/>
        <w:t>the human services movement led to the gradual replacement of religious values. </w:t>
      </w:r>
      <w:hyperlink r:id="rId8" w:tgtFrame="_blank" w:history="1">
        <w:r>
          <w:rPr>
            <w:rStyle w:val="Strong"/>
            <w:rFonts w:ascii="Arial" w:eastAsia="Times New Roman" w:hAnsi="Arial" w:cs="Arial"/>
            <w:i/>
            <w:iCs/>
            <w:color w:val="0000FF"/>
            <w:sz w:val="27"/>
            <w:szCs w:val="27"/>
            <w:u w:val="single"/>
          </w:rPr>
          <w:t>Scientific rationalism</w:t>
        </w:r>
      </w:hyperlink>
      <w:r>
        <w:rPr>
          <w:rFonts w:ascii="Arial" w:eastAsia="Times New Roman" w:hAnsi="Arial" w:cs="Arial"/>
          <w:color w:val="000000"/>
          <w:sz w:val="27"/>
          <w:szCs w:val="27"/>
        </w:rPr>
        <w:t> became the guiding source of social work knowledge and skills. During much of the 20th century, the helping profession struggled with this tension between the new </w:t>
      </w:r>
      <w:hyperlink r:id="rId9" w:tgtFrame="_blank" w:history="1">
        <w:r>
          <w:rPr>
            <w:rStyle w:val="Emphasis"/>
            <w:rFonts w:ascii="Arial" w:eastAsia="Times New Roman" w:hAnsi="Arial" w:cs="Arial"/>
            <w:b/>
            <w:bCs/>
            <w:color w:val="0000FF"/>
            <w:sz w:val="27"/>
            <w:szCs w:val="27"/>
            <w:u w:val="single"/>
          </w:rPr>
          <w:t>secularization of the discipline</w:t>
        </w:r>
      </w:hyperlink>
      <w:r>
        <w:rPr>
          <w:rFonts w:ascii="Arial" w:eastAsia="Times New Roman" w:hAnsi="Arial" w:cs="Arial"/>
          <w:color w:val="000000"/>
          <w:sz w:val="27"/>
          <w:szCs w:val="27"/>
        </w:rPr>
        <w:t> and its traditional religious roots, </w:t>
      </w:r>
    </w:p>
    <w:p w14:paraId="3DF8C361" w14:textId="77777777" w:rsidR="008C2F69" w:rsidRDefault="008C2F69">
      <w:pPr>
        <w:pStyle w:val="Heading3"/>
        <w:shd w:val="clear" w:color="auto" w:fill="FFFFFF"/>
        <w:spacing w:before="90" w:after="90"/>
        <w:rPr>
          <w:rFonts w:ascii="Arial" w:eastAsia="Times New Roman" w:hAnsi="Arial" w:cs="Arial"/>
          <w:color w:val="000000"/>
          <w:sz w:val="27"/>
          <w:szCs w:val="27"/>
        </w:rPr>
      </w:pPr>
      <w:r>
        <w:rPr>
          <w:rStyle w:val="Strong"/>
          <w:rFonts w:ascii="Helvetica Neue" w:eastAsia="Times New Roman" w:hAnsi="Helvetica Neue" w:cs="Arial"/>
          <w:b w:val="0"/>
          <w:bCs w:val="0"/>
          <w:color w:val="2D3B45"/>
          <w:sz w:val="36"/>
          <w:szCs w:val="36"/>
        </w:rPr>
        <w:t>The Discussion Instructions</w:t>
      </w:r>
    </w:p>
    <w:p w14:paraId="0B6C3283" w14:textId="77777777" w:rsidR="008C2F69" w:rsidRDefault="008C2F69">
      <w:pPr>
        <w:pStyle w:val="Heading1"/>
        <w:numPr>
          <w:ilvl w:val="0"/>
          <w:numId w:val="1"/>
        </w:numPr>
        <w:rPr>
          <w:rFonts w:ascii="Arial" w:eastAsia="Times New Roman" w:hAnsi="Arial" w:cs="Arial"/>
          <w:color w:val="000000"/>
        </w:rPr>
      </w:pPr>
      <w:r>
        <w:rPr>
          <w:rFonts w:ascii="Arial" w:eastAsia="Times New Roman" w:hAnsi="Arial" w:cs="Arial"/>
          <w:color w:val="000000"/>
          <w:sz w:val="24"/>
          <w:szCs w:val="24"/>
        </w:rPr>
        <w:t>Watch the "Social Work &amp; Spirituality: What You Need To Know" video </w:t>
      </w:r>
      <w:hyperlink r:id="rId10" w:tgtFrame="_blank" w:history="1">
        <w:r>
          <w:rPr>
            <w:rStyle w:val="Emphasis"/>
            <w:rFonts w:ascii="Arial" w:eastAsia="Times New Roman" w:hAnsi="Arial" w:cs="Arial"/>
            <w:color w:val="0000FF"/>
            <w:sz w:val="24"/>
            <w:szCs w:val="24"/>
            <w:u w:val="single"/>
          </w:rPr>
          <w:t>here.</w:t>
        </w:r>
      </w:hyperlink>
    </w:p>
    <w:p w14:paraId="50DA9000" w14:textId="77777777" w:rsidR="008C2F69" w:rsidRDefault="008C2F69">
      <w:pPr>
        <w:pStyle w:val="title"/>
        <w:numPr>
          <w:ilvl w:val="0"/>
          <w:numId w:val="1"/>
        </w:numPr>
        <w:rPr>
          <w:rFonts w:ascii="Arial" w:eastAsia="Times New Roman" w:hAnsi="Arial" w:cs="Arial"/>
          <w:color w:val="000000"/>
          <w:sz w:val="27"/>
          <w:szCs w:val="27"/>
        </w:rPr>
      </w:pPr>
      <w:r>
        <w:rPr>
          <w:rFonts w:ascii="Arial" w:eastAsia="Times New Roman" w:hAnsi="Arial" w:cs="Arial"/>
          <w:color w:val="000000"/>
        </w:rPr>
        <w:t>Using video, chapter 3 of your textbook (pgs. 41-47), and other </w:t>
      </w:r>
      <w:hyperlink r:id="rId11" w:tgtFrame="_blank" w:history="1">
        <w:r>
          <w:rPr>
            <w:rStyle w:val="Hyperlink"/>
            <w:rFonts w:ascii="Arial" w:eastAsia="Times New Roman" w:hAnsi="Arial" w:cs="Arial"/>
            <w:b/>
            <w:bCs/>
            <w:i/>
            <w:iCs/>
          </w:rPr>
          <w:t>resources</w:t>
        </w:r>
      </w:hyperlink>
      <w:r>
        <w:rPr>
          <w:rFonts w:ascii="Arial" w:eastAsia="Times New Roman" w:hAnsi="Arial" w:cs="Arial"/>
          <w:color w:val="000000"/>
        </w:rPr>
        <w:t>, discuss charity and the impact of religion and the church on the origin of social work in the United States.</w:t>
      </w:r>
    </w:p>
    <w:p w14:paraId="6BD3239E" w14:textId="77777777" w:rsidR="008C2F69" w:rsidRDefault="008C2F69">
      <w:pPr>
        <w:pStyle w:val="title"/>
        <w:numPr>
          <w:ilvl w:val="0"/>
          <w:numId w:val="1"/>
        </w:numPr>
        <w:rPr>
          <w:rFonts w:ascii="Arial" w:eastAsia="Times New Roman" w:hAnsi="Arial" w:cs="Arial"/>
          <w:color w:val="000000"/>
          <w:sz w:val="27"/>
          <w:szCs w:val="27"/>
        </w:rPr>
      </w:pPr>
      <w:r>
        <w:rPr>
          <w:rFonts w:ascii="Arial" w:eastAsia="Times New Roman" w:hAnsi="Arial" w:cs="Arial"/>
          <w:color w:val="000000"/>
        </w:rPr>
        <w:t>As an aspiring helper, how does what you uncovered align (or not) with your beliefs about the role of religion, faith, and spirituality in the helper / client relationship?</w:t>
      </w:r>
    </w:p>
    <w:p w14:paraId="1E0A5984" w14:textId="77777777" w:rsidR="008C2F69" w:rsidRDefault="008C2F69">
      <w:pPr>
        <w:pStyle w:val="heading-section"/>
        <w:numPr>
          <w:ilvl w:val="0"/>
          <w:numId w:val="1"/>
        </w:numPr>
        <w:rPr>
          <w:rFonts w:ascii="Arial" w:eastAsia="Times New Roman" w:hAnsi="Arial" w:cs="Arial"/>
          <w:color w:val="000000"/>
          <w:sz w:val="27"/>
          <w:szCs w:val="27"/>
        </w:rPr>
      </w:pPr>
      <w:r>
        <w:rPr>
          <w:rFonts w:ascii="Arial" w:eastAsia="Times New Roman" w:hAnsi="Arial" w:cs="Arial"/>
          <w:color w:val="000000"/>
          <w:sz w:val="27"/>
          <w:szCs w:val="27"/>
        </w:rPr>
        <w:t>Respond to at least two of your classmates.</w:t>
      </w:r>
    </w:p>
    <w:p w14:paraId="0E18CCD6" w14:textId="77777777" w:rsidR="008C2F69" w:rsidRDefault="008C2F69">
      <w:pPr>
        <w:pStyle w:val="heading-section"/>
        <w:numPr>
          <w:ilvl w:val="0"/>
          <w:numId w:val="1"/>
        </w:numPr>
        <w:rPr>
          <w:rFonts w:ascii="Arial" w:eastAsia="Times New Roman" w:hAnsi="Arial" w:cs="Arial"/>
          <w:color w:val="000000"/>
          <w:sz w:val="27"/>
          <w:szCs w:val="27"/>
        </w:rPr>
      </w:pPr>
      <w:r>
        <w:rPr>
          <w:rFonts w:ascii="Arial" w:eastAsia="Times New Roman" w:hAnsi="Arial" w:cs="Arial"/>
          <w:color w:val="000000"/>
          <w:sz w:val="27"/>
          <w:szCs w:val="27"/>
        </w:rPr>
        <w:t>Word count is 300 - 500 words.</w:t>
      </w:r>
    </w:p>
    <w:p w14:paraId="6876E3D7" w14:textId="77777777" w:rsidR="008C2F69" w:rsidRDefault="008C2F69">
      <w:pPr>
        <w:pStyle w:val="Heading3"/>
        <w:rPr>
          <w:rFonts w:ascii="Arial" w:eastAsia="Times New Roman" w:hAnsi="Arial" w:cs="Arial"/>
          <w:color w:val="000000"/>
          <w:sz w:val="27"/>
          <w:szCs w:val="27"/>
        </w:rPr>
      </w:pPr>
      <w:r>
        <w:rPr>
          <w:rStyle w:val="Strong"/>
          <w:rFonts w:ascii="Arial" w:eastAsia="Times New Roman" w:hAnsi="Arial" w:cs="Arial"/>
          <w:b w:val="0"/>
          <w:bCs w:val="0"/>
          <w:color w:val="000000"/>
          <w:sz w:val="36"/>
          <w:szCs w:val="36"/>
        </w:rPr>
        <w:t>Note:</w:t>
      </w:r>
    </w:p>
    <w:p w14:paraId="340F8E7E" w14:textId="77777777" w:rsidR="008C2F69" w:rsidRDefault="008C2F69" w:rsidP="008C2F69">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You must submit a post BEFORE you can see your classmates posts. </w:t>
      </w:r>
    </w:p>
    <w:p w14:paraId="53DA3404" w14:textId="77777777" w:rsidR="008C2F69" w:rsidRDefault="008C2F69" w:rsidP="008C2F69">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Ideally, your response to your classmates should consist of a complete thought that contributes to the dialogue and furthers the discussion. </w:t>
      </w:r>
    </w:p>
    <w:p w14:paraId="750A58CA" w14:textId="77777777" w:rsidR="008C2F69" w:rsidRDefault="008C2F69" w:rsidP="008C2F69">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There are no right or wrong responses, so share your knowledge, insights and thoughts freely,</w:t>
      </w:r>
    </w:p>
    <w:p w14:paraId="28FD2755" w14:textId="77777777" w:rsidR="008C2F69" w:rsidRDefault="008C2F69" w:rsidP="008C2F69">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Religion is a controversial topic, so please be </w:t>
      </w:r>
      <w:r>
        <w:rPr>
          <w:rStyle w:val="Strong"/>
          <w:rFonts w:ascii="Arial" w:eastAsia="Times New Roman" w:hAnsi="Arial" w:cs="Arial"/>
          <w:i/>
          <w:iCs/>
          <w:color w:val="000000"/>
          <w:sz w:val="27"/>
          <w:szCs w:val="27"/>
        </w:rPr>
        <w:t>respectful to one another </w:t>
      </w:r>
      <w:r>
        <w:rPr>
          <w:rFonts w:ascii="Arial" w:eastAsia="Times New Roman" w:hAnsi="Arial" w:cs="Arial"/>
          <w:color w:val="000000"/>
          <w:sz w:val="27"/>
          <w:szCs w:val="27"/>
        </w:rPr>
        <w:t>as you explore and discuss your beliefs and ideas. </w:t>
      </w:r>
    </w:p>
    <w:p w14:paraId="12DABBBA" w14:textId="77777777" w:rsidR="008C2F69" w:rsidRDefault="008C2F69" w:rsidP="008C2F69">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See the discussion rubric (in rubric link on the navigation bar) for grading criteria.</w:t>
      </w:r>
    </w:p>
    <w:p w14:paraId="6C608BDC" w14:textId="77777777" w:rsidR="008C2F69" w:rsidRDefault="008C2F69" w:rsidP="008C2F69">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Discussion is due on Sunday, September 26, 2021 at 11:59pm.</w:t>
      </w:r>
    </w:p>
    <w:p w14:paraId="4EE26717" w14:textId="77777777" w:rsidR="008C2F69" w:rsidRDefault="008C2F69">
      <w:pPr>
        <w:pStyle w:val="Heading4"/>
        <w:rPr>
          <w:rFonts w:ascii="Arial" w:eastAsia="Times New Roman" w:hAnsi="Arial" w:cs="Arial"/>
          <w:color w:val="000000"/>
          <w:sz w:val="27"/>
          <w:szCs w:val="27"/>
        </w:rPr>
      </w:pPr>
      <w:r>
        <w:rPr>
          <w:rFonts w:ascii="Arial" w:eastAsia="Times New Roman" w:hAnsi="Arial" w:cs="Arial"/>
          <w:color w:val="000000"/>
          <w:sz w:val="27"/>
          <w:szCs w:val="27"/>
        </w:rPr>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w:t>
      </w:r>
    </w:p>
    <w:p w14:paraId="5E99B40C" w14:textId="77777777" w:rsidR="008C2F69" w:rsidRDefault="008C2F69">
      <w:pPr>
        <w:pStyle w:val="NormalWeb"/>
        <w:rPr>
          <w:rFonts w:ascii="Arial" w:hAnsi="Arial" w:cs="Arial"/>
          <w:color w:val="000000"/>
          <w:sz w:val="27"/>
          <w:szCs w:val="27"/>
        </w:rPr>
      </w:pPr>
      <w:r>
        <w:rPr>
          <w:rFonts w:ascii="Arial" w:hAnsi="Arial" w:cs="Arial"/>
          <w:color w:val="000000"/>
          <w:sz w:val="27"/>
          <w:szCs w:val="27"/>
        </w:rPr>
        <w:t> </w:t>
      </w:r>
    </w:p>
    <w:p w14:paraId="499D1044" w14:textId="77777777" w:rsidR="008C2F69" w:rsidRDefault="008C2F69"/>
    <w:sectPr w:rsidR="008C2F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Helvetica Neue">
    <w:altName w:val="Arial"/>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B36DCF"/>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BF7206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F69"/>
    <w:rsid w:val="008C2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3232BB"/>
  <w15:chartTrackingRefBased/>
  <w15:docId w15:val="{EAA02C55-84D4-6341-99C2-3BCA47EC7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2F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C2F6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C2F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8C2F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C2F6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C2F69"/>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8C2F69"/>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8C2F69"/>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8C2F69"/>
    <w:rPr>
      <w:b/>
      <w:bCs/>
    </w:rPr>
  </w:style>
  <w:style w:type="paragraph" w:customStyle="1" w:styleId="b-qt">
    <w:name w:val="b-qt"/>
    <w:basedOn w:val="Normal"/>
    <w:rsid w:val="008C2F69"/>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8C2F69"/>
    <w:rPr>
      <w:i/>
      <w:iCs/>
    </w:rPr>
  </w:style>
  <w:style w:type="paragraph" w:styleId="NormalWeb">
    <w:name w:val="Normal (Web)"/>
    <w:basedOn w:val="Normal"/>
    <w:uiPriority w:val="99"/>
    <w:semiHidden/>
    <w:unhideWhenUsed/>
    <w:rsid w:val="008C2F69"/>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8C2F69"/>
    <w:rPr>
      <w:color w:val="0000FF"/>
      <w:u w:val="single"/>
    </w:rPr>
  </w:style>
  <w:style w:type="paragraph" w:customStyle="1" w:styleId="title">
    <w:name w:val="title"/>
    <w:basedOn w:val="Normal"/>
    <w:rsid w:val="008C2F69"/>
    <w:pPr>
      <w:spacing w:before="100" w:beforeAutospacing="1" w:after="100" w:afterAutospacing="1" w:line="240" w:lineRule="auto"/>
    </w:pPr>
    <w:rPr>
      <w:rFonts w:ascii="Times New Roman" w:hAnsi="Times New Roman" w:cs="Times New Roman"/>
      <w:sz w:val="24"/>
      <w:szCs w:val="24"/>
    </w:rPr>
  </w:style>
  <w:style w:type="paragraph" w:customStyle="1" w:styleId="heading-section">
    <w:name w:val="heading-section"/>
    <w:basedOn w:val="Normal"/>
    <w:rsid w:val="008C2F69"/>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171680">
      <w:marLeft w:val="0"/>
      <w:marRight w:val="0"/>
      <w:marTop w:val="0"/>
      <w:marBottom w:val="0"/>
      <w:divBdr>
        <w:top w:val="none" w:sz="0" w:space="0" w:color="auto"/>
        <w:left w:val="none" w:sz="0" w:space="0" w:color="auto"/>
        <w:bottom w:val="none" w:sz="0" w:space="0" w:color="auto"/>
        <w:right w:val="none" w:sz="0" w:space="0" w:color="auto"/>
      </w:divBdr>
      <w:divsChild>
        <w:div w:id="1815871806">
          <w:marLeft w:val="0"/>
          <w:marRight w:val="0"/>
          <w:marTop w:val="0"/>
          <w:marBottom w:val="0"/>
          <w:divBdr>
            <w:top w:val="none" w:sz="0" w:space="0" w:color="auto"/>
            <w:left w:val="none" w:sz="0" w:space="0" w:color="auto"/>
            <w:bottom w:val="none" w:sz="0" w:space="0" w:color="auto"/>
            <w:right w:val="none" w:sz="0" w:space="0" w:color="auto"/>
          </w:divBdr>
          <w:divsChild>
            <w:div w:id="1272085072">
              <w:marLeft w:val="0"/>
              <w:marRight w:val="0"/>
              <w:marTop w:val="0"/>
              <w:marBottom w:val="0"/>
              <w:divBdr>
                <w:top w:val="none" w:sz="0" w:space="0" w:color="auto"/>
                <w:left w:val="none" w:sz="0" w:space="0" w:color="auto"/>
                <w:bottom w:val="none" w:sz="0" w:space="0" w:color="auto"/>
                <w:right w:val="none" w:sz="0" w:space="0" w:color="auto"/>
              </w:divBdr>
              <w:divsChild>
                <w:div w:id="865405991">
                  <w:marLeft w:val="0"/>
                  <w:marRight w:val="0"/>
                  <w:marTop w:val="0"/>
                  <w:marBottom w:val="0"/>
                  <w:divBdr>
                    <w:top w:val="none" w:sz="0" w:space="0" w:color="auto"/>
                    <w:left w:val="none" w:sz="0" w:space="0" w:color="auto"/>
                    <w:bottom w:val="none" w:sz="0" w:space="0" w:color="auto"/>
                    <w:right w:val="none" w:sz="0" w:space="0" w:color="auto"/>
                  </w:divBdr>
                  <w:divsChild>
                    <w:div w:id="1449816010">
                      <w:marLeft w:val="0"/>
                      <w:marRight w:val="0"/>
                      <w:marTop w:val="0"/>
                      <w:marBottom w:val="0"/>
                      <w:divBdr>
                        <w:top w:val="none" w:sz="0" w:space="0" w:color="auto"/>
                        <w:left w:val="none" w:sz="0" w:space="0" w:color="auto"/>
                        <w:bottom w:val="none" w:sz="0" w:space="0" w:color="auto"/>
                        <w:right w:val="none" w:sz="0" w:space="0" w:color="auto"/>
                      </w:divBdr>
                      <w:divsChild>
                        <w:div w:id="167642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302946">
      <w:marLeft w:val="0"/>
      <w:marRight w:val="0"/>
      <w:marTop w:val="0"/>
      <w:marBottom w:val="0"/>
      <w:divBdr>
        <w:top w:val="none" w:sz="0" w:space="0" w:color="auto"/>
        <w:left w:val="none" w:sz="0" w:space="0" w:color="auto"/>
        <w:bottom w:val="none" w:sz="0" w:space="0" w:color="auto"/>
        <w:right w:val="none" w:sz="0" w:space="0" w:color="auto"/>
      </w:divBdr>
      <w:divsChild>
        <w:div w:id="221252210">
          <w:marLeft w:val="0"/>
          <w:marRight w:val="0"/>
          <w:marTop w:val="0"/>
          <w:marBottom w:val="0"/>
          <w:divBdr>
            <w:top w:val="none" w:sz="0" w:space="0" w:color="auto"/>
            <w:left w:val="none" w:sz="0" w:space="0" w:color="auto"/>
            <w:bottom w:val="none" w:sz="0" w:space="0" w:color="auto"/>
            <w:right w:val="none" w:sz="0" w:space="0" w:color="auto"/>
          </w:divBdr>
          <w:divsChild>
            <w:div w:id="21748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works.wmich.edu/cgi/viewcontent.cgi?article=2004&amp;context=jssw" TargetMode="External"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yperlink" Target="https://www.patheos.com/blogs/faithonthecouch/2014/05/faith-spirituality-belief-religion-whats-the-difference/" TargetMode="External"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www.oxfordbibliographies.com/view/document/obo-9780195389678/obo-9780195389678-0266.xml" TargetMode="External" /><Relationship Id="rId11" Type="http://schemas.openxmlformats.org/officeDocument/2006/relationships/hyperlink" Target="https://www.socialworktoday.com/news/dn_072415.shtml" TargetMode="External" /><Relationship Id="rId5" Type="http://schemas.openxmlformats.org/officeDocument/2006/relationships/hyperlink" Target="https://www.socialworkguide.org/resources/core-values-of-social-work/" TargetMode="External" /><Relationship Id="rId10" Type="http://schemas.openxmlformats.org/officeDocument/2006/relationships/hyperlink" Target="https://youtu.be/1lyegoPI9GI" TargetMode="External" /><Relationship Id="rId4" Type="http://schemas.openxmlformats.org/officeDocument/2006/relationships/webSettings" Target="webSettings.xml" /><Relationship Id="rId9" Type="http://schemas.openxmlformats.org/officeDocument/2006/relationships/hyperlink" Target="https://projects.iq.harvard.edu/hdsjournal/book/secularization-social-welfar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3128</Characters>
  <Application>Microsoft Office Word</Application>
  <DocSecurity>0</DocSecurity>
  <Lines>26</Lines>
  <Paragraphs>7</Paragraphs>
  <ScaleCrop>false</ScaleCrop>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2021-10-03T02:05:00Z</dcterms:created>
  <dcterms:modified xsi:type="dcterms:W3CDTF">2021-10-03T02:05:00Z</dcterms:modified>
</cp:coreProperties>
</file>