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C2F69" w:rsidRPr="0041169D" w:rsidP="0041169D" w14:paraId="425B9752" w14:textId="77777777">
      <w:pPr>
        <w:pStyle w:val="Heading2"/>
        <w:spacing w:line="240" w:lineRule="auto"/>
        <w:jc w:val="both"/>
        <w:rPr>
          <w:rFonts w:eastAsia="Times New Roman" w:cstheme="majorHAnsi"/>
          <w:color w:val="000000"/>
          <w:sz w:val="24"/>
          <w:szCs w:val="24"/>
        </w:rPr>
      </w:pPr>
      <w:r w:rsidRPr="0041169D">
        <w:rPr>
          <w:rStyle w:val="Strong"/>
          <w:rFonts w:eastAsia="Times New Roman" w:cstheme="majorHAnsi"/>
          <w:b w:val="0"/>
          <w:bCs w:val="0"/>
          <w:color w:val="000000"/>
          <w:sz w:val="24"/>
          <w:szCs w:val="24"/>
        </w:rPr>
        <w:t>Think About What You Think</w:t>
      </w:r>
    </w:p>
    <w:p w:rsidR="008C2F69" w:rsidRPr="0041169D" w:rsidP="0041169D" w14:paraId="4EC8F915" w14:textId="38DC5557">
      <w:pPr>
        <w:pStyle w:val="Heading3"/>
        <w:spacing w:line="240" w:lineRule="auto"/>
        <w:jc w:val="both"/>
        <w:rPr>
          <w:rFonts w:eastAsia="Times New Roman" w:cstheme="majorHAnsi"/>
          <w:color w:val="000000"/>
        </w:rPr>
      </w:pPr>
    </w:p>
    <w:p w:rsidR="008C2F69" w:rsidRPr="0041169D" w:rsidP="0041169D" w14:paraId="0F0881BC" w14:textId="77777777">
      <w:pPr>
        <w:pStyle w:val="b-qt"/>
        <w:jc w:val="both"/>
        <w:rPr>
          <w:rFonts w:asciiTheme="majorHAnsi" w:hAnsiTheme="majorHAnsi" w:cstheme="majorHAnsi"/>
          <w:color w:val="000000"/>
        </w:rPr>
      </w:pPr>
      <w:r w:rsidRPr="0041169D">
        <w:rPr>
          <w:rStyle w:val="Emphasis"/>
          <w:rFonts w:asciiTheme="majorHAnsi" w:hAnsiTheme="majorHAnsi" w:cstheme="majorHAnsi"/>
          <w:color w:val="000000"/>
        </w:rPr>
        <w:t>                                 "The price of inaction is far greater than the cost of making a mistake."</w:t>
      </w:r>
      <w:r w:rsidRPr="0041169D">
        <w:rPr>
          <w:rFonts w:asciiTheme="majorHAnsi" w:hAnsiTheme="majorHAnsi" w:cstheme="majorHAnsi"/>
          <w:color w:val="000000"/>
        </w:rPr>
        <w:t> ~ Meister Eckhart</w:t>
      </w:r>
    </w:p>
    <w:p w:rsidR="008C2F69" w:rsidRPr="0041169D" w:rsidP="0041169D" w14:paraId="5465BA60" w14:textId="77777777">
      <w:pPr>
        <w:pStyle w:val="Heading3"/>
        <w:spacing w:line="240" w:lineRule="auto"/>
        <w:jc w:val="both"/>
        <w:rPr>
          <w:rFonts w:eastAsia="Times New Roman" w:cstheme="majorHAnsi"/>
          <w:color w:val="000000"/>
        </w:rPr>
      </w:pPr>
      <w:r w:rsidRPr="0041169D">
        <w:rPr>
          <w:rStyle w:val="Strong"/>
          <w:rFonts w:eastAsia="Times New Roman" w:cstheme="majorHAnsi"/>
          <w:b w:val="0"/>
          <w:bCs w:val="0"/>
          <w:color w:val="000000"/>
        </w:rPr>
        <w:t>Food for Thought...</w:t>
      </w:r>
    </w:p>
    <w:p w:rsidR="008C2F69" w:rsidRPr="0041169D" w:rsidP="0041169D" w14:paraId="5DABCDBD" w14:textId="77777777">
      <w:pPr>
        <w:pStyle w:val="NormalWeb"/>
        <w:divId w:val="217480101"/>
        <w:jc w:val="both"/>
        <w:rPr>
          <w:rFonts w:asciiTheme="majorHAnsi" w:hAnsiTheme="majorHAnsi" w:cstheme="majorHAnsi"/>
          <w:color w:val="000000"/>
        </w:rPr>
      </w:pPr>
      <w:r w:rsidRPr="0041169D">
        <w:rPr>
          <w:rFonts w:asciiTheme="majorHAnsi" w:hAnsiTheme="majorHAnsi" w:cstheme="majorHAnsi"/>
          <w:color w:val="000000"/>
        </w:rPr>
        <w:t>If religion and spirituality are relevant to the client and their community, human service and social workers are expected to refrain from bias and discrimination based on personal religious or nonreligious beliefs and work ethically and effectively with the client regarding their spiritual beliefs.</w:t>
      </w:r>
    </w:p>
    <w:p w:rsidR="008C2F69" w:rsidRPr="0041169D" w:rsidP="0041169D" w14:paraId="2300B5D6" w14:textId="77777777">
      <w:pPr>
        <w:pStyle w:val="NormalWeb"/>
        <w:jc w:val="both"/>
        <w:rPr>
          <w:rFonts w:asciiTheme="majorHAnsi" w:hAnsiTheme="majorHAnsi" w:cstheme="majorHAnsi"/>
          <w:color w:val="000000"/>
        </w:rPr>
      </w:pPr>
      <w:r w:rsidRPr="0041169D">
        <w:rPr>
          <w:rStyle w:val="Emphasis"/>
          <w:rFonts w:asciiTheme="majorHAnsi" w:hAnsiTheme="majorHAnsi" w:cstheme="majorHAnsi"/>
          <w:color w:val="000000"/>
        </w:rPr>
        <w:t>Think about this statement as you watch the video and complete the rest of the assignment. Make sure you follow "The Discussion Instructions."</w:t>
      </w:r>
    </w:p>
    <w:p w:rsidR="008C2F69" w:rsidRPr="0041169D" w:rsidP="0041169D" w14:paraId="6D4C94FA" w14:textId="77777777">
      <w:pPr>
        <w:pStyle w:val="Heading3"/>
        <w:spacing w:line="240" w:lineRule="auto"/>
        <w:jc w:val="both"/>
        <w:rPr>
          <w:rFonts w:eastAsia="Times New Roman" w:cstheme="majorHAnsi"/>
          <w:color w:val="000000"/>
        </w:rPr>
      </w:pPr>
      <w:r w:rsidRPr="0041169D">
        <w:rPr>
          <w:rStyle w:val="Strong"/>
          <w:rFonts w:eastAsia="Times New Roman" w:cstheme="majorHAnsi"/>
          <w:b w:val="0"/>
          <w:bCs w:val="0"/>
          <w:color w:val="000000"/>
        </w:rPr>
        <w:t>The Prompt</w:t>
      </w:r>
    </w:p>
    <w:p w:rsidR="008C2F69" w:rsidRPr="0041169D" w:rsidP="0041169D" w14:paraId="2DFC2A8A" w14:textId="77777777">
      <w:pPr>
        <w:divId w:val="1676423160"/>
        <w:spacing w:line="240" w:lineRule="auto"/>
        <w:jc w:val="both"/>
        <w:rPr>
          <w:rFonts w:eastAsia="Times New Roman" w:asciiTheme="majorHAnsi" w:hAnsiTheme="majorHAnsi" w:cstheme="majorHAnsi"/>
          <w:color w:val="000000"/>
          <w:sz w:val="24"/>
          <w:szCs w:val="24"/>
        </w:rPr>
      </w:pPr>
      <w:r w:rsidRPr="0041169D">
        <w:rPr>
          <w:rFonts w:eastAsia="Times New Roman" w:asciiTheme="majorHAnsi" w:hAnsiTheme="majorHAnsi" w:cstheme="majorHAnsi"/>
          <w:color w:val="000000"/>
          <w:sz w:val="24"/>
          <w:szCs w:val="24"/>
        </w:rPr>
        <w:t>The </w:t>
      </w:r>
      <w:hyperlink r:id="rId4" w:tgtFrame="_blank" w:history="1">
        <w:r w:rsidRPr="0041169D">
          <w:rPr>
            <w:rStyle w:val="Emphasis"/>
            <w:rFonts w:eastAsia="Times New Roman" w:asciiTheme="majorHAnsi" w:hAnsiTheme="majorHAnsi" w:cstheme="majorHAnsi"/>
            <w:b/>
            <w:bCs/>
            <w:color w:val="0000FF"/>
            <w:sz w:val="24"/>
            <w:szCs w:val="24"/>
            <w:u w:val="single"/>
          </w:rPr>
          <w:t>core values</w:t>
        </w:r>
      </w:hyperlink>
      <w:r w:rsidRPr="0041169D">
        <w:rPr>
          <w:rFonts w:eastAsia="Times New Roman" w:asciiTheme="majorHAnsi" w:hAnsiTheme="majorHAnsi" w:cstheme="majorHAnsi"/>
          <w:color w:val="000000"/>
          <w:sz w:val="24"/>
          <w:szCs w:val="24"/>
        </w:rPr>
        <w:t> that underpin professional social work practice has its origin in the church. Despite its </w:t>
      </w:r>
      <w:hyperlink r:id="rId5" w:tgtFrame="_blank" w:history="1">
        <w:r w:rsidRPr="0041169D">
          <w:rPr>
            <w:rStyle w:val="Emphasis"/>
            <w:rFonts w:eastAsia="Times New Roman" w:asciiTheme="majorHAnsi" w:hAnsiTheme="majorHAnsi" w:cstheme="majorHAnsi"/>
            <w:b/>
            <w:bCs/>
            <w:color w:val="0000FF"/>
            <w:sz w:val="24"/>
            <w:szCs w:val="24"/>
            <w:u w:val="single"/>
          </w:rPr>
          <w:t>religious origins</w:t>
        </w:r>
      </w:hyperlink>
      <w:r w:rsidRPr="0041169D">
        <w:rPr>
          <w:rFonts w:eastAsia="Times New Roman" w:asciiTheme="majorHAnsi" w:hAnsiTheme="majorHAnsi" w:cstheme="majorHAnsi"/>
          <w:color w:val="000000"/>
          <w:sz w:val="24"/>
          <w:szCs w:val="24"/>
        </w:rPr>
        <w:t xml:space="preserve">, many do not see the religious foundation in social work. Today, the profession is often seen as secular, postmodern, and humanist, but this is not entirely inaccurate, </w:t>
      </w:r>
      <w:r w:rsidRPr="0041169D">
        <w:rPr>
          <w:rFonts w:eastAsia="Times New Roman" w:asciiTheme="majorHAnsi" w:hAnsiTheme="majorHAnsi" w:cstheme="majorHAnsi"/>
          <w:color w:val="000000"/>
          <w:sz w:val="24"/>
          <w:szCs w:val="24"/>
        </w:rPr>
        <w:t>It</w:t>
      </w:r>
      <w:r w:rsidRPr="0041169D">
        <w:rPr>
          <w:rFonts w:eastAsia="Times New Roman" w:asciiTheme="majorHAnsi" w:hAnsiTheme="majorHAnsi" w:cstheme="majorHAnsi"/>
          <w:color w:val="000000"/>
          <w:sz w:val="24"/>
          <w:szCs w:val="24"/>
        </w:rPr>
        <w:t xml:space="preserve"> is, in fact, a decidedly incomplete view of professional social work. From its inception, the profession of social work has been closely intertwined with the principles of </w:t>
      </w:r>
      <w:hyperlink r:id="rId6" w:tgtFrame="_blank" w:history="1">
        <w:r w:rsidRPr="0041169D">
          <w:rPr>
            <w:rStyle w:val="Emphasis"/>
            <w:rFonts w:eastAsia="Times New Roman" w:asciiTheme="majorHAnsi" w:hAnsiTheme="majorHAnsi" w:cstheme="majorHAnsi"/>
            <w:b/>
            <w:bCs/>
            <w:color w:val="0000FF"/>
            <w:sz w:val="24"/>
            <w:szCs w:val="24"/>
            <w:u w:val="single"/>
          </w:rPr>
          <w:t>faith and spirituality</w:t>
        </w:r>
      </w:hyperlink>
      <w:r w:rsidRPr="0041169D">
        <w:rPr>
          <w:rFonts w:eastAsia="Times New Roman" w:asciiTheme="majorHAnsi" w:hAnsiTheme="majorHAnsi" w:cstheme="majorHAnsi"/>
          <w:color w:val="000000"/>
          <w:sz w:val="24"/>
          <w:szCs w:val="24"/>
        </w:rPr>
        <w:t>. The first “official” social work programs were church-based settlement houses and charitable organizations that put Christian faith into action. By the late 19th century, both active charity organization societies and settlement houses provided services in 100s of cities. However, during the early and mid-20th century, as social work became more professionalized, the human services movement led to the gradual replacement of religious values. </w:t>
      </w:r>
      <w:hyperlink r:id="rId7" w:tgtFrame="_blank" w:history="1">
        <w:r w:rsidRPr="0041169D">
          <w:rPr>
            <w:rStyle w:val="Strong"/>
            <w:rFonts w:eastAsia="Times New Roman" w:asciiTheme="majorHAnsi" w:hAnsiTheme="majorHAnsi" w:cstheme="majorHAnsi"/>
            <w:i/>
            <w:iCs/>
            <w:color w:val="0000FF"/>
            <w:sz w:val="24"/>
            <w:szCs w:val="24"/>
            <w:u w:val="single"/>
          </w:rPr>
          <w:t>Scientific rationalism</w:t>
        </w:r>
      </w:hyperlink>
      <w:r w:rsidRPr="0041169D">
        <w:rPr>
          <w:rFonts w:eastAsia="Times New Roman" w:asciiTheme="majorHAnsi" w:hAnsiTheme="majorHAnsi" w:cstheme="majorHAnsi"/>
          <w:color w:val="000000"/>
          <w:sz w:val="24"/>
          <w:szCs w:val="24"/>
        </w:rPr>
        <w:t> became the guiding source of social work knowledge and skills. During much of the 20th century, the helping profession struggled with this tension between the new </w:t>
      </w:r>
      <w:hyperlink r:id="rId8" w:tgtFrame="_blank" w:history="1">
        <w:r w:rsidRPr="0041169D">
          <w:rPr>
            <w:rStyle w:val="Emphasis"/>
            <w:rFonts w:eastAsia="Times New Roman" w:asciiTheme="majorHAnsi" w:hAnsiTheme="majorHAnsi" w:cstheme="majorHAnsi"/>
            <w:b/>
            <w:bCs/>
            <w:color w:val="0000FF"/>
            <w:sz w:val="24"/>
            <w:szCs w:val="24"/>
            <w:u w:val="single"/>
          </w:rPr>
          <w:t>secularization of the discipline</w:t>
        </w:r>
      </w:hyperlink>
      <w:r w:rsidRPr="0041169D">
        <w:rPr>
          <w:rFonts w:eastAsia="Times New Roman" w:asciiTheme="majorHAnsi" w:hAnsiTheme="majorHAnsi" w:cstheme="majorHAnsi"/>
          <w:color w:val="000000"/>
          <w:sz w:val="24"/>
          <w:szCs w:val="24"/>
        </w:rPr>
        <w:t> and its traditional religious roots, </w:t>
      </w:r>
    </w:p>
    <w:p w:rsidR="008C2F69" w:rsidRPr="0041169D" w:rsidP="0041169D" w14:paraId="3DF8C361" w14:textId="77777777">
      <w:pPr>
        <w:pStyle w:val="Heading3"/>
        <w:shd w:val="clear" w:color="auto" w:fill="FFFFFF"/>
        <w:spacing w:before="90" w:after="90" w:line="240" w:lineRule="auto"/>
        <w:jc w:val="both"/>
        <w:rPr>
          <w:rFonts w:eastAsia="Times New Roman" w:cstheme="majorHAnsi"/>
          <w:color w:val="000000"/>
        </w:rPr>
      </w:pPr>
      <w:r w:rsidRPr="0041169D">
        <w:rPr>
          <w:rStyle w:val="Strong"/>
          <w:rFonts w:eastAsia="Times New Roman" w:cstheme="majorHAnsi"/>
          <w:b w:val="0"/>
          <w:bCs w:val="0"/>
          <w:color w:val="2D3B45"/>
        </w:rPr>
        <w:t>The Discussion Instructions</w:t>
      </w:r>
    </w:p>
    <w:p w:rsidR="008C2F69" w:rsidRPr="0041169D" w:rsidP="0041169D" w14:paraId="0B6C3283" w14:textId="77777777">
      <w:pPr>
        <w:pStyle w:val="Heading1"/>
        <w:numPr>
          <w:ilvl w:val="0"/>
          <w:numId w:val="1"/>
        </w:numPr>
        <w:spacing w:line="240" w:lineRule="auto"/>
        <w:jc w:val="both"/>
        <w:rPr>
          <w:rFonts w:eastAsia="Times New Roman" w:cstheme="majorHAnsi"/>
          <w:color w:val="000000"/>
          <w:sz w:val="24"/>
          <w:szCs w:val="24"/>
        </w:rPr>
      </w:pPr>
      <w:r w:rsidRPr="0041169D">
        <w:rPr>
          <w:rFonts w:eastAsia="Times New Roman" w:cstheme="majorHAnsi"/>
          <w:color w:val="000000"/>
          <w:sz w:val="24"/>
          <w:szCs w:val="24"/>
        </w:rPr>
        <w:t xml:space="preserve">Watch the "Social Work &amp; Spirituality: What You Need </w:t>
      </w:r>
      <w:r w:rsidRPr="0041169D">
        <w:rPr>
          <w:rFonts w:eastAsia="Times New Roman" w:cstheme="majorHAnsi"/>
          <w:color w:val="000000"/>
          <w:sz w:val="24"/>
          <w:szCs w:val="24"/>
        </w:rPr>
        <w:t>To</w:t>
      </w:r>
      <w:r w:rsidRPr="0041169D">
        <w:rPr>
          <w:rFonts w:eastAsia="Times New Roman" w:cstheme="majorHAnsi"/>
          <w:color w:val="000000"/>
          <w:sz w:val="24"/>
          <w:szCs w:val="24"/>
        </w:rPr>
        <w:t xml:space="preserve"> Know" video </w:t>
      </w:r>
      <w:hyperlink r:id="rId9" w:tgtFrame="_blank" w:history="1">
        <w:r w:rsidRPr="0041169D">
          <w:rPr>
            <w:rStyle w:val="Emphasis"/>
            <w:rFonts w:eastAsia="Times New Roman" w:cstheme="majorHAnsi"/>
            <w:color w:val="0000FF"/>
            <w:sz w:val="24"/>
            <w:szCs w:val="24"/>
            <w:u w:val="single"/>
          </w:rPr>
          <w:t>here.</w:t>
        </w:r>
      </w:hyperlink>
    </w:p>
    <w:p w:rsidR="008C2F69" w:rsidRPr="0041169D" w:rsidP="0041169D" w14:paraId="50DA9000" w14:textId="77777777">
      <w:pPr>
        <w:pStyle w:val="Title1"/>
        <w:numPr>
          <w:ilvl w:val="0"/>
          <w:numId w:val="1"/>
        </w:numPr>
        <w:jc w:val="both"/>
        <w:rPr>
          <w:rFonts w:eastAsia="Times New Roman" w:asciiTheme="majorHAnsi" w:hAnsiTheme="majorHAnsi" w:cstheme="majorHAnsi"/>
          <w:color w:val="000000"/>
        </w:rPr>
      </w:pPr>
      <w:r w:rsidRPr="0041169D">
        <w:rPr>
          <w:rFonts w:eastAsia="Times New Roman" w:asciiTheme="majorHAnsi" w:hAnsiTheme="majorHAnsi" w:cstheme="majorHAnsi"/>
          <w:color w:val="000000"/>
        </w:rPr>
        <w:t>Using video, chapter 3 of your textbook (pgs. 41-47), and other </w:t>
      </w:r>
      <w:hyperlink r:id="rId10" w:tgtFrame="_blank" w:history="1">
        <w:r w:rsidRPr="0041169D">
          <w:rPr>
            <w:rStyle w:val="Hyperlink"/>
            <w:rFonts w:eastAsia="Times New Roman" w:asciiTheme="majorHAnsi" w:hAnsiTheme="majorHAnsi" w:cstheme="majorHAnsi"/>
            <w:b/>
            <w:bCs/>
            <w:i/>
            <w:iCs/>
          </w:rPr>
          <w:t>resources</w:t>
        </w:r>
      </w:hyperlink>
      <w:r w:rsidRPr="0041169D">
        <w:rPr>
          <w:rFonts w:eastAsia="Times New Roman" w:asciiTheme="majorHAnsi" w:hAnsiTheme="majorHAnsi" w:cstheme="majorHAnsi"/>
          <w:color w:val="000000"/>
        </w:rPr>
        <w:t>, discuss charity and the impact of religion and the church on the origin of social work in the United States.</w:t>
      </w:r>
    </w:p>
    <w:p w:rsidR="008C2F69" w:rsidRPr="0041169D" w:rsidP="0041169D" w14:paraId="6BD3239E" w14:textId="77777777">
      <w:pPr>
        <w:pStyle w:val="Title1"/>
        <w:numPr>
          <w:ilvl w:val="0"/>
          <w:numId w:val="1"/>
        </w:numPr>
        <w:jc w:val="both"/>
        <w:rPr>
          <w:rFonts w:eastAsia="Times New Roman" w:asciiTheme="majorHAnsi" w:hAnsiTheme="majorHAnsi" w:cstheme="majorHAnsi"/>
          <w:color w:val="000000"/>
        </w:rPr>
      </w:pPr>
      <w:r w:rsidRPr="0041169D">
        <w:rPr>
          <w:rFonts w:eastAsia="Times New Roman" w:asciiTheme="majorHAnsi" w:hAnsiTheme="majorHAnsi" w:cstheme="majorHAnsi"/>
          <w:color w:val="000000"/>
        </w:rPr>
        <w:t>As an aspiring helper, how does what you uncovered align (or not) with your beliefs about the role of religion, faith, and spirituality in the helper / client relationship?</w:t>
      </w:r>
    </w:p>
    <w:p w:rsidR="008C2F69" w:rsidRPr="0041169D" w:rsidP="0041169D" w14:paraId="1E0A5984" w14:textId="77777777">
      <w:pPr>
        <w:pStyle w:val="heading-section"/>
        <w:numPr>
          <w:ilvl w:val="0"/>
          <w:numId w:val="1"/>
        </w:numPr>
        <w:jc w:val="both"/>
        <w:rPr>
          <w:rFonts w:eastAsia="Times New Roman" w:asciiTheme="majorHAnsi" w:hAnsiTheme="majorHAnsi" w:cstheme="majorHAnsi"/>
          <w:color w:val="000000"/>
        </w:rPr>
      </w:pPr>
      <w:r w:rsidRPr="0041169D">
        <w:rPr>
          <w:rFonts w:eastAsia="Times New Roman" w:asciiTheme="majorHAnsi" w:hAnsiTheme="majorHAnsi" w:cstheme="majorHAnsi"/>
          <w:color w:val="000000"/>
        </w:rPr>
        <w:t>Respond to at least two of your classmates.</w:t>
      </w:r>
    </w:p>
    <w:p w:rsidR="008C2F69" w:rsidRPr="0041169D" w:rsidP="0041169D" w14:paraId="0E18CCD6" w14:textId="77777777">
      <w:pPr>
        <w:pStyle w:val="heading-section"/>
        <w:numPr>
          <w:ilvl w:val="0"/>
          <w:numId w:val="1"/>
        </w:numPr>
        <w:jc w:val="both"/>
        <w:rPr>
          <w:rFonts w:eastAsia="Times New Roman" w:asciiTheme="majorHAnsi" w:hAnsiTheme="majorHAnsi" w:cstheme="majorHAnsi"/>
          <w:color w:val="000000"/>
        </w:rPr>
      </w:pPr>
      <w:r w:rsidRPr="0041169D">
        <w:rPr>
          <w:rFonts w:eastAsia="Times New Roman" w:asciiTheme="majorHAnsi" w:hAnsiTheme="majorHAnsi" w:cstheme="majorHAnsi"/>
          <w:color w:val="000000"/>
        </w:rPr>
        <w:t>Word count is 300 - 500 words.</w:t>
      </w:r>
    </w:p>
    <w:p w:rsidR="008C2F69" w:rsidRPr="0041169D" w:rsidP="0041169D" w14:paraId="6876E3D7" w14:textId="77777777">
      <w:pPr>
        <w:pStyle w:val="Heading3"/>
        <w:spacing w:line="240" w:lineRule="auto"/>
        <w:jc w:val="both"/>
        <w:rPr>
          <w:rFonts w:eastAsia="Times New Roman" w:cstheme="majorHAnsi"/>
          <w:color w:val="000000"/>
        </w:rPr>
      </w:pPr>
      <w:r w:rsidRPr="0041169D">
        <w:rPr>
          <w:rStyle w:val="Strong"/>
          <w:rFonts w:eastAsia="Times New Roman" w:cstheme="majorHAnsi"/>
          <w:b w:val="0"/>
          <w:bCs w:val="0"/>
          <w:color w:val="000000"/>
        </w:rPr>
        <w:t>Note:</w:t>
      </w:r>
    </w:p>
    <w:p w:rsidR="008C2F69" w:rsidRPr="0041169D" w:rsidP="0041169D" w14:paraId="340F8E7E"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41169D">
        <w:rPr>
          <w:rFonts w:eastAsia="Times New Roman" w:asciiTheme="majorHAnsi" w:hAnsiTheme="majorHAnsi" w:cstheme="majorHAnsi"/>
          <w:color w:val="000000"/>
          <w:sz w:val="24"/>
          <w:szCs w:val="24"/>
        </w:rPr>
        <w:t xml:space="preserve">You must submit a post BEFORE you can see your </w:t>
      </w:r>
      <w:r w:rsidRPr="0041169D">
        <w:rPr>
          <w:rFonts w:eastAsia="Times New Roman" w:asciiTheme="majorHAnsi" w:hAnsiTheme="majorHAnsi" w:cstheme="majorHAnsi"/>
          <w:color w:val="000000"/>
          <w:sz w:val="24"/>
          <w:szCs w:val="24"/>
        </w:rPr>
        <w:t>classmates</w:t>
      </w:r>
      <w:r w:rsidRPr="0041169D">
        <w:rPr>
          <w:rFonts w:eastAsia="Times New Roman" w:asciiTheme="majorHAnsi" w:hAnsiTheme="majorHAnsi" w:cstheme="majorHAnsi"/>
          <w:color w:val="000000"/>
          <w:sz w:val="24"/>
          <w:szCs w:val="24"/>
        </w:rPr>
        <w:t xml:space="preserve"> posts. </w:t>
      </w:r>
    </w:p>
    <w:p w:rsidR="008C2F69" w:rsidRPr="0041169D" w:rsidP="0041169D" w14:paraId="53DA3404"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41169D">
        <w:rPr>
          <w:rFonts w:eastAsia="Times New Roman" w:asciiTheme="majorHAnsi" w:hAnsiTheme="majorHAnsi" w:cstheme="majorHAnsi"/>
          <w:color w:val="000000"/>
          <w:sz w:val="24"/>
          <w:szCs w:val="24"/>
        </w:rPr>
        <w:t>Ideally, your response to your classmates should consist of a complete thought that contributes to the dialogue and furthers the discussion. </w:t>
      </w:r>
    </w:p>
    <w:p w:rsidR="008C2F69" w:rsidRPr="0041169D" w:rsidP="0041169D" w14:paraId="750A58CA"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41169D">
        <w:rPr>
          <w:rFonts w:eastAsia="Times New Roman" w:asciiTheme="majorHAnsi" w:hAnsiTheme="majorHAnsi" w:cstheme="majorHAnsi"/>
          <w:color w:val="000000"/>
          <w:sz w:val="24"/>
          <w:szCs w:val="24"/>
        </w:rPr>
        <w:t>There are no right or wrong responses, so share your knowledge, insights and thoughts freely,</w:t>
      </w:r>
    </w:p>
    <w:p w:rsidR="008C2F69" w:rsidRPr="0041169D" w:rsidP="0041169D" w14:paraId="28FD2755"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41169D">
        <w:rPr>
          <w:rFonts w:eastAsia="Times New Roman" w:asciiTheme="majorHAnsi" w:hAnsiTheme="majorHAnsi" w:cstheme="majorHAnsi"/>
          <w:color w:val="000000"/>
          <w:sz w:val="24"/>
          <w:szCs w:val="24"/>
        </w:rPr>
        <w:t>Religion is a controversial topic, so please be </w:t>
      </w:r>
      <w:r w:rsidRPr="0041169D">
        <w:rPr>
          <w:rStyle w:val="Strong"/>
          <w:rFonts w:eastAsia="Times New Roman" w:asciiTheme="majorHAnsi" w:hAnsiTheme="majorHAnsi" w:cstheme="majorHAnsi"/>
          <w:i/>
          <w:iCs/>
          <w:color w:val="000000"/>
          <w:sz w:val="24"/>
          <w:szCs w:val="24"/>
        </w:rPr>
        <w:t>respectful to one another </w:t>
      </w:r>
      <w:r w:rsidRPr="0041169D">
        <w:rPr>
          <w:rFonts w:eastAsia="Times New Roman" w:asciiTheme="majorHAnsi" w:hAnsiTheme="majorHAnsi" w:cstheme="majorHAnsi"/>
          <w:color w:val="000000"/>
          <w:sz w:val="24"/>
          <w:szCs w:val="24"/>
        </w:rPr>
        <w:t>as you explore and discuss your beliefs and ideas. </w:t>
      </w:r>
    </w:p>
    <w:p w:rsidR="008C2F69" w:rsidRPr="0041169D" w:rsidP="0041169D" w14:paraId="12DABBBA"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41169D">
        <w:rPr>
          <w:rFonts w:eastAsia="Times New Roman" w:asciiTheme="majorHAnsi" w:hAnsiTheme="majorHAnsi" w:cstheme="majorHAnsi"/>
          <w:color w:val="000000"/>
          <w:sz w:val="24"/>
          <w:szCs w:val="24"/>
        </w:rPr>
        <w:t>See the discussion rubric (in rubric link on the navigation bar) for grading criteria.</w:t>
      </w:r>
    </w:p>
    <w:p w:rsidR="008C2F69" w:rsidRPr="0041169D" w:rsidP="0041169D" w14:paraId="6C608BDC"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41169D">
        <w:rPr>
          <w:rFonts w:eastAsia="Times New Roman" w:asciiTheme="majorHAnsi" w:hAnsiTheme="majorHAnsi" w:cstheme="majorHAnsi"/>
          <w:color w:val="000000"/>
          <w:sz w:val="24"/>
          <w:szCs w:val="24"/>
        </w:rPr>
        <w:t>Discussion is due on Sunday, September 26, 2021 at 11:59pm.</w:t>
      </w:r>
    </w:p>
    <w:p w:rsidR="008C2F69" w:rsidRPr="0041169D" w:rsidP="0041169D" w14:paraId="4EE26717" w14:textId="77777777">
      <w:pPr>
        <w:pStyle w:val="Heading4"/>
        <w:spacing w:line="240" w:lineRule="auto"/>
        <w:jc w:val="both"/>
        <w:rPr>
          <w:rFonts w:eastAsia="Times New Roman" w:cstheme="majorHAnsi"/>
          <w:color w:val="000000"/>
          <w:sz w:val="24"/>
          <w:szCs w:val="24"/>
        </w:rPr>
      </w:pPr>
      <w:r w:rsidRPr="0041169D">
        <w:rPr>
          <w:rFonts w:eastAsia="Times New Roman" w:cstheme="majorHAnsi"/>
          <w:color w:val="000000"/>
          <w:sz w:val="24"/>
          <w:szCs w:val="24"/>
        </w:rPr>
        <w:t>Click the </w:t>
      </w:r>
      <w:r w:rsidRPr="0041169D">
        <w:rPr>
          <w:rStyle w:val="Strong"/>
          <w:rFonts w:eastAsia="Times New Roman" w:cstheme="majorHAnsi"/>
          <w:b w:val="0"/>
          <w:bCs w:val="0"/>
          <w:color w:val="000000"/>
          <w:sz w:val="24"/>
          <w:szCs w:val="24"/>
        </w:rPr>
        <w:t>Next</w:t>
      </w:r>
      <w:r w:rsidRPr="0041169D">
        <w:rPr>
          <w:rFonts w:eastAsia="Times New Roman" w:cstheme="majorHAnsi"/>
          <w:color w:val="000000"/>
          <w:sz w:val="24"/>
          <w:szCs w:val="24"/>
        </w:rPr>
        <w:t> </w:t>
      </w:r>
      <w:r w:rsidRPr="0041169D">
        <w:rPr>
          <w:rFonts w:ascii="Segoe UI Emoji" w:eastAsia="Times New Roman" w:hAnsi="Segoe UI Emoji" w:cs="Segoe UI Emoji"/>
          <w:color w:val="000000"/>
          <w:sz w:val="24"/>
          <w:szCs w:val="24"/>
        </w:rPr>
        <w:t>▶</w:t>
      </w:r>
      <w:r w:rsidRPr="0041169D">
        <w:rPr>
          <w:rFonts w:eastAsia="Times New Roman" w:cstheme="majorHAnsi"/>
          <w:color w:val="000000"/>
          <w:sz w:val="24"/>
          <w:szCs w:val="24"/>
        </w:rPr>
        <w:t xml:space="preserve"> button</w:t>
      </w:r>
    </w:p>
    <w:p w:rsidR="008C2F69" w:rsidRPr="00781CBD" w:rsidP="00781CBD" w14:paraId="499D1044" w14:textId="21FFD622">
      <w:pPr>
        <w:pStyle w:val="NormalWeb"/>
        <w:jc w:val="center"/>
        <w:rPr>
          <w:rFonts w:asciiTheme="majorHAnsi" w:hAnsiTheme="majorHAnsi" w:cstheme="majorHAnsi"/>
          <w:b/>
          <w:bCs/>
          <w:color w:val="000000"/>
        </w:rPr>
      </w:pPr>
      <w:r w:rsidRPr="00781CBD">
        <w:rPr>
          <w:rFonts w:asciiTheme="majorHAnsi" w:hAnsiTheme="majorHAnsi" w:cstheme="majorHAnsi"/>
          <w:b/>
          <w:bCs/>
          <w:color w:val="000000"/>
        </w:rPr>
        <w:t>Discussion response</w:t>
      </w:r>
    </w:p>
    <w:p w:rsidR="00866A2D" w:rsidRPr="00781CBD" w:rsidP="00781CBD" w14:paraId="058AE244" w14:textId="64A8A91A">
      <w:pPr>
        <w:pStyle w:val="NormalWeb"/>
        <w:spacing w:line="480" w:lineRule="auto"/>
        <w:ind w:firstLine="720"/>
        <w:jc w:val="both"/>
        <w:rPr>
          <w:rFonts w:ascii="Bell MT" w:hAnsi="Bell MT" w:cstheme="majorHAnsi"/>
          <w:color w:val="000000"/>
        </w:rPr>
      </w:pPr>
      <w:r w:rsidRPr="00781CBD">
        <w:rPr>
          <w:rFonts w:ascii="Bell MT" w:hAnsi="Bell MT" w:cstheme="majorHAnsi"/>
          <w:color w:val="000000"/>
        </w:rPr>
        <w:t xml:space="preserve">Ideally, the church may be considered the foundation of </w:t>
      </w:r>
      <w:r w:rsidRPr="00781CBD" w:rsidR="00D42F5F">
        <w:rPr>
          <w:rFonts w:ascii="Bell MT" w:hAnsi="Bell MT" w:cstheme="majorHAnsi"/>
          <w:color w:val="000000"/>
        </w:rPr>
        <w:t xml:space="preserve">social work in </w:t>
      </w:r>
      <w:r w:rsidRPr="00781CBD" w:rsidR="005E2372">
        <w:rPr>
          <w:rFonts w:ascii="Bell MT" w:hAnsi="Bell MT" w:cstheme="majorHAnsi"/>
          <w:color w:val="000000"/>
        </w:rPr>
        <w:t>society because</w:t>
      </w:r>
      <w:r w:rsidRPr="00781CBD" w:rsidR="00E71373">
        <w:rPr>
          <w:rFonts w:ascii="Bell MT" w:hAnsi="Bell MT" w:cstheme="majorHAnsi"/>
          <w:color w:val="000000"/>
        </w:rPr>
        <w:t xml:space="preserve"> it offers </w:t>
      </w:r>
      <w:r w:rsidRPr="00781CBD" w:rsidR="00FC2D9D">
        <w:rPr>
          <w:rFonts w:ascii="Bell MT" w:hAnsi="Bell MT" w:cstheme="majorHAnsi"/>
          <w:color w:val="000000"/>
        </w:rPr>
        <w:t xml:space="preserve">the </w:t>
      </w:r>
      <w:r w:rsidRPr="00781CBD" w:rsidR="004A7424">
        <w:rPr>
          <w:rFonts w:ascii="Bell MT" w:hAnsi="Bell MT" w:cstheme="majorHAnsi"/>
          <w:color w:val="000000"/>
        </w:rPr>
        <w:t>virtues</w:t>
      </w:r>
      <w:r w:rsidRPr="00781CBD" w:rsidR="00FC2D9D">
        <w:rPr>
          <w:rFonts w:ascii="Bell MT" w:hAnsi="Bell MT" w:cstheme="majorHAnsi"/>
          <w:color w:val="000000"/>
        </w:rPr>
        <w:t xml:space="preserve"> and values required for such </w:t>
      </w:r>
      <w:r w:rsidRPr="00781CBD" w:rsidR="004A7424">
        <w:rPr>
          <w:rFonts w:ascii="Bell MT" w:hAnsi="Bell MT" w:cstheme="majorHAnsi"/>
          <w:color w:val="000000"/>
        </w:rPr>
        <w:t>engagements</w:t>
      </w:r>
      <w:r w:rsidRPr="00781CBD" w:rsidR="00FC2D9D">
        <w:rPr>
          <w:rFonts w:ascii="Bell MT" w:hAnsi="Bell MT" w:cstheme="majorHAnsi"/>
          <w:color w:val="000000"/>
        </w:rPr>
        <w:t xml:space="preserve">. </w:t>
      </w:r>
      <w:r w:rsidRPr="00781CBD" w:rsidR="00B80589">
        <w:rPr>
          <w:rFonts w:ascii="Bell MT" w:hAnsi="Bell MT" w:cstheme="majorHAnsi"/>
          <w:color w:val="000000"/>
        </w:rPr>
        <w:t xml:space="preserve">Personally, I am much convinced that social work and the world of religion </w:t>
      </w:r>
      <w:r w:rsidRPr="00781CBD" w:rsidR="007E145B">
        <w:rPr>
          <w:rFonts w:ascii="Bell MT" w:hAnsi="Bell MT" w:cstheme="majorHAnsi"/>
          <w:color w:val="000000"/>
        </w:rPr>
        <w:t>are important to each other</w:t>
      </w:r>
      <w:r w:rsidRPr="00781CBD" w:rsidR="00057691">
        <w:rPr>
          <w:rFonts w:ascii="Bell MT" w:hAnsi="Bell MT" w:cstheme="majorHAnsi"/>
          <w:color w:val="000000"/>
        </w:rPr>
        <w:t xml:space="preserve">. It is noted that effective engagement in social work may be dependent on </w:t>
      </w:r>
      <w:r w:rsidRPr="00781CBD" w:rsidR="006B4832">
        <w:rPr>
          <w:rFonts w:ascii="Bell MT" w:hAnsi="Bell MT" w:cstheme="majorHAnsi"/>
          <w:color w:val="000000"/>
        </w:rPr>
        <w:t xml:space="preserve">learning </w:t>
      </w:r>
      <w:r w:rsidRPr="00781CBD" w:rsidR="009D4DB0">
        <w:rPr>
          <w:rFonts w:ascii="Bell MT" w:hAnsi="Bell MT" w:cstheme="majorHAnsi"/>
          <w:color w:val="000000"/>
        </w:rPr>
        <w:t xml:space="preserve">the basic and essential </w:t>
      </w:r>
      <w:r w:rsidRPr="00781CBD" w:rsidR="00A85624">
        <w:rPr>
          <w:rFonts w:ascii="Bell MT" w:hAnsi="Bell MT" w:cstheme="majorHAnsi"/>
          <w:color w:val="000000"/>
        </w:rPr>
        <w:t xml:space="preserve">knowledge, skills, and values </w:t>
      </w:r>
      <w:r w:rsidRPr="00781CBD" w:rsidR="00F6311E">
        <w:rPr>
          <w:rFonts w:ascii="Bell MT" w:hAnsi="Bell MT" w:cstheme="majorHAnsi"/>
          <w:color w:val="000000"/>
        </w:rPr>
        <w:t xml:space="preserve">that critical for </w:t>
      </w:r>
      <w:r w:rsidRPr="00781CBD" w:rsidR="00E20DFB">
        <w:rPr>
          <w:rFonts w:ascii="Bell MT" w:hAnsi="Bell MT" w:cstheme="majorHAnsi"/>
          <w:color w:val="000000"/>
        </w:rPr>
        <w:t>ethical and effective social work practice</w:t>
      </w:r>
      <w:r w:rsidRPr="00781CBD" w:rsidR="00E34973">
        <w:rPr>
          <w:rFonts w:ascii="Bell MT" w:hAnsi="Bell MT" w:cstheme="majorHAnsi"/>
          <w:color w:val="000000"/>
        </w:rPr>
        <w:t xml:space="preserve">. Given the </w:t>
      </w:r>
      <w:r w:rsidRPr="00781CBD" w:rsidR="001C6624">
        <w:rPr>
          <w:rFonts w:ascii="Bell MT" w:hAnsi="Bell MT" w:cstheme="majorHAnsi"/>
          <w:color w:val="000000"/>
        </w:rPr>
        <w:t>pervasiveness</w:t>
      </w:r>
      <w:r w:rsidRPr="00781CBD" w:rsidR="00E34973">
        <w:rPr>
          <w:rFonts w:ascii="Bell MT" w:hAnsi="Bell MT" w:cstheme="majorHAnsi"/>
          <w:color w:val="000000"/>
        </w:rPr>
        <w:t xml:space="preserve"> </w:t>
      </w:r>
      <w:r w:rsidRPr="00781CBD" w:rsidR="001C6624">
        <w:rPr>
          <w:rFonts w:ascii="Bell MT" w:hAnsi="Bell MT" w:cstheme="majorHAnsi"/>
          <w:color w:val="000000"/>
        </w:rPr>
        <w:t>of religion and spirituality throughout people's lives and cultures, social workers need to understand religion and spirituality to develop a holistic view of the person in the environment and to support the professional mission of promoting the satisfaction of basic needs, well-being, and justice for all individuals and communities around the world.</w:t>
      </w:r>
    </w:p>
    <w:p w:rsidR="00375DB3" w:rsidRPr="00781CBD" w:rsidP="00781CBD" w14:paraId="356C2F3A" w14:textId="5C6735B4">
      <w:pPr>
        <w:pStyle w:val="NormalWeb"/>
        <w:spacing w:line="480" w:lineRule="auto"/>
        <w:ind w:firstLine="720"/>
        <w:jc w:val="both"/>
        <w:rPr>
          <w:rFonts w:ascii="Bell MT" w:hAnsi="Bell MT" w:cstheme="majorHAnsi"/>
          <w:color w:val="000000"/>
        </w:rPr>
      </w:pPr>
      <w:r w:rsidRPr="00781CBD">
        <w:rPr>
          <w:rFonts w:ascii="Bell MT" w:hAnsi="Bell MT" w:cstheme="majorHAnsi"/>
          <w:color w:val="000000"/>
        </w:rPr>
        <w:t xml:space="preserve">The church in itself has exhibited compassion </w:t>
      </w:r>
      <w:r w:rsidRPr="00781CBD" w:rsidR="00FB4661">
        <w:rPr>
          <w:rFonts w:ascii="Bell MT" w:hAnsi="Bell MT" w:cstheme="majorHAnsi"/>
          <w:color w:val="000000"/>
        </w:rPr>
        <w:t xml:space="preserve">by caring for and healing the sick </w:t>
      </w:r>
      <w:r w:rsidRPr="00781CBD" w:rsidR="00DD6CFE">
        <w:rPr>
          <w:rFonts w:ascii="Bell MT" w:hAnsi="Bell MT" w:cstheme="majorHAnsi"/>
          <w:color w:val="000000"/>
        </w:rPr>
        <w:t>and expressing concerns for them.</w:t>
      </w:r>
      <w:r w:rsidRPr="00781CBD" w:rsidR="00ED69A2">
        <w:rPr>
          <w:rFonts w:ascii="Bell MT" w:hAnsi="Bell MT" w:cstheme="majorHAnsi"/>
          <w:color w:val="000000"/>
        </w:rPr>
        <w:t xml:space="preserve"> In the early church, caring for the sick was primarily the duty of the </w:t>
      </w:r>
      <w:r w:rsidRPr="00781CBD" w:rsidR="001F3FDC">
        <w:rPr>
          <w:rFonts w:ascii="Bell MT" w:hAnsi="Bell MT" w:cstheme="majorHAnsi"/>
          <w:color w:val="000000"/>
        </w:rPr>
        <w:t xml:space="preserve">deacons and the widows under the guidance </w:t>
      </w:r>
      <w:r w:rsidRPr="00781CBD" w:rsidR="00661FD4">
        <w:rPr>
          <w:rFonts w:ascii="Bell MT" w:hAnsi="Bell MT" w:cstheme="majorHAnsi"/>
          <w:color w:val="000000"/>
        </w:rPr>
        <w:t>of the bishops. In my view</w:t>
      </w:r>
      <w:r w:rsidRPr="00781CBD" w:rsidR="00AC5EE1">
        <w:rPr>
          <w:rFonts w:ascii="Bell MT" w:hAnsi="Bell MT" w:cstheme="majorHAnsi"/>
          <w:color w:val="000000"/>
        </w:rPr>
        <w:t xml:space="preserve">, aside from </w:t>
      </w:r>
      <w:r w:rsidRPr="00781CBD" w:rsidR="00F91401">
        <w:rPr>
          <w:rFonts w:ascii="Bell MT" w:hAnsi="Bell MT" w:cstheme="majorHAnsi"/>
          <w:color w:val="000000"/>
        </w:rPr>
        <w:t xml:space="preserve">teaching the basic and essential values of social work, </w:t>
      </w:r>
      <w:r w:rsidRPr="00781CBD" w:rsidR="00D16652">
        <w:rPr>
          <w:rFonts w:ascii="Bell MT" w:hAnsi="Bell MT" w:cstheme="majorHAnsi"/>
          <w:color w:val="000000"/>
        </w:rPr>
        <w:t xml:space="preserve">the church observably played a critical role in establishing the foundations for </w:t>
      </w:r>
      <w:r w:rsidRPr="00781CBD" w:rsidR="00735066">
        <w:rPr>
          <w:rFonts w:ascii="Bell MT" w:hAnsi="Bell MT" w:cstheme="majorHAnsi"/>
          <w:color w:val="000000"/>
        </w:rPr>
        <w:t xml:space="preserve">compassionate social work and care for humanity. </w:t>
      </w:r>
      <w:r w:rsidRPr="00781CBD" w:rsidR="00E822E8">
        <w:rPr>
          <w:rFonts w:ascii="Bell MT" w:hAnsi="Bell MT" w:cstheme="majorHAnsi"/>
          <w:color w:val="000000"/>
        </w:rPr>
        <w:t xml:space="preserve">It is important to understand that social work usually involves </w:t>
      </w:r>
      <w:r w:rsidRPr="00781CBD" w:rsidR="00FD1FC9">
        <w:rPr>
          <w:rFonts w:ascii="Bell MT" w:hAnsi="Bell MT" w:cstheme="majorHAnsi"/>
          <w:color w:val="000000"/>
        </w:rPr>
        <w:t>helping the poor and the vulnerable</w:t>
      </w:r>
      <w:r w:rsidRPr="00781CBD" w:rsidR="0087251B">
        <w:rPr>
          <w:rFonts w:ascii="Bell MT" w:hAnsi="Bell MT" w:cstheme="majorHAnsi"/>
          <w:color w:val="000000"/>
        </w:rPr>
        <w:t xml:space="preserve">. Arguably, these </w:t>
      </w:r>
      <w:r w:rsidRPr="00781CBD" w:rsidR="00850980">
        <w:rPr>
          <w:rFonts w:ascii="Bell MT" w:hAnsi="Bell MT" w:cstheme="majorHAnsi"/>
          <w:color w:val="000000"/>
        </w:rPr>
        <w:t xml:space="preserve">acts of compassion and </w:t>
      </w:r>
      <w:r w:rsidRPr="00781CBD" w:rsidR="00B23311">
        <w:rPr>
          <w:rFonts w:ascii="Bell MT" w:hAnsi="Bell MT" w:cstheme="majorHAnsi"/>
          <w:color w:val="000000"/>
        </w:rPr>
        <w:t xml:space="preserve">care by the social workers </w:t>
      </w:r>
      <w:r w:rsidRPr="00781CBD" w:rsidR="000B6804">
        <w:rPr>
          <w:rFonts w:ascii="Bell MT" w:hAnsi="Bell MT" w:cstheme="majorHAnsi"/>
          <w:color w:val="000000"/>
        </w:rPr>
        <w:t xml:space="preserve">seem to be in line with the basic teachings of the church </w:t>
      </w:r>
      <w:r w:rsidRPr="00781CBD" w:rsidR="00E3662E">
        <w:rPr>
          <w:rFonts w:ascii="Bell MT" w:hAnsi="Bell MT" w:cstheme="majorHAnsi"/>
          <w:color w:val="000000"/>
        </w:rPr>
        <w:t xml:space="preserve">that expects us to be </w:t>
      </w:r>
      <w:r w:rsidRPr="00781CBD" w:rsidR="009B74EE">
        <w:rPr>
          <w:rFonts w:ascii="Bell MT" w:hAnsi="Bell MT" w:cstheme="majorHAnsi"/>
          <w:color w:val="000000"/>
        </w:rPr>
        <w:t xml:space="preserve">practice benevolent </w:t>
      </w:r>
      <w:r w:rsidRPr="00781CBD" w:rsidR="00AB7967">
        <w:rPr>
          <w:rFonts w:ascii="Bell MT" w:hAnsi="Bell MT" w:cstheme="majorHAnsi"/>
          <w:color w:val="000000"/>
        </w:rPr>
        <w:t xml:space="preserve">and charitable giving. </w:t>
      </w:r>
      <w:r w:rsidRPr="00781CBD" w:rsidR="001131F0">
        <w:rPr>
          <w:rFonts w:ascii="Bell MT" w:hAnsi="Bell MT" w:cstheme="majorHAnsi"/>
          <w:color w:val="000000"/>
        </w:rPr>
        <w:t xml:space="preserve">As an aspiring helper, </w:t>
      </w:r>
      <w:r w:rsidRPr="00781CBD" w:rsidR="001131F0">
        <w:rPr>
          <w:rFonts w:ascii="Bell MT" w:hAnsi="Bell MT" w:cstheme="majorHAnsi"/>
          <w:color w:val="000000"/>
        </w:rPr>
        <w:t xml:space="preserve">I have learnt </w:t>
      </w:r>
      <w:r w:rsidRPr="00781CBD" w:rsidR="004D2F59">
        <w:rPr>
          <w:rFonts w:ascii="Bell MT" w:hAnsi="Bell MT" w:cstheme="majorHAnsi"/>
          <w:color w:val="000000"/>
        </w:rPr>
        <w:t>that social workers are expected to work ethically and effectively with religion and spirituality relevant to clients and their communities.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1B36DC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F7206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F69"/>
    <w:rsid w:val="00057691"/>
    <w:rsid w:val="000B6804"/>
    <w:rsid w:val="001131F0"/>
    <w:rsid w:val="00166B8C"/>
    <w:rsid w:val="001C6624"/>
    <w:rsid w:val="001F3FDC"/>
    <w:rsid w:val="00375DB3"/>
    <w:rsid w:val="0041169D"/>
    <w:rsid w:val="00472D75"/>
    <w:rsid w:val="004A7424"/>
    <w:rsid w:val="004D2F59"/>
    <w:rsid w:val="005E2372"/>
    <w:rsid w:val="00661FD4"/>
    <w:rsid w:val="00667C18"/>
    <w:rsid w:val="006B4832"/>
    <w:rsid w:val="00735066"/>
    <w:rsid w:val="00781CBD"/>
    <w:rsid w:val="007E145B"/>
    <w:rsid w:val="00850980"/>
    <w:rsid w:val="00866A2D"/>
    <w:rsid w:val="0087251B"/>
    <w:rsid w:val="008C2F69"/>
    <w:rsid w:val="009B74EE"/>
    <w:rsid w:val="009D4DB0"/>
    <w:rsid w:val="00A85624"/>
    <w:rsid w:val="00AB7967"/>
    <w:rsid w:val="00AC5EE1"/>
    <w:rsid w:val="00B23311"/>
    <w:rsid w:val="00B80589"/>
    <w:rsid w:val="00D16652"/>
    <w:rsid w:val="00D42F5F"/>
    <w:rsid w:val="00DD6CFE"/>
    <w:rsid w:val="00E20DFB"/>
    <w:rsid w:val="00E34973"/>
    <w:rsid w:val="00E3662E"/>
    <w:rsid w:val="00E71373"/>
    <w:rsid w:val="00E822E8"/>
    <w:rsid w:val="00ED69A2"/>
    <w:rsid w:val="00F6311E"/>
    <w:rsid w:val="00F91401"/>
    <w:rsid w:val="00FB4661"/>
    <w:rsid w:val="00FC2D9D"/>
    <w:rsid w:val="00FD1F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3232BB"/>
  <w15:chartTrackingRefBased/>
  <w15:docId w15:val="{EAA02C55-84D4-6341-99C2-3BCA47EC7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2F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2F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C2F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C2F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C2F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C2F6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8C2F69"/>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8C2F69"/>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8C2F69"/>
    <w:rPr>
      <w:b/>
      <w:bCs/>
    </w:rPr>
  </w:style>
  <w:style w:type="paragraph" w:customStyle="1" w:styleId="b-qt">
    <w:name w:val="b-qt"/>
    <w:basedOn w:val="Normal"/>
    <w:rsid w:val="008C2F69"/>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8C2F69"/>
    <w:rPr>
      <w:i/>
      <w:iCs/>
    </w:rPr>
  </w:style>
  <w:style w:type="paragraph" w:styleId="NormalWeb">
    <w:name w:val="Normal (Web)"/>
    <w:basedOn w:val="Normal"/>
    <w:uiPriority w:val="99"/>
    <w:unhideWhenUsed/>
    <w:rsid w:val="008C2F69"/>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8C2F69"/>
    <w:rPr>
      <w:color w:val="0000FF"/>
      <w:u w:val="single"/>
    </w:rPr>
  </w:style>
  <w:style w:type="paragraph" w:customStyle="1" w:styleId="Title1">
    <w:name w:val="Title1"/>
    <w:basedOn w:val="Normal"/>
    <w:rsid w:val="008C2F69"/>
    <w:pPr>
      <w:spacing w:before="100" w:beforeAutospacing="1" w:after="100" w:afterAutospacing="1" w:line="240" w:lineRule="auto"/>
    </w:pPr>
    <w:rPr>
      <w:rFonts w:ascii="Times New Roman" w:hAnsi="Times New Roman" w:cs="Times New Roman"/>
      <w:sz w:val="24"/>
      <w:szCs w:val="24"/>
    </w:rPr>
  </w:style>
  <w:style w:type="paragraph" w:customStyle="1" w:styleId="heading-section">
    <w:name w:val="heading-section"/>
    <w:basedOn w:val="Normal"/>
    <w:rsid w:val="008C2F69"/>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71680">
      <w:marLeft w:val="0"/>
      <w:marRight w:val="0"/>
      <w:marTop w:val="0"/>
      <w:marBottom w:val="0"/>
      <w:divBdr>
        <w:top w:val="none" w:sz="0" w:space="0" w:color="auto"/>
        <w:left w:val="none" w:sz="0" w:space="0" w:color="auto"/>
        <w:bottom w:val="none" w:sz="0" w:space="0" w:color="auto"/>
        <w:right w:val="none" w:sz="0" w:space="0" w:color="auto"/>
      </w:divBdr>
      <w:divsChild>
        <w:div w:id="1815871806">
          <w:marLeft w:val="0"/>
          <w:marRight w:val="0"/>
          <w:marTop w:val="0"/>
          <w:marBottom w:val="0"/>
          <w:divBdr>
            <w:top w:val="none" w:sz="0" w:space="0" w:color="auto"/>
            <w:left w:val="none" w:sz="0" w:space="0" w:color="auto"/>
            <w:bottom w:val="none" w:sz="0" w:space="0" w:color="auto"/>
            <w:right w:val="none" w:sz="0" w:space="0" w:color="auto"/>
          </w:divBdr>
          <w:divsChild>
            <w:div w:id="1272085072">
              <w:marLeft w:val="0"/>
              <w:marRight w:val="0"/>
              <w:marTop w:val="0"/>
              <w:marBottom w:val="0"/>
              <w:divBdr>
                <w:top w:val="none" w:sz="0" w:space="0" w:color="auto"/>
                <w:left w:val="none" w:sz="0" w:space="0" w:color="auto"/>
                <w:bottom w:val="none" w:sz="0" w:space="0" w:color="auto"/>
                <w:right w:val="none" w:sz="0" w:space="0" w:color="auto"/>
              </w:divBdr>
              <w:divsChild>
                <w:div w:id="865405991">
                  <w:marLeft w:val="0"/>
                  <w:marRight w:val="0"/>
                  <w:marTop w:val="0"/>
                  <w:marBottom w:val="0"/>
                  <w:divBdr>
                    <w:top w:val="none" w:sz="0" w:space="0" w:color="auto"/>
                    <w:left w:val="none" w:sz="0" w:space="0" w:color="auto"/>
                    <w:bottom w:val="none" w:sz="0" w:space="0" w:color="auto"/>
                    <w:right w:val="none" w:sz="0" w:space="0" w:color="auto"/>
                  </w:divBdr>
                  <w:divsChild>
                    <w:div w:id="1449816010">
                      <w:marLeft w:val="0"/>
                      <w:marRight w:val="0"/>
                      <w:marTop w:val="0"/>
                      <w:marBottom w:val="0"/>
                      <w:divBdr>
                        <w:top w:val="none" w:sz="0" w:space="0" w:color="auto"/>
                        <w:left w:val="none" w:sz="0" w:space="0" w:color="auto"/>
                        <w:bottom w:val="none" w:sz="0" w:space="0" w:color="auto"/>
                        <w:right w:val="none" w:sz="0" w:space="0" w:color="auto"/>
                      </w:divBdr>
                      <w:divsChild>
                        <w:div w:id="167642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02946">
      <w:marLeft w:val="0"/>
      <w:marRight w:val="0"/>
      <w:marTop w:val="0"/>
      <w:marBottom w:val="0"/>
      <w:divBdr>
        <w:top w:val="none" w:sz="0" w:space="0" w:color="auto"/>
        <w:left w:val="none" w:sz="0" w:space="0" w:color="auto"/>
        <w:bottom w:val="none" w:sz="0" w:space="0" w:color="auto"/>
        <w:right w:val="none" w:sz="0" w:space="0" w:color="auto"/>
      </w:divBdr>
      <w:divsChild>
        <w:div w:id="221252210">
          <w:marLeft w:val="0"/>
          <w:marRight w:val="0"/>
          <w:marTop w:val="0"/>
          <w:marBottom w:val="0"/>
          <w:divBdr>
            <w:top w:val="none" w:sz="0" w:space="0" w:color="auto"/>
            <w:left w:val="none" w:sz="0" w:space="0" w:color="auto"/>
            <w:bottom w:val="none" w:sz="0" w:space="0" w:color="auto"/>
            <w:right w:val="none" w:sz="0" w:space="0" w:color="auto"/>
          </w:divBdr>
          <w:divsChild>
            <w:div w:id="2174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socialworktoday.com/news/dn_072415.shtml"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ocialworkguide.org/resources/core-values-of-social-work/" TargetMode="External" /><Relationship Id="rId5" Type="http://schemas.openxmlformats.org/officeDocument/2006/relationships/hyperlink" Target="https://www.oxfordbibliographies.com/view/document/obo-9780195389678/obo-9780195389678-0266.xml" TargetMode="External" /><Relationship Id="rId6" Type="http://schemas.openxmlformats.org/officeDocument/2006/relationships/hyperlink" Target="https://www.patheos.com/blogs/faithonthecouch/2014/05/faith-spirituality-belief-religion-whats-the-difference/" TargetMode="External" /><Relationship Id="rId7" Type="http://schemas.openxmlformats.org/officeDocument/2006/relationships/hyperlink" Target="https://scholarworks.wmich.edu/cgi/viewcontent.cgi?article=2004&amp;context=jssw" TargetMode="External" /><Relationship Id="rId8" Type="http://schemas.openxmlformats.org/officeDocument/2006/relationships/hyperlink" Target="https://projects.iq.harvard.edu/hdsjournal/book/secularization-social-welfare" TargetMode="External" /><Relationship Id="rId9" Type="http://schemas.openxmlformats.org/officeDocument/2006/relationships/hyperlink" Target="https://youtu.be/1lyegoPI9G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812</Words>
  <Characters>4632</Characters>
  <Application>Microsoft Office Word</Application>
  <DocSecurity>0</DocSecurity>
  <Lines>38</Lines>
  <Paragraphs>10</Paragraphs>
  <ScaleCrop>false</ScaleCrop>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HP User</cp:lastModifiedBy>
  <cp:revision>44</cp:revision>
  <dcterms:created xsi:type="dcterms:W3CDTF">2021-10-03T02:05:00Z</dcterms:created>
  <dcterms:modified xsi:type="dcterms:W3CDTF">2021-10-03T15:58:00Z</dcterms:modified>
</cp:coreProperties>
</file>