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0BB01" w14:textId="77777777" w:rsidR="00AA26FF" w:rsidRDefault="00AA26FF">
      <w:pPr>
        <w:pStyle w:val="Heading2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Think About What You Think</w:t>
      </w:r>
    </w:p>
    <w:p w14:paraId="13E2F559" w14:textId="77777777" w:rsidR="00AA26FF" w:rsidRDefault="00AA26FF">
      <w:pPr>
        <w:pStyle w:val="Heading2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346B8371" wp14:editId="1B9E5507">
                <wp:extent cx="304800" cy="304800"/>
                <wp:effectExtent l="0" t="0" r="0" b="0"/>
                <wp:docPr id="1" name="Rectangle 1" descr="Calvin ponders whether cheating on an ethics test is unethical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E2F7C5" id="Rectangle 1" o:spid="_x0000_s1026" alt="Calvin ponders whether cheating on an ethics test is unethical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" filled="f" stroked="f">
                <o:lock v:ext="edit" aspectratio="t"/>
                <w10:anchorlock/>
              </v:rect>
            </w:pict>
          </mc:Fallback>
        </mc:AlternateContent>
      </w:r>
    </w:p>
    <w:p w14:paraId="04EB24F6" w14:textId="77777777" w:rsidR="00AA26FF" w:rsidRDefault="00AA26FF">
      <w:pPr>
        <w:pStyle w:val="quotes-text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     "Integrity without knowledge is weak and useless, and knowledge without integrity is dangerous and dreadful."</w:t>
      </w:r>
      <w:r>
        <w:rPr>
          <w:rStyle w:val="Strong"/>
          <w:rFonts w:ascii="Arial" w:hAnsi="Arial" w:cs="Arial"/>
          <w:color w:val="000000"/>
          <w:sz w:val="27"/>
          <w:szCs w:val="27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~ </w:t>
      </w:r>
      <w:r>
        <w:rPr>
          <w:rFonts w:ascii="Arial" w:hAnsi="Arial" w:cs="Arial"/>
          <w:color w:val="000000"/>
          <w:sz w:val="27"/>
          <w:szCs w:val="27"/>
        </w:rPr>
        <w:t>Samuel Johnson</w:t>
      </w:r>
    </w:p>
    <w:p w14:paraId="4BF5ABBC" w14:textId="77777777" w:rsidR="00AA26FF" w:rsidRDefault="00AA26FF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Enquiring Minds Should Want to Know...</w:t>
      </w:r>
    </w:p>
    <w:p w14:paraId="2ACA383F" w14:textId="77777777" w:rsidR="00AA26FF" w:rsidRDefault="00AA26FF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Harm can be both physical and / or psychological and can, therefore, manifest in the form(s) of stress, pain, anxiety, diminishing self-esteem or an invasion of privacy. It is imperative that the human services process does not in any way harm (unintended or otherwise) its clients.</w:t>
      </w:r>
    </w:p>
    <w:p w14:paraId="2ADC8069" w14:textId="77777777" w:rsidR="00AA26FF" w:rsidRDefault="00AA26FF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Think about this statement as you watch the video and complete the rest of the assignment. Make sure you follow "The Discussion Instructions."</w:t>
      </w:r>
    </w:p>
    <w:p w14:paraId="68370679" w14:textId="77777777" w:rsidR="00AA26FF" w:rsidRDefault="00AA26FF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Prompt</w:t>
      </w:r>
    </w:p>
    <w:p w14:paraId="220030FE" w14:textId="77777777" w:rsidR="00AA26FF" w:rsidRDefault="00AA26FF">
      <w:pPr>
        <w:pStyle w:val="NormalWeb"/>
        <w:rPr>
          <w:rFonts w:ascii="Arial" w:hAnsi="Arial" w:cs="Arial"/>
          <w:color w:val="000000"/>
          <w:sz w:val="27"/>
          <w:szCs w:val="27"/>
        </w:rPr>
      </w:pPr>
      <w:hyperlink r:id="rId5" w:tgtFrame="_blank" w:history="1">
        <w:r>
          <w:rPr>
            <w:rStyle w:val="Strong"/>
            <w:rFonts w:ascii="Arial" w:hAnsi="Arial" w:cs="Arial"/>
            <w:i/>
            <w:iCs/>
            <w:color w:val="0000FF"/>
            <w:sz w:val="27"/>
            <w:szCs w:val="27"/>
            <w:u w:val="single"/>
          </w:rPr>
          <w:t>Ethical decision-making</w:t>
        </w:r>
      </w:hyperlink>
      <w:r>
        <w:rPr>
          <w:rFonts w:ascii="Arial" w:hAnsi="Arial" w:cs="Arial"/>
          <w:color w:val="000000"/>
          <w:sz w:val="27"/>
          <w:szCs w:val="27"/>
        </w:rPr>
        <w:t> reflects the reality of human services work where helping professionals are faced with increasingly </w:t>
      </w:r>
      <w:hyperlink r:id="rId6" w:tgtFrame="_blank" w:history="1">
        <w:r>
          <w:rPr>
            <w:rStyle w:val="Hyperlink"/>
            <w:rFonts w:ascii="Arial" w:hAnsi="Arial" w:cs="Arial"/>
            <w:b/>
            <w:bCs/>
            <w:i/>
            <w:iCs/>
            <w:sz w:val="27"/>
            <w:szCs w:val="27"/>
          </w:rPr>
          <w:t>complex</w:t>
        </w:r>
      </w:hyperlink>
      <w:r>
        <w:rPr>
          <w:rStyle w:val="Strong"/>
          <w:rFonts w:ascii="Arial" w:hAnsi="Arial" w:cs="Arial"/>
          <w:i/>
          <w:iCs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and</w:t>
      </w:r>
      <w:r>
        <w:rPr>
          <w:rStyle w:val="Strong"/>
          <w:rFonts w:ascii="Arial" w:hAnsi="Arial" w:cs="Arial"/>
          <w:i/>
          <w:iCs/>
          <w:color w:val="000000"/>
          <w:sz w:val="27"/>
          <w:szCs w:val="27"/>
        </w:rPr>
        <w:t> </w:t>
      </w:r>
      <w:hyperlink r:id="rId7" w:tgtFrame="_blank" w:history="1">
        <w:r>
          <w:rPr>
            <w:rStyle w:val="Hyperlink"/>
            <w:rFonts w:ascii="Arial" w:hAnsi="Arial" w:cs="Arial"/>
            <w:b/>
            <w:bCs/>
            <w:i/>
            <w:iCs/>
            <w:sz w:val="27"/>
            <w:szCs w:val="27"/>
          </w:rPr>
          <w:t>contentious</w:t>
        </w:r>
      </w:hyperlink>
      <w:r>
        <w:rPr>
          <w:rFonts w:ascii="Arial" w:hAnsi="Arial" w:cs="Arial"/>
          <w:color w:val="000000"/>
          <w:sz w:val="27"/>
          <w:szCs w:val="27"/>
        </w:rPr>
        <w:t> ethical dilemmas. By definition, ethical dilemmas </w:t>
      </w:r>
      <w:hyperlink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do not lend themselves to simple solutions.</w:t>
        </w:r>
      </w:hyperlink>
      <w:r>
        <w:rPr>
          <w:rFonts w:ascii="Arial" w:hAnsi="Arial" w:cs="Arial"/>
          <w:color w:val="000000"/>
          <w:sz w:val="27"/>
          <w:szCs w:val="27"/>
        </w:rPr>
        <w:t> Part of the problem is the depth of increasingly </w:t>
      </w:r>
      <w:hyperlink r:id="rId8" w:tgtFrame="_blank" w:history="1">
        <w:r>
          <w:rPr>
            <w:rStyle w:val="Hyperlink"/>
            <w:rFonts w:ascii="Arial" w:hAnsi="Arial" w:cs="Arial"/>
            <w:b/>
            <w:bCs/>
            <w:i/>
            <w:iCs/>
            <w:sz w:val="27"/>
            <w:szCs w:val="27"/>
          </w:rPr>
          <w:t>serious and complex client problems.</w:t>
        </w:r>
      </w:hyperlink>
      <w:r>
        <w:rPr>
          <w:rFonts w:ascii="Arial" w:hAnsi="Arial" w:cs="Arial"/>
          <w:color w:val="000000"/>
          <w:sz w:val="27"/>
          <w:szCs w:val="27"/>
        </w:rPr>
        <w:t> The multiple roles of the helping professional requires the engagement with colleagues, from a variety of allied professions in </w:t>
      </w:r>
      <w:hyperlink r:id="rId9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wrap around and inter-professional practices</w:t>
        </w:r>
      </w:hyperlink>
      <w:r>
        <w:rPr>
          <w:rFonts w:ascii="Arial" w:hAnsi="Arial" w:cs="Arial"/>
          <w:color w:val="000000"/>
          <w:sz w:val="27"/>
          <w:szCs w:val="27"/>
        </w:rPr>
        <w:t>. Oftentimes, </w:t>
      </w:r>
      <w:hyperlink r:id="rId10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limited or inadequate resources</w:t>
        </w:r>
      </w:hyperlink>
      <w:r>
        <w:rPr>
          <w:rFonts w:ascii="Arial" w:hAnsi="Arial" w:cs="Arial"/>
          <w:color w:val="000000"/>
          <w:sz w:val="27"/>
          <w:szCs w:val="27"/>
        </w:rPr>
        <w:t> can hinder the helping professional's ability to adequately meet the needs and expectations of his / her client. Inherent in dealing with ethical dilemmas and ethical decision making, is the expectation that this </w:t>
      </w:r>
      <w:hyperlink r:id="rId11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maelstrom</w:t>
        </w:r>
      </w:hyperlink>
      <w:r>
        <w:rPr>
          <w:rFonts w:ascii="Arial" w:hAnsi="Arial" w:cs="Arial"/>
          <w:color w:val="000000"/>
          <w:sz w:val="27"/>
          <w:szCs w:val="27"/>
        </w:rPr>
        <w:t> will all occur within a context of conflicting directives from codes of ethics, legal requirements, agency policies. </w:t>
      </w:r>
    </w:p>
    <w:p w14:paraId="7C643C5D" w14:textId="77777777" w:rsidR="00AA26FF" w:rsidRDefault="00AA26FF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Discussion Instructions</w:t>
      </w:r>
    </w:p>
    <w:p w14:paraId="2C6CAF8D" w14:textId="77777777" w:rsidR="00AA26FF" w:rsidRDefault="00AA26FF" w:rsidP="00AA26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Watch the "Ethical Decision Making Model" presentation video </w:t>
      </w:r>
      <w:hyperlink r:id="rId12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here.</w:t>
        </w:r>
      </w:hyperlink>
    </w:p>
    <w:p w14:paraId="60978020" w14:textId="77777777" w:rsidR="00AA26FF" w:rsidRDefault="00AA26FF" w:rsidP="00AA26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Using the "Ethical Decision Making Model" video, your textbook (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pgs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81-84; 96-100), and other </w:t>
      </w:r>
      <w:hyperlink r:id="rId13" w:tgtFrame="_blank" w:history="1">
        <w:r>
          <w:rPr>
            <w:rStyle w:val="Strong"/>
            <w:rFonts w:ascii="Arial" w:eastAsia="Times New Roman" w:hAnsi="Arial" w:cs="Arial"/>
            <w:i/>
            <w:iCs/>
            <w:color w:val="0000FF"/>
            <w:sz w:val="27"/>
            <w:szCs w:val="27"/>
            <w:u w:val="single"/>
          </w:rPr>
          <w:t>resources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, explain the process of ethical decision making when face with </w:t>
      </w:r>
      <w:hyperlink r:id="rId14" w:tgtFrame="_blank" w:history="1">
        <w:r>
          <w:rPr>
            <w:rStyle w:val="Emphasis"/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</w:rPr>
          <w:t>a difficult ethical dilemma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. </w:t>
      </w:r>
    </w:p>
    <w:p w14:paraId="2F1B258A" w14:textId="77777777" w:rsidR="00AA26FF" w:rsidRDefault="00AA26FF" w:rsidP="00AA26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lastRenderedPageBreak/>
        <w:t>How might you keep a difficult ethical decision from having a negative impact on the rapport between you and your client?</w:t>
      </w:r>
    </w:p>
    <w:p w14:paraId="3F7BF7C6" w14:textId="77777777" w:rsidR="00AA26FF" w:rsidRDefault="00AA26FF" w:rsidP="00AA26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Your submission word count is 300 - 500 words.</w:t>
      </w:r>
    </w:p>
    <w:p w14:paraId="11DD3C34" w14:textId="77777777" w:rsidR="00AA26FF" w:rsidRDefault="00AA26FF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Note:</w:t>
      </w:r>
    </w:p>
    <w:p w14:paraId="6F5B3F20" w14:textId="77777777" w:rsidR="00AA26FF" w:rsidRDefault="00AA26FF" w:rsidP="00AA26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14:paraId="1A919D39" w14:textId="77777777" w:rsidR="00AA26FF" w:rsidRDefault="00AA26FF" w:rsidP="00AA26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You must submit a post BEFORE you can see your classmates posts. </w:t>
      </w:r>
    </w:p>
    <w:p w14:paraId="5F494B14" w14:textId="77777777" w:rsidR="00AA26FF" w:rsidRDefault="00AA26FF" w:rsidP="00AA26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Ideally, your response to your classmates should consist of a complete thought that contributes to the dialogue and furthers the discussion. </w:t>
      </w:r>
    </w:p>
    <w:p w14:paraId="19D22106" w14:textId="77777777" w:rsidR="00AA26FF" w:rsidRDefault="00AA26FF" w:rsidP="00AA26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There are no right or wrong responses, so share your knowledge, insights and thoughts freely,</w:t>
      </w:r>
    </w:p>
    <w:p w14:paraId="2D49A618" w14:textId="77777777" w:rsidR="00AA26FF" w:rsidRDefault="00AA26FF" w:rsidP="00AA26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Please be </w:t>
      </w:r>
      <w:r>
        <w:rPr>
          <w:rStyle w:val="Strong"/>
          <w:rFonts w:ascii="Arial" w:eastAsia="Times New Roman" w:hAnsi="Arial" w:cs="Arial"/>
          <w:i/>
          <w:iCs/>
          <w:color w:val="000000"/>
          <w:sz w:val="27"/>
          <w:szCs w:val="27"/>
        </w:rPr>
        <w:t>respectful to one another </w:t>
      </w:r>
      <w:r>
        <w:rPr>
          <w:rFonts w:ascii="Arial" w:eastAsia="Times New Roman" w:hAnsi="Arial" w:cs="Arial"/>
          <w:color w:val="000000"/>
          <w:sz w:val="27"/>
          <w:szCs w:val="27"/>
        </w:rPr>
        <w:t>as you explore and discuss your ideas. </w:t>
      </w:r>
    </w:p>
    <w:p w14:paraId="7D75A20F" w14:textId="77777777" w:rsidR="00AA26FF" w:rsidRDefault="00AA26FF" w:rsidP="00AA26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See the discussion rubric (in rubric link on the navigation bar) for grading criteria.</w:t>
      </w:r>
    </w:p>
    <w:p w14:paraId="24D71442" w14:textId="77777777" w:rsidR="00AA26FF" w:rsidRDefault="00AA26FF" w:rsidP="00AA26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Discussion is due on Sunday, October 3, 2021 at 11:59pm.</w:t>
      </w:r>
    </w:p>
    <w:p w14:paraId="6A30F6B9" w14:textId="77777777" w:rsidR="00AA26FF" w:rsidRDefault="00AA26FF">
      <w:pPr>
        <w:pStyle w:val="Heading4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Click the </w:t>
      </w:r>
      <w:r>
        <w:rPr>
          <w:rStyle w:val="Strong"/>
          <w:rFonts w:ascii="Arial" w:eastAsia="Times New Roman" w:hAnsi="Arial" w:cs="Arial"/>
          <w:b w:val="0"/>
          <w:bCs w:val="0"/>
          <w:color w:val="000000"/>
          <w:sz w:val="27"/>
          <w:szCs w:val="27"/>
        </w:rPr>
        <w:t>Next</w:t>
      </w:r>
      <w:r>
        <w:rPr>
          <w:rFonts w:ascii="Arial" w:eastAsia="Times New Roman" w:hAnsi="Arial" w:cs="Arial"/>
          <w:color w:val="000000"/>
          <w:sz w:val="27"/>
          <w:szCs w:val="27"/>
        </w:rPr>
        <w:t> </w:t>
      </w:r>
      <w:r>
        <w:rPr>
          <w:rFonts w:ascii="Segoe UI Emoji" w:eastAsia="Times New Roman" w:hAnsi="Segoe UI Emoji" w:cs="Segoe UI Emoji"/>
          <w:color w:val="000000"/>
          <w:sz w:val="27"/>
          <w:szCs w:val="27"/>
        </w:rPr>
        <w:t>▶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button</w:t>
      </w:r>
    </w:p>
    <w:p w14:paraId="737613BC" w14:textId="77777777" w:rsidR="00AA26FF" w:rsidRDefault="00AA26FF"/>
    <w:sectPr w:rsidR="00AA2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A462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D75CC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FF"/>
    <w:rsid w:val="00AA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3330BD"/>
  <w15:chartTrackingRefBased/>
  <w15:docId w15:val="{333B772A-055B-F34E-8296-270C4ABD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26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26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26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A26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6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6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AA26FF"/>
    <w:rPr>
      <w:b/>
      <w:bCs/>
    </w:rPr>
  </w:style>
  <w:style w:type="paragraph" w:customStyle="1" w:styleId="quotes-text">
    <w:name w:val="quotes-text"/>
    <w:basedOn w:val="Normal"/>
    <w:rsid w:val="00AA26F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A26F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A26F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A26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rgreenyfs.org/docs/annual-conference/annual-conference-2017-materials/handout-Ethics-Evergreen-Conference-3-23-17.pdf" TargetMode="External" /><Relationship Id="rId13" Type="http://schemas.openxmlformats.org/officeDocument/2006/relationships/hyperlink" Target="https://www.socialworktoday.com/news/eoe_101402.shtml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online.yu.edu/wurzweiler/blog/2020-biggest-social-justice-issues" TargetMode="External" /><Relationship Id="rId12" Type="http://schemas.openxmlformats.org/officeDocument/2006/relationships/hyperlink" Target="https://youtu.be/VscA5yKEPVY" TargetMode="Externa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hyperlink" Target="https://www.ncsl.org/research/human-services/human-services-federal-issues-overview.aspx" TargetMode="External" /><Relationship Id="rId11" Type="http://schemas.openxmlformats.org/officeDocument/2006/relationships/hyperlink" Target="https://www.merriam-webster.com/dictionary/maelstrom" TargetMode="External" /><Relationship Id="rId5" Type="http://schemas.openxmlformats.org/officeDocument/2006/relationships/hyperlink" Target="https://www.counseling.org/docs/default-source/ethics/practioner-39-s-guide-to-ethical-decision-making.pdf" TargetMode="External" /><Relationship Id="rId15" Type="http://schemas.openxmlformats.org/officeDocument/2006/relationships/fontTable" Target="fontTable.xml" /><Relationship Id="rId10" Type="http://schemas.openxmlformats.org/officeDocument/2006/relationships/hyperlink" Target="https://www.socialworktoday.com/news/eoe_011515.shtml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www.woodgreen.org/how-ethps-inter-professional-care-teams-are-providing-wraparound-care-for-newcomer-clients/" TargetMode="External" /><Relationship Id="rId14" Type="http://schemas.openxmlformats.org/officeDocument/2006/relationships/hyperlink" Target="https://work.chron.com/list-ethical-dilemmas-facing-social-work-21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3313</Characters>
  <Application>Microsoft Office Word</Application>
  <DocSecurity>0</DocSecurity>
  <Lines>27</Lines>
  <Paragraphs>7</Paragraphs>
  <ScaleCrop>false</ScaleCrop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2021-10-03T02:07:00Z</dcterms:created>
  <dcterms:modified xsi:type="dcterms:W3CDTF">2021-10-03T02:07:00Z</dcterms:modified>
</cp:coreProperties>
</file>