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771F" w:rsidRDefault="00FE771F" w:rsidP="00380A93">
      <w:pPr>
        <w:jc w:val="both"/>
        <w:rPr>
          <w:rFonts w:cstheme="minorHAnsi"/>
        </w:rPr>
      </w:pPr>
    </w:p>
    <w:p w:rsidR="00FE771F" w:rsidRDefault="00FE771F" w:rsidP="00FE771F">
      <w:pPr>
        <w:jc w:val="both"/>
        <w:rPr>
          <w:rFonts w:cstheme="minorHAnsi"/>
        </w:rPr>
      </w:pPr>
    </w:p>
    <w:p w:rsidR="002171FF" w:rsidRDefault="00250F08" w:rsidP="00426189">
      <w:pPr>
        <w:jc w:val="both"/>
        <w:rPr>
          <w:rFonts w:asciiTheme="minorHAnsi" w:hAnsiTheme="minorHAnsi" w:cstheme="minorHAnsi"/>
        </w:rPr>
      </w:pPr>
      <w:r w:rsidRPr="00250F08">
        <w:rPr>
          <w:rFonts w:asciiTheme="minorHAnsi" w:hAnsiTheme="minorHAnsi" w:cstheme="minorHAnsi"/>
        </w:rPr>
        <w:t>Thyroid cancer (TC)</w:t>
      </w:r>
      <w:r w:rsidR="0098620A">
        <w:rPr>
          <w:rFonts w:cstheme="minorHAnsi"/>
        </w:rPr>
        <w:t xml:space="preserve">is </w:t>
      </w:r>
      <w:r w:rsidRPr="00250F08">
        <w:rPr>
          <w:rFonts w:asciiTheme="minorHAnsi" w:hAnsiTheme="minorHAnsi" w:cstheme="minorHAnsi"/>
        </w:rPr>
        <w:t>the fourth common deadly cancer with an incidence rate 6.6% and a mortality rate 8.5 % in both males and females from all newly diagnosed cancers in Saudi nationals</w:t>
      </w:r>
      <w:r w:rsidRPr="00380A93">
        <w:rPr>
          <w:rFonts w:asciiTheme="minorHAnsi" w:hAnsiTheme="minorHAnsi" w:cstheme="minorHAnsi"/>
        </w:rPr>
        <w:t>. It is</w:t>
      </w:r>
      <w:r w:rsidRPr="00380A93">
        <w:rPr>
          <w:rFonts w:asciiTheme="minorHAnsi" w:hAnsiTheme="minorHAnsi" w:cstheme="minorHAnsi"/>
        </w:rPr>
        <w:t xml:space="preserve"> affected 793 (77.7%) females and 227 (22.3%) males</w:t>
      </w:r>
      <w:r w:rsidRPr="00380A93">
        <w:rPr>
          <w:rFonts w:asciiTheme="minorHAnsi" w:hAnsiTheme="minorHAnsi" w:cstheme="minorHAnsi"/>
        </w:rPr>
        <w:t xml:space="preserve"> </w:t>
      </w:r>
      <w:r w:rsidR="0056503F" w:rsidRPr="0056503F">
        <w:rPr>
          <w:rFonts w:cstheme="minorHAnsi"/>
          <w:color w:val="2E74B5" w:themeColor="accent5" w:themeShade="BF"/>
        </w:rPr>
        <w:t>(</w:t>
      </w:r>
      <w:r w:rsidR="0056503F" w:rsidRPr="0056503F">
        <w:rPr>
          <w:rFonts w:cstheme="minorHAnsi"/>
          <w:color w:val="2E74B5" w:themeColor="accent5" w:themeShade="BF"/>
        </w:rPr>
        <w:fldChar w:fldCharType="begin"/>
      </w:r>
      <w:r w:rsidR="0056503F" w:rsidRPr="0056503F">
        <w:rPr>
          <w:rFonts w:cstheme="minorHAnsi"/>
          <w:color w:val="2E74B5" w:themeColor="accent5" w:themeShade="BF"/>
        </w:rPr>
        <w:instrText xml:space="preserve"> REF _Ref37234100 \w \h </w:instrText>
      </w:r>
      <w:r w:rsidR="0056503F" w:rsidRPr="0056503F">
        <w:rPr>
          <w:rFonts w:cstheme="minorHAnsi"/>
          <w:color w:val="2E74B5" w:themeColor="accent5" w:themeShade="BF"/>
        </w:rPr>
      </w:r>
      <w:r w:rsidR="0056503F" w:rsidRPr="0056503F">
        <w:rPr>
          <w:rFonts w:cstheme="minorHAnsi"/>
          <w:color w:val="2E74B5" w:themeColor="accent5" w:themeShade="BF"/>
        </w:rPr>
        <w:fldChar w:fldCharType="separate"/>
      </w:r>
      <w:r w:rsidR="0056503F" w:rsidRPr="0056503F">
        <w:rPr>
          <w:rFonts w:cstheme="minorHAnsi"/>
          <w:color w:val="2E74B5" w:themeColor="accent5" w:themeShade="BF"/>
          <w:cs/>
        </w:rPr>
        <w:t>‎</w:t>
      </w:r>
      <w:r w:rsidR="0056503F" w:rsidRPr="0056503F">
        <w:rPr>
          <w:rFonts w:cstheme="minorHAnsi"/>
          <w:color w:val="2E74B5" w:themeColor="accent5" w:themeShade="BF"/>
        </w:rPr>
        <w:t>1</w:t>
      </w:r>
      <w:r w:rsidR="0056503F" w:rsidRPr="0056503F">
        <w:rPr>
          <w:rFonts w:cstheme="minorHAnsi"/>
          <w:color w:val="2E74B5" w:themeColor="accent5" w:themeShade="BF"/>
        </w:rPr>
        <w:fldChar w:fldCharType="end"/>
      </w:r>
      <w:r w:rsidR="0056503F" w:rsidRPr="0056503F">
        <w:rPr>
          <w:rFonts w:cstheme="minorHAnsi"/>
          <w:color w:val="2E74B5" w:themeColor="accent5" w:themeShade="BF"/>
        </w:rPr>
        <w:t>)</w:t>
      </w:r>
      <w:r w:rsidR="0056503F" w:rsidRPr="0056503F">
        <w:rPr>
          <w:rFonts w:cstheme="minorHAnsi"/>
          <w:color w:val="000000" w:themeColor="text1"/>
        </w:rPr>
        <w:t>.</w:t>
      </w:r>
      <w:r w:rsidR="00B74E7E" w:rsidRPr="0056503F">
        <w:rPr>
          <w:rFonts w:asciiTheme="minorHAnsi" w:hAnsiTheme="minorHAnsi" w:cstheme="minorHAnsi"/>
          <w:color w:val="2E74B5" w:themeColor="accent5" w:themeShade="BF"/>
        </w:rPr>
        <w:t xml:space="preserve"> </w:t>
      </w:r>
      <w:r w:rsidR="00B2587F" w:rsidRPr="00E328C8">
        <w:rPr>
          <w:rFonts w:asciiTheme="minorHAnsi" w:hAnsiTheme="minorHAnsi" w:cstheme="minorHAnsi"/>
        </w:rPr>
        <w:t xml:space="preserve">The clear risk factors for thyroid cancer admit exposure of radioactive radiation to head and neck, gender, age, iodine deficiency or excess and family history of thyroid cancer that encourages the occurrence and development of thyroid cancer. Also, Lifestyle and other modifiable risk factors play an important role in the development of TC. </w:t>
      </w:r>
      <w:r w:rsidR="00B2587F" w:rsidRPr="00345539">
        <w:rPr>
          <w:rFonts w:asciiTheme="minorHAnsi" w:hAnsiTheme="minorHAnsi" w:cstheme="minorHAnsi"/>
          <w:color w:val="2E74B5" w:themeColor="accent5" w:themeShade="BF"/>
        </w:rPr>
        <w:t>(</w:t>
      </w:r>
      <w:r w:rsidR="00345539" w:rsidRPr="00345539">
        <w:rPr>
          <w:rFonts w:cstheme="minorHAnsi"/>
          <w:color w:val="2E74B5" w:themeColor="accent5" w:themeShade="BF"/>
        </w:rPr>
        <w:fldChar w:fldCharType="begin"/>
      </w:r>
      <w:r w:rsidR="00345539" w:rsidRPr="00345539">
        <w:rPr>
          <w:rFonts w:cstheme="minorHAnsi"/>
          <w:color w:val="2E74B5" w:themeColor="accent5" w:themeShade="BF"/>
        </w:rPr>
        <w:instrText xml:space="preserve"> REF _Ref37234707 \w \h </w:instrText>
      </w:r>
      <w:r w:rsidR="00345539" w:rsidRPr="00345539">
        <w:rPr>
          <w:rFonts w:cstheme="minorHAnsi"/>
          <w:color w:val="2E74B5" w:themeColor="accent5" w:themeShade="BF"/>
        </w:rPr>
      </w:r>
      <w:r w:rsidR="00345539" w:rsidRPr="00345539">
        <w:rPr>
          <w:rFonts w:cstheme="minorHAnsi"/>
          <w:color w:val="2E74B5" w:themeColor="accent5" w:themeShade="BF"/>
        </w:rPr>
        <w:fldChar w:fldCharType="separate"/>
      </w:r>
      <w:r w:rsidR="00345539" w:rsidRPr="00345539">
        <w:rPr>
          <w:rFonts w:cstheme="minorHAnsi"/>
          <w:color w:val="2E74B5" w:themeColor="accent5" w:themeShade="BF"/>
          <w:cs/>
        </w:rPr>
        <w:t>‎</w:t>
      </w:r>
      <w:r w:rsidR="00345539" w:rsidRPr="00345539">
        <w:rPr>
          <w:rFonts w:cstheme="minorHAnsi"/>
          <w:color w:val="2E74B5" w:themeColor="accent5" w:themeShade="BF"/>
        </w:rPr>
        <w:t>2</w:t>
      </w:r>
      <w:r w:rsidR="00345539" w:rsidRPr="00345539">
        <w:rPr>
          <w:rFonts w:cstheme="minorHAnsi"/>
          <w:color w:val="2E74B5" w:themeColor="accent5" w:themeShade="BF"/>
        </w:rPr>
        <w:fldChar w:fldCharType="end"/>
      </w:r>
      <w:r w:rsidR="00345539" w:rsidRPr="00345539">
        <w:rPr>
          <w:rFonts w:cstheme="minorHAnsi"/>
          <w:color w:val="2E74B5" w:themeColor="accent5" w:themeShade="BF"/>
        </w:rPr>
        <w:fldChar w:fldCharType="begin"/>
      </w:r>
      <w:r w:rsidR="00345539" w:rsidRPr="00345539">
        <w:rPr>
          <w:rFonts w:cstheme="minorHAnsi"/>
          <w:color w:val="2E74B5" w:themeColor="accent5" w:themeShade="BF"/>
        </w:rPr>
        <w:instrText xml:space="preserve"> REF _Ref37234710 \w \h </w:instrText>
      </w:r>
      <w:r w:rsidR="00345539" w:rsidRPr="00345539">
        <w:rPr>
          <w:rFonts w:cstheme="minorHAnsi"/>
          <w:color w:val="2E74B5" w:themeColor="accent5" w:themeShade="BF"/>
        </w:rPr>
      </w:r>
      <w:r w:rsidR="00345539" w:rsidRPr="00345539">
        <w:rPr>
          <w:rFonts w:cstheme="minorHAnsi"/>
          <w:color w:val="2E74B5" w:themeColor="accent5" w:themeShade="BF"/>
        </w:rPr>
        <w:fldChar w:fldCharType="separate"/>
      </w:r>
      <w:r w:rsidR="00345539" w:rsidRPr="00345539">
        <w:rPr>
          <w:rFonts w:cstheme="minorHAnsi"/>
          <w:color w:val="2E74B5" w:themeColor="accent5" w:themeShade="BF"/>
          <w:cs/>
        </w:rPr>
        <w:t>‎</w:t>
      </w:r>
      <w:r w:rsidR="00345539" w:rsidRPr="00345539">
        <w:rPr>
          <w:rFonts w:cstheme="minorHAnsi"/>
          <w:color w:val="2E74B5" w:themeColor="accent5" w:themeShade="BF"/>
        </w:rPr>
        <w:t>,3</w:t>
      </w:r>
      <w:r w:rsidR="00345539" w:rsidRPr="00345539">
        <w:rPr>
          <w:rFonts w:cstheme="minorHAnsi"/>
          <w:color w:val="2E74B5" w:themeColor="accent5" w:themeShade="BF"/>
        </w:rPr>
        <w:fldChar w:fldCharType="end"/>
      </w:r>
      <w:r w:rsidR="00B2587F" w:rsidRPr="00345539">
        <w:rPr>
          <w:rFonts w:asciiTheme="minorHAnsi" w:hAnsiTheme="minorHAnsi" w:cstheme="minorHAnsi"/>
          <w:color w:val="2E74B5" w:themeColor="accent5" w:themeShade="BF"/>
        </w:rPr>
        <w:t>)</w:t>
      </w:r>
      <w:r w:rsidR="00B2587F" w:rsidRPr="00380A93">
        <w:rPr>
          <w:rFonts w:asciiTheme="minorHAnsi" w:hAnsiTheme="minorHAnsi" w:cstheme="minorHAnsi"/>
        </w:rPr>
        <w:t xml:space="preserve">. </w:t>
      </w:r>
      <w:r w:rsidR="00B2587F" w:rsidRPr="00380A93">
        <w:rPr>
          <w:rFonts w:asciiTheme="minorHAnsi" w:hAnsiTheme="minorHAnsi" w:cstheme="minorHAnsi"/>
        </w:rPr>
        <w:t xml:space="preserve"> </w:t>
      </w:r>
      <w:r w:rsidR="00B2587F" w:rsidRPr="00345539">
        <w:rPr>
          <w:rFonts w:asciiTheme="minorHAnsi" w:hAnsiTheme="minorHAnsi" w:cstheme="minorHAnsi"/>
        </w:rPr>
        <w:t xml:space="preserve">The association between vitamin D deficiency and many kinds of cancer such as breast cancer, colon cancer, prostate cancer and even pancreatic cancer has been </w:t>
      </w:r>
      <w:proofErr w:type="gramStart"/>
      <w:r w:rsidR="00B2587F" w:rsidRPr="00345539">
        <w:rPr>
          <w:rFonts w:asciiTheme="minorHAnsi" w:hAnsiTheme="minorHAnsi" w:cstheme="minorHAnsi"/>
        </w:rPr>
        <w:t>reported</w:t>
      </w:r>
      <w:r w:rsidR="005E50F7">
        <w:rPr>
          <w:rFonts w:asciiTheme="minorHAnsi" w:hAnsiTheme="minorHAnsi" w:cstheme="minorHAnsi"/>
        </w:rPr>
        <w:t xml:space="preserve"> </w:t>
      </w:r>
      <w:r w:rsidR="00E328C8" w:rsidRPr="00E328C8">
        <w:rPr>
          <w:rFonts w:asciiTheme="minorHAnsi" w:hAnsiTheme="minorHAnsi" w:cstheme="minorHAnsi"/>
        </w:rPr>
        <w:t>.</w:t>
      </w:r>
      <w:proofErr w:type="gramEnd"/>
      <w:r w:rsidR="00E328C8" w:rsidRPr="00E328C8">
        <w:rPr>
          <w:rFonts w:asciiTheme="minorHAnsi" w:hAnsiTheme="minorHAnsi" w:cstheme="minorHAnsi"/>
        </w:rPr>
        <w:t xml:space="preserve"> </w:t>
      </w:r>
      <w:r w:rsidR="00E328C8" w:rsidRPr="00E328C8">
        <w:rPr>
          <w:rFonts w:asciiTheme="minorHAnsi" w:hAnsiTheme="minorHAnsi" w:cstheme="minorHAnsi"/>
        </w:rPr>
        <w:t>Evidence shows that the risk of TC increases with lower vitamin D levels</w:t>
      </w:r>
      <w:r w:rsidR="007B0A1F" w:rsidRPr="00E328C8">
        <w:rPr>
          <w:rFonts w:asciiTheme="minorHAnsi" w:hAnsiTheme="minorHAnsi" w:cstheme="minorHAnsi"/>
        </w:rPr>
        <w:t xml:space="preserve"> (</w:t>
      </w:r>
      <w:r w:rsidR="00345539" w:rsidRPr="00E328C8">
        <w:rPr>
          <w:rFonts w:asciiTheme="minorHAnsi" w:hAnsiTheme="minorHAnsi" w:cstheme="minorHAnsi"/>
          <w:color w:val="2E74B5" w:themeColor="accent5" w:themeShade="BF"/>
        </w:rPr>
        <w:fldChar w:fldCharType="begin"/>
      </w:r>
      <w:r w:rsidR="00345539" w:rsidRPr="00E328C8">
        <w:rPr>
          <w:rFonts w:asciiTheme="minorHAnsi" w:hAnsiTheme="minorHAnsi" w:cstheme="minorHAnsi"/>
          <w:color w:val="2E74B5" w:themeColor="accent5" w:themeShade="BF"/>
        </w:rPr>
        <w:instrText xml:space="preserve"> REF _Ref37234965 \w \h </w:instrText>
      </w:r>
      <w:r w:rsidR="00345539" w:rsidRPr="00E328C8">
        <w:rPr>
          <w:rFonts w:asciiTheme="minorHAnsi" w:hAnsiTheme="minorHAnsi" w:cstheme="minorHAnsi"/>
          <w:color w:val="2E74B5" w:themeColor="accent5" w:themeShade="BF"/>
        </w:rPr>
      </w:r>
      <w:r w:rsidR="00E328C8">
        <w:rPr>
          <w:rFonts w:asciiTheme="minorHAnsi" w:hAnsiTheme="minorHAnsi" w:cstheme="minorHAnsi"/>
          <w:color w:val="2E74B5" w:themeColor="accent5" w:themeShade="BF"/>
        </w:rPr>
        <w:instrText xml:space="preserve"> \* MERGEFORMAT </w:instrText>
      </w:r>
      <w:r w:rsidR="00345539" w:rsidRPr="00E328C8">
        <w:rPr>
          <w:rFonts w:asciiTheme="minorHAnsi" w:hAnsiTheme="minorHAnsi" w:cstheme="minorHAnsi"/>
          <w:color w:val="2E74B5" w:themeColor="accent5" w:themeShade="BF"/>
        </w:rPr>
        <w:fldChar w:fldCharType="separate"/>
      </w:r>
      <w:r w:rsidR="00345539" w:rsidRPr="00E328C8">
        <w:rPr>
          <w:rFonts w:asciiTheme="minorHAnsi" w:hAnsiTheme="minorHAnsi" w:cstheme="minorHAnsi"/>
          <w:color w:val="2E74B5" w:themeColor="accent5" w:themeShade="BF"/>
          <w:cs/>
        </w:rPr>
        <w:t>‎</w:t>
      </w:r>
      <w:r w:rsidR="00345539" w:rsidRPr="00E328C8">
        <w:rPr>
          <w:rFonts w:asciiTheme="minorHAnsi" w:hAnsiTheme="minorHAnsi" w:cstheme="minorHAnsi"/>
          <w:color w:val="2E74B5" w:themeColor="accent5" w:themeShade="BF"/>
        </w:rPr>
        <w:t>4</w:t>
      </w:r>
      <w:r w:rsidR="00345539" w:rsidRPr="00E328C8">
        <w:rPr>
          <w:rFonts w:asciiTheme="minorHAnsi" w:hAnsiTheme="minorHAnsi" w:cstheme="minorHAnsi"/>
          <w:color w:val="2E74B5" w:themeColor="accent5" w:themeShade="BF"/>
        </w:rPr>
        <w:fldChar w:fldCharType="end"/>
      </w:r>
      <w:r w:rsidR="00345539" w:rsidRPr="00E328C8">
        <w:rPr>
          <w:rFonts w:asciiTheme="minorHAnsi" w:hAnsiTheme="minorHAnsi" w:cstheme="minorHAnsi"/>
          <w:color w:val="2E74B5" w:themeColor="accent5" w:themeShade="BF"/>
        </w:rPr>
        <w:fldChar w:fldCharType="begin"/>
      </w:r>
      <w:r w:rsidR="00345539" w:rsidRPr="00E328C8">
        <w:rPr>
          <w:rFonts w:asciiTheme="minorHAnsi" w:hAnsiTheme="minorHAnsi" w:cstheme="minorHAnsi"/>
          <w:color w:val="2E74B5" w:themeColor="accent5" w:themeShade="BF"/>
        </w:rPr>
        <w:instrText xml:space="preserve"> REF _Ref37234968 \w \h </w:instrText>
      </w:r>
      <w:r w:rsidR="00345539" w:rsidRPr="00E328C8">
        <w:rPr>
          <w:rFonts w:asciiTheme="minorHAnsi" w:hAnsiTheme="minorHAnsi" w:cstheme="minorHAnsi"/>
          <w:color w:val="2E74B5" w:themeColor="accent5" w:themeShade="BF"/>
        </w:rPr>
      </w:r>
      <w:r w:rsidR="00E328C8">
        <w:rPr>
          <w:rFonts w:asciiTheme="minorHAnsi" w:hAnsiTheme="minorHAnsi" w:cstheme="minorHAnsi"/>
          <w:color w:val="2E74B5" w:themeColor="accent5" w:themeShade="BF"/>
        </w:rPr>
        <w:instrText xml:space="preserve"> \* MERGEFORMAT </w:instrText>
      </w:r>
      <w:r w:rsidR="00345539" w:rsidRPr="00E328C8">
        <w:rPr>
          <w:rFonts w:asciiTheme="minorHAnsi" w:hAnsiTheme="minorHAnsi" w:cstheme="minorHAnsi"/>
          <w:color w:val="2E74B5" w:themeColor="accent5" w:themeShade="BF"/>
        </w:rPr>
        <w:fldChar w:fldCharType="separate"/>
      </w:r>
      <w:r w:rsidR="00345539" w:rsidRPr="00E328C8">
        <w:rPr>
          <w:rFonts w:asciiTheme="minorHAnsi" w:hAnsiTheme="minorHAnsi" w:cstheme="minorHAnsi"/>
          <w:color w:val="2E74B5" w:themeColor="accent5" w:themeShade="BF"/>
          <w:cs/>
        </w:rPr>
        <w:t>‎</w:t>
      </w:r>
      <w:r w:rsidR="00345539" w:rsidRPr="00E328C8">
        <w:rPr>
          <w:rFonts w:asciiTheme="minorHAnsi" w:hAnsiTheme="minorHAnsi" w:cstheme="minorHAnsi"/>
          <w:color w:val="2E74B5" w:themeColor="accent5" w:themeShade="BF"/>
        </w:rPr>
        <w:t>,5</w:t>
      </w:r>
      <w:r w:rsidR="00345539" w:rsidRPr="00E328C8">
        <w:rPr>
          <w:rFonts w:asciiTheme="minorHAnsi" w:hAnsiTheme="minorHAnsi" w:cstheme="minorHAnsi"/>
          <w:color w:val="2E74B5" w:themeColor="accent5" w:themeShade="BF"/>
        </w:rPr>
        <w:fldChar w:fldCharType="end"/>
      </w:r>
      <w:r w:rsidR="00345539" w:rsidRPr="00E328C8">
        <w:rPr>
          <w:rFonts w:asciiTheme="minorHAnsi" w:hAnsiTheme="minorHAnsi" w:cstheme="minorHAnsi"/>
          <w:color w:val="2E74B5" w:themeColor="accent5" w:themeShade="BF"/>
        </w:rPr>
        <w:fldChar w:fldCharType="begin"/>
      </w:r>
      <w:r w:rsidR="00345539" w:rsidRPr="00E328C8">
        <w:rPr>
          <w:rFonts w:asciiTheme="minorHAnsi" w:hAnsiTheme="minorHAnsi" w:cstheme="minorHAnsi"/>
          <w:color w:val="2E74B5" w:themeColor="accent5" w:themeShade="BF"/>
        </w:rPr>
        <w:instrText xml:space="preserve"> REF _Ref37234970 \w \h </w:instrText>
      </w:r>
      <w:r w:rsidR="00345539" w:rsidRPr="00E328C8">
        <w:rPr>
          <w:rFonts w:asciiTheme="minorHAnsi" w:hAnsiTheme="minorHAnsi" w:cstheme="minorHAnsi"/>
          <w:color w:val="2E74B5" w:themeColor="accent5" w:themeShade="BF"/>
        </w:rPr>
      </w:r>
      <w:r w:rsidR="00E328C8">
        <w:rPr>
          <w:rFonts w:asciiTheme="minorHAnsi" w:hAnsiTheme="minorHAnsi" w:cstheme="minorHAnsi"/>
          <w:color w:val="2E74B5" w:themeColor="accent5" w:themeShade="BF"/>
        </w:rPr>
        <w:instrText xml:space="preserve"> \* MERGEFORMAT </w:instrText>
      </w:r>
      <w:r w:rsidR="00345539" w:rsidRPr="00E328C8">
        <w:rPr>
          <w:rFonts w:asciiTheme="minorHAnsi" w:hAnsiTheme="minorHAnsi" w:cstheme="minorHAnsi"/>
          <w:color w:val="2E74B5" w:themeColor="accent5" w:themeShade="BF"/>
        </w:rPr>
        <w:fldChar w:fldCharType="separate"/>
      </w:r>
      <w:r w:rsidR="00345539" w:rsidRPr="00E328C8">
        <w:rPr>
          <w:rFonts w:asciiTheme="minorHAnsi" w:hAnsiTheme="minorHAnsi" w:cstheme="minorHAnsi"/>
          <w:color w:val="2E74B5" w:themeColor="accent5" w:themeShade="BF"/>
          <w:cs/>
        </w:rPr>
        <w:t>‎</w:t>
      </w:r>
      <w:r w:rsidR="00345539" w:rsidRPr="00E328C8">
        <w:rPr>
          <w:rFonts w:asciiTheme="minorHAnsi" w:hAnsiTheme="minorHAnsi" w:cstheme="minorHAnsi"/>
          <w:color w:val="2E74B5" w:themeColor="accent5" w:themeShade="BF"/>
        </w:rPr>
        <w:t>,6</w:t>
      </w:r>
      <w:r w:rsidR="00345539" w:rsidRPr="00E328C8">
        <w:rPr>
          <w:rFonts w:asciiTheme="minorHAnsi" w:hAnsiTheme="minorHAnsi" w:cstheme="minorHAnsi"/>
          <w:color w:val="2E74B5" w:themeColor="accent5" w:themeShade="BF"/>
        </w:rPr>
        <w:fldChar w:fldCharType="end"/>
      </w:r>
      <w:r w:rsidR="007B0A1F" w:rsidRPr="00E328C8">
        <w:rPr>
          <w:rFonts w:asciiTheme="minorHAnsi" w:hAnsiTheme="minorHAnsi" w:cstheme="minorHAnsi"/>
        </w:rPr>
        <w:t>).</w:t>
      </w:r>
      <w:r w:rsidR="002171FF" w:rsidRPr="002171FF">
        <w:t xml:space="preserve"> </w:t>
      </w:r>
      <w:r w:rsidR="002171FF" w:rsidRPr="002171FF">
        <w:rPr>
          <w:rFonts w:asciiTheme="minorHAnsi" w:hAnsiTheme="minorHAnsi" w:cstheme="minorHAnsi"/>
        </w:rPr>
        <w:t>Vitamin D deficiency has been shown to be associated with autoimmune diseases, including rheumatoid arthritis (RA), systemic lupus erythematosus (SLE), inflammatory bowel disease (IBD), multiple sclerosis (MS) and Type1 diabetes (T1DM) (</w:t>
      </w:r>
      <w:r w:rsidR="002171FF" w:rsidRPr="002171FF">
        <w:rPr>
          <w:rFonts w:asciiTheme="minorHAnsi" w:hAnsiTheme="minorHAnsi" w:cstheme="minorHAnsi"/>
          <w:cs/>
        </w:rPr>
        <w:t>‎</w:t>
      </w:r>
      <w:r w:rsidR="002171FF" w:rsidRPr="002171FF">
        <w:rPr>
          <w:rFonts w:asciiTheme="minorHAnsi" w:hAnsiTheme="minorHAnsi" w:cstheme="minorHAnsi"/>
        </w:rPr>
        <w:t>20).</w:t>
      </w:r>
      <w:r w:rsidR="005E50F7" w:rsidRPr="00E328C8">
        <w:rPr>
          <w:rFonts w:asciiTheme="minorHAnsi" w:hAnsiTheme="minorHAnsi" w:cstheme="minorHAnsi"/>
        </w:rPr>
        <w:t xml:space="preserve"> </w:t>
      </w:r>
      <w:r w:rsidR="005E50F7" w:rsidRPr="00E328C8">
        <w:rPr>
          <w:rFonts w:asciiTheme="minorHAnsi" w:hAnsiTheme="minorHAnsi" w:cstheme="minorHAnsi"/>
        </w:rPr>
        <w:t>Generally, Vitamin D deficiency is a global health problem, very common (varying from 52% to 70%) in Saudi population and many other sunny countries, over a billion people worldwide are vitamin D deficient or insufficient</w:t>
      </w:r>
      <w:r w:rsidR="005E50F7" w:rsidRPr="00E328C8">
        <w:rPr>
          <w:rFonts w:asciiTheme="minorHAnsi" w:hAnsiTheme="minorHAnsi" w:cstheme="minorHAnsi" w:hint="cs"/>
          <w:color w:val="232323"/>
          <w:rtl/>
        </w:rPr>
        <w:t>.</w:t>
      </w:r>
      <w:r w:rsidR="005E50F7" w:rsidRPr="00E328C8">
        <w:rPr>
          <w:rFonts w:asciiTheme="minorHAnsi" w:hAnsiTheme="minorHAnsi" w:cstheme="minorHAnsi"/>
        </w:rPr>
        <w:t xml:space="preserve"> Vitamin D deficiency is associated with osteoporosis, increased risk of fall fractures and possibly autoimmune diseases (</w:t>
      </w:r>
      <w:r w:rsidR="005E50F7" w:rsidRPr="00E328C8">
        <w:rPr>
          <w:rFonts w:asciiTheme="minorHAnsi" w:hAnsiTheme="minorHAnsi" w:cstheme="minorHAnsi"/>
          <w:color w:val="2E74B5" w:themeColor="accent5" w:themeShade="BF"/>
        </w:rPr>
        <w:fldChar w:fldCharType="begin"/>
      </w:r>
      <w:r w:rsidR="005E50F7" w:rsidRPr="00E328C8">
        <w:rPr>
          <w:rFonts w:asciiTheme="minorHAnsi" w:hAnsiTheme="minorHAnsi" w:cstheme="minorHAnsi"/>
          <w:color w:val="2E74B5" w:themeColor="accent5" w:themeShade="BF"/>
        </w:rPr>
        <w:instrText xml:space="preserve"> REF _Ref37236394 \w \h </w:instrText>
      </w:r>
      <w:r w:rsidR="005E50F7" w:rsidRPr="00E328C8">
        <w:rPr>
          <w:rFonts w:asciiTheme="minorHAnsi" w:hAnsiTheme="minorHAnsi" w:cstheme="minorHAnsi"/>
          <w:color w:val="2E74B5" w:themeColor="accent5" w:themeShade="BF"/>
        </w:rPr>
      </w:r>
      <w:r w:rsidR="00E328C8">
        <w:rPr>
          <w:rFonts w:asciiTheme="minorHAnsi" w:hAnsiTheme="minorHAnsi" w:cstheme="minorHAnsi"/>
          <w:color w:val="2E74B5" w:themeColor="accent5" w:themeShade="BF"/>
        </w:rPr>
        <w:instrText xml:space="preserve"> \* MERGEFORMAT </w:instrText>
      </w:r>
      <w:r w:rsidR="005E50F7" w:rsidRPr="00E328C8">
        <w:rPr>
          <w:rFonts w:asciiTheme="minorHAnsi" w:hAnsiTheme="minorHAnsi" w:cstheme="minorHAnsi"/>
          <w:color w:val="2E74B5" w:themeColor="accent5" w:themeShade="BF"/>
        </w:rPr>
        <w:fldChar w:fldCharType="separate"/>
      </w:r>
      <w:r w:rsidR="005E50F7" w:rsidRPr="00E328C8">
        <w:rPr>
          <w:rFonts w:asciiTheme="minorHAnsi" w:hAnsiTheme="minorHAnsi" w:cstheme="minorHAnsi"/>
          <w:color w:val="2E74B5" w:themeColor="accent5" w:themeShade="BF"/>
          <w:cs/>
        </w:rPr>
        <w:t>‎</w:t>
      </w:r>
      <w:r w:rsidR="005E50F7" w:rsidRPr="00E328C8">
        <w:rPr>
          <w:rFonts w:asciiTheme="minorHAnsi" w:hAnsiTheme="minorHAnsi" w:cstheme="minorHAnsi"/>
          <w:color w:val="2E74B5" w:themeColor="accent5" w:themeShade="BF"/>
        </w:rPr>
        <w:t>15</w:t>
      </w:r>
      <w:r w:rsidR="005E50F7" w:rsidRPr="00E328C8">
        <w:rPr>
          <w:rFonts w:asciiTheme="minorHAnsi" w:hAnsiTheme="minorHAnsi" w:cstheme="minorHAnsi"/>
          <w:color w:val="2E74B5" w:themeColor="accent5" w:themeShade="BF"/>
        </w:rPr>
        <w:fldChar w:fldCharType="end"/>
      </w:r>
      <w:r w:rsidR="005E50F7" w:rsidRPr="00E328C8">
        <w:rPr>
          <w:rFonts w:asciiTheme="minorHAnsi" w:hAnsiTheme="minorHAnsi" w:cstheme="minorHAnsi"/>
        </w:rPr>
        <w:t>). Understanding of the role of vitamin D has been evolving since its discovery in the early 20th century from being a simple vitamin to a steroid pro-hormone(</w:t>
      </w:r>
      <w:r w:rsidR="005E50F7" w:rsidRPr="00E328C8">
        <w:rPr>
          <w:rFonts w:asciiTheme="minorHAnsi" w:hAnsiTheme="minorHAnsi" w:cstheme="minorHAnsi"/>
        </w:rPr>
        <w:fldChar w:fldCharType="begin"/>
      </w:r>
      <w:r w:rsidR="005E50F7" w:rsidRPr="00E328C8">
        <w:rPr>
          <w:rFonts w:asciiTheme="minorHAnsi" w:hAnsiTheme="minorHAnsi" w:cstheme="minorHAnsi"/>
        </w:rPr>
        <w:instrText xml:space="preserve"> REF _Ref37237651 \w \h </w:instrText>
      </w:r>
      <w:r w:rsidR="005E50F7" w:rsidRPr="00E328C8">
        <w:rPr>
          <w:rFonts w:asciiTheme="minorHAnsi" w:hAnsiTheme="minorHAnsi" w:cstheme="minorHAnsi"/>
        </w:rPr>
      </w:r>
      <w:r w:rsidR="00E328C8">
        <w:rPr>
          <w:rFonts w:asciiTheme="minorHAnsi" w:hAnsiTheme="minorHAnsi" w:cstheme="minorHAnsi"/>
        </w:rPr>
        <w:instrText xml:space="preserve"> \* MERGEFORMAT </w:instrText>
      </w:r>
      <w:r w:rsidR="005E50F7" w:rsidRPr="00E328C8">
        <w:rPr>
          <w:rFonts w:asciiTheme="minorHAnsi" w:hAnsiTheme="minorHAnsi" w:cstheme="minorHAnsi"/>
        </w:rPr>
        <w:fldChar w:fldCharType="separate"/>
      </w:r>
      <w:r w:rsidR="005E50F7" w:rsidRPr="00E328C8">
        <w:rPr>
          <w:rFonts w:asciiTheme="minorHAnsi" w:hAnsiTheme="minorHAnsi" w:cstheme="minorHAnsi"/>
          <w:color w:val="2E74B5" w:themeColor="accent5" w:themeShade="BF"/>
          <w:cs/>
        </w:rPr>
        <w:t>‎</w:t>
      </w:r>
      <w:r w:rsidR="005E50F7" w:rsidRPr="00E328C8">
        <w:rPr>
          <w:rFonts w:asciiTheme="minorHAnsi" w:hAnsiTheme="minorHAnsi" w:cstheme="minorHAnsi"/>
          <w:color w:val="2E74B5" w:themeColor="accent5" w:themeShade="BF"/>
        </w:rPr>
        <w:t>19</w:t>
      </w:r>
      <w:r w:rsidR="005E50F7" w:rsidRPr="00E328C8">
        <w:rPr>
          <w:rFonts w:asciiTheme="minorHAnsi" w:hAnsiTheme="minorHAnsi" w:cstheme="minorHAnsi"/>
        </w:rPr>
        <w:fldChar w:fldCharType="end"/>
      </w:r>
      <w:r w:rsidR="005E50F7" w:rsidRPr="00E328C8">
        <w:rPr>
          <w:rFonts w:asciiTheme="minorHAnsi" w:hAnsiTheme="minorHAnsi" w:cstheme="minorHAnsi"/>
        </w:rPr>
        <w:t>).</w:t>
      </w:r>
      <w:r w:rsidR="00E328C8" w:rsidRPr="00E328C8">
        <w:rPr>
          <w:rFonts w:asciiTheme="minorHAnsi" w:hAnsiTheme="minorHAnsi" w:cstheme="minorHAnsi"/>
        </w:rPr>
        <w:t xml:space="preserve"> </w:t>
      </w:r>
      <w:r w:rsidR="00E328C8" w:rsidRPr="00E328C8">
        <w:rPr>
          <w:rFonts w:asciiTheme="minorHAnsi" w:hAnsiTheme="minorHAnsi" w:cstheme="minorHAnsi"/>
        </w:rPr>
        <w:t>The main role of vitamin D is regulating bone metabolism and calcium and phosphorus homeostasis. Recent evidence suggests that vitamin D deficiency, which is common worldwide, could also have non-skeletal actions including an important role in autoimmune diseases, cancers, metabolic syndromes, cardiovascular disease, and infection, as well as all-cause mortality</w:t>
      </w:r>
      <w:r w:rsidR="00E328C8">
        <w:rPr>
          <w:rFonts w:asciiTheme="minorHAnsi" w:hAnsiTheme="minorHAnsi" w:cstheme="minorHAnsi" w:hint="cs"/>
          <w:rtl/>
        </w:rPr>
        <w:t xml:space="preserve"> </w:t>
      </w:r>
      <w:r w:rsidR="00E328C8" w:rsidRPr="00D36B38">
        <w:rPr>
          <w:rFonts w:asciiTheme="minorHAnsi" w:hAnsiTheme="minorHAnsi" w:cstheme="minorHAnsi"/>
        </w:rPr>
        <w:t>(</w:t>
      </w:r>
      <w:r w:rsidR="00E328C8" w:rsidRPr="00D36B38">
        <w:rPr>
          <w:rFonts w:asciiTheme="minorHAnsi" w:hAnsiTheme="minorHAnsi" w:cstheme="minorHAnsi"/>
          <w:color w:val="2E74B5" w:themeColor="accent5" w:themeShade="BF"/>
          <w:rtl/>
        </w:rPr>
        <w:fldChar w:fldCharType="begin"/>
      </w:r>
      <w:r w:rsidR="00E328C8" w:rsidRPr="00D36B38">
        <w:rPr>
          <w:rFonts w:asciiTheme="minorHAnsi" w:hAnsiTheme="minorHAnsi" w:cstheme="minorHAnsi"/>
          <w:color w:val="2E74B5" w:themeColor="accent5" w:themeShade="BF"/>
          <w:rtl/>
        </w:rPr>
        <w:instrText xml:space="preserve"> </w:instrText>
      </w:r>
      <w:r w:rsidR="00E328C8" w:rsidRPr="00D36B38">
        <w:rPr>
          <w:rFonts w:asciiTheme="minorHAnsi" w:hAnsiTheme="minorHAnsi" w:cstheme="minorHAnsi" w:hint="cs"/>
          <w:color w:val="2E74B5" w:themeColor="accent5" w:themeShade="BF"/>
        </w:rPr>
        <w:instrText>REF</w:instrText>
      </w:r>
      <w:r w:rsidR="00E328C8" w:rsidRPr="00D36B38">
        <w:rPr>
          <w:rFonts w:asciiTheme="minorHAnsi" w:hAnsiTheme="minorHAnsi" w:cstheme="minorHAnsi" w:hint="cs"/>
          <w:color w:val="2E74B5" w:themeColor="accent5" w:themeShade="BF"/>
          <w:rtl/>
        </w:rPr>
        <w:instrText xml:space="preserve"> _</w:instrText>
      </w:r>
      <w:r w:rsidR="00E328C8" w:rsidRPr="00D36B38">
        <w:rPr>
          <w:rFonts w:asciiTheme="minorHAnsi" w:hAnsiTheme="minorHAnsi" w:cstheme="minorHAnsi" w:hint="cs"/>
          <w:color w:val="2E74B5" w:themeColor="accent5" w:themeShade="BF"/>
        </w:rPr>
        <w:instrText>Ref37237187 \w \h</w:instrText>
      </w:r>
      <w:r w:rsidR="00E328C8" w:rsidRPr="00D36B38">
        <w:rPr>
          <w:rFonts w:asciiTheme="minorHAnsi" w:hAnsiTheme="minorHAnsi" w:cstheme="minorHAnsi"/>
          <w:color w:val="2E74B5" w:themeColor="accent5" w:themeShade="BF"/>
          <w:rtl/>
        </w:rPr>
        <w:instrText xml:space="preserve"> </w:instrText>
      </w:r>
      <w:r w:rsidR="00E328C8" w:rsidRPr="00D36B38">
        <w:rPr>
          <w:rFonts w:asciiTheme="minorHAnsi" w:hAnsiTheme="minorHAnsi" w:cstheme="minorHAnsi"/>
          <w:color w:val="2E74B5" w:themeColor="accent5" w:themeShade="BF"/>
          <w:rtl/>
        </w:rPr>
      </w:r>
      <w:r w:rsidR="00E328C8" w:rsidRPr="00D36B38">
        <w:rPr>
          <w:rFonts w:asciiTheme="minorHAnsi" w:hAnsiTheme="minorHAnsi" w:cstheme="minorHAnsi"/>
          <w:color w:val="2E74B5" w:themeColor="accent5" w:themeShade="BF"/>
          <w:rtl/>
        </w:rPr>
        <w:fldChar w:fldCharType="separate"/>
      </w:r>
      <w:r w:rsidR="00E328C8" w:rsidRPr="00D36B38">
        <w:rPr>
          <w:rFonts w:asciiTheme="minorHAnsi" w:hAnsiTheme="minorHAnsi" w:cstheme="minorHAnsi"/>
          <w:color w:val="2E74B5" w:themeColor="accent5" w:themeShade="BF"/>
        </w:rPr>
        <w:t>18</w:t>
      </w:r>
      <w:r w:rsidR="00E328C8" w:rsidRPr="00D36B38">
        <w:rPr>
          <w:rFonts w:asciiTheme="minorHAnsi" w:hAnsiTheme="minorHAnsi" w:cstheme="minorHAnsi"/>
          <w:color w:val="2E74B5" w:themeColor="accent5" w:themeShade="BF"/>
          <w:rtl/>
        </w:rPr>
        <w:fldChar w:fldCharType="end"/>
      </w:r>
      <w:r w:rsidR="00E328C8">
        <w:rPr>
          <w:rFonts w:asciiTheme="minorHAnsi" w:hAnsiTheme="minorHAnsi" w:cstheme="minorHAnsi" w:hint="cs"/>
          <w:rtl/>
        </w:rPr>
        <w:t>(</w:t>
      </w:r>
      <w:r w:rsidR="00E328C8" w:rsidRPr="00D36B38">
        <w:rPr>
          <w:rFonts w:asciiTheme="minorHAnsi" w:hAnsiTheme="minorHAnsi" w:cstheme="minorHAnsi"/>
        </w:rPr>
        <w:t>.</w:t>
      </w:r>
      <w:r w:rsidR="002171FF" w:rsidRPr="002171FF">
        <w:rPr>
          <w:rFonts w:asciiTheme="minorHAnsi" w:hAnsiTheme="minorHAnsi" w:cstheme="minorHAnsi"/>
        </w:rPr>
        <w:t>However, whether vitamin D deficiency is related to thyroid cancer is still inconsistent in Saudi Ariba, We are not sure yet if  vitamin D deficiency is  a risk to thyroid cancer Some previous studies found that</w:t>
      </w:r>
      <w:r w:rsidR="002171FF">
        <w:rPr>
          <w:rFonts w:asciiTheme="minorHAnsi" w:hAnsiTheme="minorHAnsi" w:cstheme="minorHAnsi"/>
        </w:rPr>
        <w:t xml:space="preserve"> a </w:t>
      </w:r>
      <w:r w:rsidR="00AD6D86" w:rsidRPr="00345539">
        <w:rPr>
          <w:rFonts w:asciiTheme="minorHAnsi" w:hAnsiTheme="minorHAnsi" w:cstheme="minorHAnsi"/>
          <w:color w:val="2E2E2E"/>
        </w:rPr>
        <w:t>low level of serum vitamin D show a significant relationship with thyroid cancer</w:t>
      </w:r>
      <w:r w:rsidR="00E27D97">
        <w:rPr>
          <w:rFonts w:asciiTheme="minorHAnsi" w:hAnsiTheme="minorHAnsi" w:cstheme="minorHAnsi"/>
          <w:color w:val="2E2E2E"/>
        </w:rPr>
        <w:t>(</w:t>
      </w:r>
      <w:r w:rsidR="00E27D97" w:rsidRPr="00E27D97">
        <w:rPr>
          <w:rFonts w:asciiTheme="minorHAnsi" w:hAnsiTheme="minorHAnsi" w:cstheme="minorHAnsi"/>
          <w:color w:val="2E74B5" w:themeColor="accent5" w:themeShade="BF"/>
        </w:rPr>
        <w:fldChar w:fldCharType="begin"/>
      </w:r>
      <w:r w:rsidR="00E27D97" w:rsidRPr="00E27D97">
        <w:rPr>
          <w:rFonts w:asciiTheme="minorHAnsi" w:hAnsiTheme="minorHAnsi" w:cstheme="minorHAnsi"/>
          <w:color w:val="2E74B5" w:themeColor="accent5" w:themeShade="BF"/>
        </w:rPr>
        <w:instrText xml:space="preserve"> REF _Ref37235430 \w \h </w:instrText>
      </w:r>
      <w:r w:rsidR="00E27D97" w:rsidRPr="00E27D97">
        <w:rPr>
          <w:rFonts w:asciiTheme="minorHAnsi" w:hAnsiTheme="minorHAnsi" w:cstheme="minorHAnsi"/>
          <w:color w:val="2E74B5" w:themeColor="accent5" w:themeShade="BF"/>
        </w:rPr>
      </w:r>
      <w:r w:rsidR="00E27D97" w:rsidRPr="00E27D97">
        <w:rPr>
          <w:rFonts w:asciiTheme="minorHAnsi" w:hAnsiTheme="minorHAnsi" w:cstheme="minorHAnsi"/>
          <w:color w:val="2E74B5" w:themeColor="accent5" w:themeShade="BF"/>
        </w:rPr>
        <w:fldChar w:fldCharType="separate"/>
      </w:r>
      <w:r w:rsidR="00E27D97" w:rsidRPr="00E27D97">
        <w:rPr>
          <w:rFonts w:asciiTheme="minorHAnsi" w:hAnsiTheme="minorHAnsi" w:cstheme="minorHAnsi"/>
          <w:color w:val="2E74B5" w:themeColor="accent5" w:themeShade="BF"/>
          <w:cs/>
        </w:rPr>
        <w:t>‎</w:t>
      </w:r>
      <w:r w:rsidR="00E27D97" w:rsidRPr="00E27D97">
        <w:rPr>
          <w:rFonts w:asciiTheme="minorHAnsi" w:hAnsiTheme="minorHAnsi" w:cstheme="minorHAnsi"/>
          <w:color w:val="2E74B5" w:themeColor="accent5" w:themeShade="BF"/>
        </w:rPr>
        <w:t>7</w:t>
      </w:r>
      <w:r w:rsidR="00E27D97" w:rsidRPr="00E27D97">
        <w:rPr>
          <w:rFonts w:asciiTheme="minorHAnsi" w:hAnsiTheme="minorHAnsi" w:cstheme="minorHAnsi"/>
          <w:color w:val="2E74B5" w:themeColor="accent5" w:themeShade="BF"/>
        </w:rPr>
        <w:fldChar w:fldCharType="end"/>
      </w:r>
      <w:r w:rsidR="00E27D97" w:rsidRPr="00E27D97">
        <w:rPr>
          <w:rFonts w:asciiTheme="minorHAnsi" w:hAnsiTheme="minorHAnsi" w:cstheme="minorHAnsi"/>
          <w:color w:val="2E74B5" w:themeColor="accent5" w:themeShade="BF"/>
        </w:rPr>
        <w:fldChar w:fldCharType="begin"/>
      </w:r>
      <w:r w:rsidR="00E27D97" w:rsidRPr="00E27D97">
        <w:rPr>
          <w:rFonts w:asciiTheme="minorHAnsi" w:hAnsiTheme="minorHAnsi" w:cstheme="minorHAnsi"/>
          <w:color w:val="2E74B5" w:themeColor="accent5" w:themeShade="BF"/>
        </w:rPr>
        <w:instrText xml:space="preserve"> REF _Ref37235433 \w \h </w:instrText>
      </w:r>
      <w:r w:rsidR="00E27D97" w:rsidRPr="00E27D97">
        <w:rPr>
          <w:rFonts w:asciiTheme="minorHAnsi" w:hAnsiTheme="minorHAnsi" w:cstheme="minorHAnsi"/>
          <w:color w:val="2E74B5" w:themeColor="accent5" w:themeShade="BF"/>
        </w:rPr>
      </w:r>
      <w:r w:rsidR="00E27D97" w:rsidRPr="00E27D97">
        <w:rPr>
          <w:rFonts w:asciiTheme="minorHAnsi" w:hAnsiTheme="minorHAnsi" w:cstheme="minorHAnsi"/>
          <w:color w:val="2E74B5" w:themeColor="accent5" w:themeShade="BF"/>
        </w:rPr>
        <w:fldChar w:fldCharType="separate"/>
      </w:r>
      <w:r w:rsidR="00E27D97" w:rsidRPr="00E27D97">
        <w:rPr>
          <w:rFonts w:asciiTheme="minorHAnsi" w:hAnsiTheme="minorHAnsi" w:cstheme="minorHAnsi"/>
          <w:color w:val="2E74B5" w:themeColor="accent5" w:themeShade="BF"/>
          <w:cs/>
        </w:rPr>
        <w:t>‎</w:t>
      </w:r>
      <w:r w:rsidR="00E27D97" w:rsidRPr="00E27D97">
        <w:rPr>
          <w:rFonts w:asciiTheme="minorHAnsi" w:hAnsiTheme="minorHAnsi" w:cstheme="minorHAnsi"/>
          <w:color w:val="2E74B5" w:themeColor="accent5" w:themeShade="BF"/>
        </w:rPr>
        <w:t>,8</w:t>
      </w:r>
      <w:r w:rsidR="00E27D97" w:rsidRPr="00E27D97">
        <w:rPr>
          <w:rFonts w:asciiTheme="minorHAnsi" w:hAnsiTheme="minorHAnsi" w:cstheme="minorHAnsi"/>
          <w:color w:val="2E74B5" w:themeColor="accent5" w:themeShade="BF"/>
        </w:rPr>
        <w:fldChar w:fldCharType="end"/>
      </w:r>
      <w:r w:rsidR="00E27D97" w:rsidRPr="00E27D97">
        <w:rPr>
          <w:rFonts w:asciiTheme="minorHAnsi" w:hAnsiTheme="minorHAnsi" w:cstheme="minorHAnsi"/>
          <w:color w:val="2E74B5" w:themeColor="accent5" w:themeShade="BF"/>
        </w:rPr>
        <w:fldChar w:fldCharType="begin"/>
      </w:r>
      <w:r w:rsidR="00E27D97" w:rsidRPr="00E27D97">
        <w:rPr>
          <w:rFonts w:asciiTheme="minorHAnsi" w:hAnsiTheme="minorHAnsi" w:cstheme="minorHAnsi"/>
          <w:color w:val="2E74B5" w:themeColor="accent5" w:themeShade="BF"/>
        </w:rPr>
        <w:instrText xml:space="preserve"> REF _Ref37235436 \w \h </w:instrText>
      </w:r>
      <w:r w:rsidR="00E27D97" w:rsidRPr="00E27D97">
        <w:rPr>
          <w:rFonts w:asciiTheme="minorHAnsi" w:hAnsiTheme="minorHAnsi" w:cstheme="minorHAnsi"/>
          <w:color w:val="2E74B5" w:themeColor="accent5" w:themeShade="BF"/>
        </w:rPr>
      </w:r>
      <w:r w:rsidR="00E27D97" w:rsidRPr="00E27D97">
        <w:rPr>
          <w:rFonts w:asciiTheme="minorHAnsi" w:hAnsiTheme="minorHAnsi" w:cstheme="minorHAnsi"/>
          <w:color w:val="2E74B5" w:themeColor="accent5" w:themeShade="BF"/>
        </w:rPr>
        <w:fldChar w:fldCharType="separate"/>
      </w:r>
      <w:r w:rsidR="00E27D97" w:rsidRPr="00E27D97">
        <w:rPr>
          <w:rFonts w:asciiTheme="minorHAnsi" w:hAnsiTheme="minorHAnsi" w:cstheme="minorHAnsi"/>
          <w:color w:val="2E74B5" w:themeColor="accent5" w:themeShade="BF"/>
          <w:cs/>
        </w:rPr>
        <w:t>‎</w:t>
      </w:r>
      <w:r w:rsidR="00E27D97" w:rsidRPr="00E27D97">
        <w:rPr>
          <w:rFonts w:asciiTheme="minorHAnsi" w:hAnsiTheme="minorHAnsi" w:cstheme="minorHAnsi"/>
          <w:color w:val="2E74B5" w:themeColor="accent5" w:themeShade="BF"/>
        </w:rPr>
        <w:t>,9</w:t>
      </w:r>
      <w:r w:rsidR="00E27D97" w:rsidRPr="00E27D97">
        <w:rPr>
          <w:rFonts w:asciiTheme="minorHAnsi" w:hAnsiTheme="minorHAnsi" w:cstheme="minorHAnsi"/>
          <w:color w:val="2E74B5" w:themeColor="accent5" w:themeShade="BF"/>
        </w:rPr>
        <w:fldChar w:fldCharType="end"/>
      </w:r>
      <w:r w:rsidR="00E27D97">
        <w:rPr>
          <w:rFonts w:asciiTheme="minorHAnsi" w:hAnsiTheme="minorHAnsi" w:cstheme="minorHAnsi"/>
          <w:color w:val="2E2E2E"/>
        </w:rPr>
        <w:t>)</w:t>
      </w:r>
      <w:r w:rsidR="00AD6D86" w:rsidRPr="00345539">
        <w:rPr>
          <w:rFonts w:asciiTheme="minorHAnsi" w:hAnsiTheme="minorHAnsi" w:cstheme="minorHAnsi"/>
          <w:color w:val="2E2E2E"/>
        </w:rPr>
        <w:t>, while another studies showed the different opinion that they have no relations</w:t>
      </w:r>
      <w:r w:rsidR="00202EE1">
        <w:rPr>
          <w:rFonts w:asciiTheme="minorHAnsi" w:hAnsiTheme="minorHAnsi" w:cstheme="minorHAnsi"/>
          <w:color w:val="2E2E2E"/>
        </w:rPr>
        <w:t xml:space="preserve"> (</w:t>
      </w:r>
      <w:r w:rsidR="00202EE1" w:rsidRPr="00202EE1">
        <w:rPr>
          <w:rFonts w:asciiTheme="minorHAnsi" w:hAnsiTheme="minorHAnsi" w:cstheme="minorHAnsi"/>
          <w:color w:val="2E74B5" w:themeColor="accent5" w:themeShade="BF"/>
        </w:rPr>
        <w:fldChar w:fldCharType="begin"/>
      </w:r>
      <w:r w:rsidR="00202EE1" w:rsidRPr="00202EE1">
        <w:rPr>
          <w:rFonts w:asciiTheme="minorHAnsi" w:hAnsiTheme="minorHAnsi" w:cstheme="minorHAnsi"/>
          <w:color w:val="2E74B5" w:themeColor="accent5" w:themeShade="BF"/>
        </w:rPr>
        <w:instrText xml:space="preserve"> REF _Ref37235712 \w \h </w:instrText>
      </w:r>
      <w:r w:rsidR="00202EE1" w:rsidRPr="00202EE1">
        <w:rPr>
          <w:rFonts w:asciiTheme="minorHAnsi" w:hAnsiTheme="minorHAnsi" w:cstheme="minorHAnsi"/>
          <w:color w:val="2E74B5" w:themeColor="accent5" w:themeShade="BF"/>
        </w:rPr>
      </w:r>
      <w:r w:rsidR="00202EE1" w:rsidRPr="00202EE1">
        <w:rPr>
          <w:rFonts w:asciiTheme="minorHAnsi" w:hAnsiTheme="minorHAnsi" w:cstheme="minorHAnsi"/>
          <w:color w:val="2E74B5" w:themeColor="accent5" w:themeShade="BF"/>
        </w:rPr>
        <w:fldChar w:fldCharType="separate"/>
      </w:r>
      <w:r w:rsidR="00202EE1" w:rsidRPr="00202EE1">
        <w:rPr>
          <w:rFonts w:asciiTheme="minorHAnsi" w:hAnsiTheme="minorHAnsi" w:cstheme="minorHAnsi"/>
          <w:color w:val="2E74B5" w:themeColor="accent5" w:themeShade="BF"/>
          <w:cs/>
        </w:rPr>
        <w:t>‎</w:t>
      </w:r>
      <w:r w:rsidR="00202EE1" w:rsidRPr="00202EE1">
        <w:rPr>
          <w:rFonts w:asciiTheme="minorHAnsi" w:hAnsiTheme="minorHAnsi" w:cstheme="minorHAnsi"/>
          <w:color w:val="2E74B5" w:themeColor="accent5" w:themeShade="BF"/>
        </w:rPr>
        <w:t>10</w:t>
      </w:r>
      <w:r w:rsidR="00202EE1" w:rsidRPr="00202EE1">
        <w:rPr>
          <w:rFonts w:asciiTheme="minorHAnsi" w:hAnsiTheme="minorHAnsi" w:cstheme="minorHAnsi"/>
          <w:color w:val="2E74B5" w:themeColor="accent5" w:themeShade="BF"/>
        </w:rPr>
        <w:fldChar w:fldCharType="end"/>
      </w:r>
      <w:r w:rsidR="00202EE1" w:rsidRPr="00202EE1">
        <w:rPr>
          <w:rFonts w:asciiTheme="minorHAnsi" w:hAnsiTheme="minorHAnsi" w:cstheme="minorHAnsi"/>
          <w:color w:val="2E74B5" w:themeColor="accent5" w:themeShade="BF"/>
        </w:rPr>
        <w:fldChar w:fldCharType="begin"/>
      </w:r>
      <w:r w:rsidR="00202EE1" w:rsidRPr="00202EE1">
        <w:rPr>
          <w:rFonts w:asciiTheme="minorHAnsi" w:hAnsiTheme="minorHAnsi" w:cstheme="minorHAnsi"/>
          <w:color w:val="2E74B5" w:themeColor="accent5" w:themeShade="BF"/>
        </w:rPr>
        <w:instrText xml:space="preserve"> REF _Ref37235730 \w \h </w:instrText>
      </w:r>
      <w:r w:rsidR="00202EE1" w:rsidRPr="00202EE1">
        <w:rPr>
          <w:rFonts w:asciiTheme="minorHAnsi" w:hAnsiTheme="minorHAnsi" w:cstheme="minorHAnsi"/>
          <w:color w:val="2E74B5" w:themeColor="accent5" w:themeShade="BF"/>
        </w:rPr>
      </w:r>
      <w:r w:rsidR="00202EE1" w:rsidRPr="00202EE1">
        <w:rPr>
          <w:rFonts w:asciiTheme="minorHAnsi" w:hAnsiTheme="minorHAnsi" w:cstheme="minorHAnsi"/>
          <w:color w:val="2E74B5" w:themeColor="accent5" w:themeShade="BF"/>
        </w:rPr>
        <w:fldChar w:fldCharType="separate"/>
      </w:r>
      <w:r w:rsidR="00202EE1" w:rsidRPr="00202EE1">
        <w:rPr>
          <w:rFonts w:asciiTheme="minorHAnsi" w:hAnsiTheme="minorHAnsi" w:cstheme="minorHAnsi"/>
          <w:color w:val="2E74B5" w:themeColor="accent5" w:themeShade="BF"/>
          <w:cs/>
        </w:rPr>
        <w:t>‎</w:t>
      </w:r>
      <w:r w:rsidR="00202EE1" w:rsidRPr="00202EE1">
        <w:rPr>
          <w:rFonts w:asciiTheme="minorHAnsi" w:hAnsiTheme="minorHAnsi" w:cstheme="minorHAnsi"/>
          <w:color w:val="2E74B5" w:themeColor="accent5" w:themeShade="BF"/>
        </w:rPr>
        <w:t>,11</w:t>
      </w:r>
      <w:r w:rsidR="00202EE1" w:rsidRPr="00202EE1">
        <w:rPr>
          <w:rFonts w:asciiTheme="minorHAnsi" w:hAnsiTheme="minorHAnsi" w:cstheme="minorHAnsi"/>
          <w:color w:val="2E74B5" w:themeColor="accent5" w:themeShade="BF"/>
        </w:rPr>
        <w:fldChar w:fldCharType="end"/>
      </w:r>
      <w:r w:rsidR="00202EE1" w:rsidRPr="00202EE1">
        <w:rPr>
          <w:rFonts w:asciiTheme="minorHAnsi" w:hAnsiTheme="minorHAnsi" w:cstheme="minorHAnsi"/>
          <w:color w:val="2E74B5" w:themeColor="accent5" w:themeShade="BF"/>
        </w:rPr>
        <w:fldChar w:fldCharType="begin"/>
      </w:r>
      <w:r w:rsidR="00202EE1" w:rsidRPr="00202EE1">
        <w:rPr>
          <w:rFonts w:asciiTheme="minorHAnsi" w:hAnsiTheme="minorHAnsi" w:cstheme="minorHAnsi"/>
          <w:color w:val="2E74B5" w:themeColor="accent5" w:themeShade="BF"/>
        </w:rPr>
        <w:instrText xml:space="preserve"> REF _Ref37235744 \w \h </w:instrText>
      </w:r>
      <w:r w:rsidR="00202EE1" w:rsidRPr="00202EE1">
        <w:rPr>
          <w:rFonts w:asciiTheme="minorHAnsi" w:hAnsiTheme="minorHAnsi" w:cstheme="minorHAnsi"/>
          <w:color w:val="2E74B5" w:themeColor="accent5" w:themeShade="BF"/>
        </w:rPr>
      </w:r>
      <w:r w:rsidR="00202EE1" w:rsidRPr="00202EE1">
        <w:rPr>
          <w:rFonts w:asciiTheme="minorHAnsi" w:hAnsiTheme="minorHAnsi" w:cstheme="minorHAnsi"/>
          <w:color w:val="2E74B5" w:themeColor="accent5" w:themeShade="BF"/>
        </w:rPr>
        <w:fldChar w:fldCharType="separate"/>
      </w:r>
      <w:r w:rsidR="00202EE1" w:rsidRPr="00202EE1">
        <w:rPr>
          <w:rFonts w:asciiTheme="minorHAnsi" w:hAnsiTheme="minorHAnsi" w:cstheme="minorHAnsi"/>
          <w:color w:val="2E74B5" w:themeColor="accent5" w:themeShade="BF"/>
          <w:cs/>
        </w:rPr>
        <w:t>‎</w:t>
      </w:r>
      <w:r w:rsidR="00202EE1" w:rsidRPr="00202EE1">
        <w:rPr>
          <w:rFonts w:asciiTheme="minorHAnsi" w:hAnsiTheme="minorHAnsi" w:cstheme="minorHAnsi"/>
          <w:color w:val="2E74B5" w:themeColor="accent5" w:themeShade="BF"/>
        </w:rPr>
        <w:t>,12</w:t>
      </w:r>
      <w:r w:rsidR="00202EE1" w:rsidRPr="00202EE1">
        <w:rPr>
          <w:rFonts w:asciiTheme="minorHAnsi" w:hAnsiTheme="minorHAnsi" w:cstheme="minorHAnsi"/>
          <w:color w:val="2E74B5" w:themeColor="accent5" w:themeShade="BF"/>
        </w:rPr>
        <w:fldChar w:fldCharType="end"/>
      </w:r>
      <w:r w:rsidR="00202EE1">
        <w:rPr>
          <w:rFonts w:asciiTheme="minorHAnsi" w:hAnsiTheme="minorHAnsi" w:cstheme="minorHAnsi"/>
          <w:color w:val="2E2E2E"/>
        </w:rPr>
        <w:t>)</w:t>
      </w:r>
      <w:r w:rsidR="00AD6D86" w:rsidRPr="00345539">
        <w:rPr>
          <w:rFonts w:asciiTheme="minorHAnsi" w:hAnsiTheme="minorHAnsi" w:cstheme="minorHAnsi"/>
          <w:color w:val="2E2E2E"/>
        </w:rPr>
        <w:t>.</w:t>
      </w:r>
      <w:r w:rsidR="007B0A1F" w:rsidRPr="00380A93">
        <w:rPr>
          <w:rFonts w:asciiTheme="minorHAnsi" w:hAnsiTheme="minorHAnsi" w:cstheme="minorHAnsi"/>
        </w:rPr>
        <w:t>I</w:t>
      </w:r>
      <w:r w:rsidR="007B0A1F" w:rsidRPr="00380A93">
        <w:rPr>
          <w:rFonts w:asciiTheme="minorHAnsi" w:hAnsiTheme="minorHAnsi" w:cstheme="minorHAnsi"/>
        </w:rPr>
        <w:t>t was reported that patients with Hashimoto’s thyroiditis, an autoimmune thyroid disease had lower vitamin D levels</w:t>
      </w:r>
      <w:r w:rsidR="00202EE1">
        <w:rPr>
          <w:rFonts w:asciiTheme="minorHAnsi" w:hAnsiTheme="minorHAnsi" w:cstheme="minorHAnsi"/>
        </w:rPr>
        <w:t>(</w:t>
      </w:r>
      <w:r w:rsidR="00202EE1">
        <w:rPr>
          <w:rFonts w:asciiTheme="minorHAnsi" w:hAnsiTheme="minorHAnsi" w:cstheme="minorHAnsi"/>
        </w:rPr>
        <w:fldChar w:fldCharType="begin"/>
      </w:r>
      <w:r w:rsidR="00202EE1">
        <w:rPr>
          <w:rFonts w:asciiTheme="minorHAnsi" w:hAnsiTheme="minorHAnsi" w:cstheme="minorHAnsi"/>
        </w:rPr>
        <w:instrText xml:space="preserve"> REF _Ref37235877 \w \h </w:instrText>
      </w:r>
      <w:r w:rsidR="00202EE1">
        <w:rPr>
          <w:rFonts w:asciiTheme="minorHAnsi" w:hAnsiTheme="minorHAnsi" w:cstheme="minorHAnsi"/>
        </w:rPr>
      </w:r>
      <w:r w:rsidR="00202EE1">
        <w:rPr>
          <w:rFonts w:asciiTheme="minorHAnsi" w:hAnsiTheme="minorHAnsi" w:cstheme="minorHAnsi"/>
        </w:rPr>
        <w:fldChar w:fldCharType="separate"/>
      </w:r>
      <w:r w:rsidR="00202EE1">
        <w:rPr>
          <w:rFonts w:asciiTheme="minorHAnsi" w:hAnsiTheme="minorHAnsi" w:cstheme="minorHAnsi"/>
          <w:cs/>
        </w:rPr>
        <w:t>‎</w:t>
      </w:r>
      <w:r w:rsidR="00202EE1" w:rsidRPr="00202EE1">
        <w:rPr>
          <w:rFonts w:asciiTheme="minorHAnsi" w:hAnsiTheme="minorHAnsi" w:cstheme="minorHAnsi"/>
          <w:color w:val="2E74B5" w:themeColor="accent5" w:themeShade="BF"/>
        </w:rPr>
        <w:t>13</w:t>
      </w:r>
      <w:r w:rsidR="00202EE1">
        <w:rPr>
          <w:rFonts w:asciiTheme="minorHAnsi" w:hAnsiTheme="minorHAnsi" w:cstheme="minorHAnsi"/>
        </w:rPr>
        <w:fldChar w:fldCharType="end"/>
      </w:r>
      <w:r w:rsidR="00202EE1">
        <w:rPr>
          <w:rFonts w:asciiTheme="minorHAnsi" w:hAnsiTheme="minorHAnsi" w:cstheme="minorHAnsi"/>
        </w:rPr>
        <w:t>)</w:t>
      </w:r>
      <w:r w:rsidR="00AD6D86" w:rsidRPr="00380A93">
        <w:rPr>
          <w:rFonts w:asciiTheme="minorHAnsi" w:hAnsiTheme="minorHAnsi" w:cstheme="minorHAnsi"/>
        </w:rPr>
        <w:t xml:space="preserve">. </w:t>
      </w:r>
      <w:r w:rsidR="007B0A1F" w:rsidRPr="00380A93">
        <w:rPr>
          <w:rFonts w:asciiTheme="minorHAnsi" w:hAnsiTheme="minorHAnsi" w:cstheme="minorHAnsi"/>
        </w:rPr>
        <w:t>Also, Recent studies have demonstrated a role of vitamin D in</w:t>
      </w:r>
      <w:r w:rsidR="00AD12AD">
        <w:rPr>
          <w:rFonts w:asciiTheme="minorHAnsi" w:hAnsiTheme="minorHAnsi" w:cstheme="minorHAnsi"/>
        </w:rPr>
        <w:t xml:space="preserve"> </w:t>
      </w:r>
      <w:r w:rsidR="00E328C8" w:rsidRPr="00380A93">
        <w:rPr>
          <w:rFonts w:asciiTheme="minorHAnsi" w:hAnsiTheme="minorHAnsi" w:cstheme="minorHAnsi"/>
        </w:rPr>
        <w:t>Graves'</w:t>
      </w:r>
      <w:r w:rsidR="00AD12AD">
        <w:rPr>
          <w:rFonts w:asciiTheme="minorHAnsi" w:hAnsiTheme="minorHAnsi" w:cstheme="minorHAnsi"/>
        </w:rPr>
        <w:t xml:space="preserve"> </w:t>
      </w:r>
      <w:r w:rsidR="007B0A1F" w:rsidRPr="00380A93">
        <w:rPr>
          <w:rFonts w:asciiTheme="minorHAnsi" w:hAnsiTheme="minorHAnsi" w:cstheme="minorHAnsi"/>
        </w:rPr>
        <w:t>Disease (GD), There is Significant inverse correlation was documented between anti-thyroid peroxidase antibody (TPOAb) and serum 25-hydroxy-Vitamin D (25OHD). TPOAb positivity is more prevalent in Vitamin D deficient individuals</w:t>
      </w:r>
      <w:r w:rsidR="007B0A1F" w:rsidRPr="005E50F7">
        <w:rPr>
          <w:rFonts w:asciiTheme="minorHAnsi" w:hAnsiTheme="minorHAnsi" w:cstheme="minorHAnsi"/>
        </w:rPr>
        <w:t xml:space="preserve">. Short-term high dose oral Vitamin D supplementation reduces </w:t>
      </w:r>
      <w:proofErr w:type="spellStart"/>
      <w:r w:rsidR="007B0A1F" w:rsidRPr="005E50F7">
        <w:rPr>
          <w:rFonts w:asciiTheme="minorHAnsi" w:hAnsiTheme="minorHAnsi" w:cstheme="minorHAnsi"/>
        </w:rPr>
        <w:t>TPOAb</w:t>
      </w:r>
      <w:proofErr w:type="spellEnd"/>
      <w:r w:rsidR="007B0A1F" w:rsidRPr="005E50F7">
        <w:rPr>
          <w:rFonts w:asciiTheme="minorHAnsi" w:hAnsiTheme="minorHAnsi" w:cstheme="minorHAnsi"/>
        </w:rPr>
        <w:t xml:space="preserve"> titers</w:t>
      </w:r>
      <w:r w:rsidR="00AD12AD" w:rsidRPr="005E50F7">
        <w:rPr>
          <w:rFonts w:asciiTheme="minorHAnsi" w:hAnsiTheme="minorHAnsi" w:cstheme="minorHAnsi"/>
        </w:rPr>
        <w:t xml:space="preserve"> </w:t>
      </w:r>
      <w:r w:rsidR="00202EE1" w:rsidRPr="005E50F7">
        <w:rPr>
          <w:rFonts w:asciiTheme="minorHAnsi" w:hAnsiTheme="minorHAnsi" w:cstheme="minorHAnsi"/>
        </w:rPr>
        <w:t>(</w:t>
      </w:r>
      <w:r w:rsidR="00202EE1" w:rsidRPr="005E50F7">
        <w:rPr>
          <w:rFonts w:asciiTheme="minorHAnsi" w:hAnsiTheme="minorHAnsi" w:cstheme="minorHAnsi"/>
          <w:color w:val="2E74B5" w:themeColor="accent5" w:themeShade="BF"/>
        </w:rPr>
        <w:fldChar w:fldCharType="begin"/>
      </w:r>
      <w:r w:rsidR="00202EE1" w:rsidRPr="005E50F7">
        <w:rPr>
          <w:rFonts w:asciiTheme="minorHAnsi" w:hAnsiTheme="minorHAnsi" w:cstheme="minorHAnsi"/>
          <w:color w:val="2E74B5" w:themeColor="accent5" w:themeShade="BF"/>
        </w:rPr>
        <w:instrText xml:space="preserve"> REF _Ref37236213 \w \h </w:instrText>
      </w:r>
      <w:r w:rsidR="00202EE1" w:rsidRPr="005E50F7">
        <w:rPr>
          <w:rFonts w:asciiTheme="minorHAnsi" w:hAnsiTheme="minorHAnsi" w:cstheme="minorHAnsi"/>
          <w:color w:val="2E74B5" w:themeColor="accent5" w:themeShade="BF"/>
        </w:rPr>
      </w:r>
      <w:r w:rsidR="004930B1" w:rsidRPr="005E50F7">
        <w:rPr>
          <w:rFonts w:asciiTheme="minorHAnsi" w:hAnsiTheme="minorHAnsi" w:cstheme="minorHAnsi"/>
          <w:color w:val="2E74B5" w:themeColor="accent5" w:themeShade="BF"/>
        </w:rPr>
        <w:instrText xml:space="preserve"> \* MERGEFORMAT </w:instrText>
      </w:r>
      <w:r w:rsidR="00202EE1" w:rsidRPr="005E50F7">
        <w:rPr>
          <w:rFonts w:asciiTheme="minorHAnsi" w:hAnsiTheme="minorHAnsi" w:cstheme="minorHAnsi"/>
          <w:color w:val="2E74B5" w:themeColor="accent5" w:themeShade="BF"/>
        </w:rPr>
        <w:fldChar w:fldCharType="separate"/>
      </w:r>
      <w:r w:rsidR="00202EE1" w:rsidRPr="005E50F7">
        <w:rPr>
          <w:rFonts w:asciiTheme="minorHAnsi" w:hAnsiTheme="minorHAnsi" w:cstheme="minorHAnsi"/>
          <w:color w:val="2E74B5" w:themeColor="accent5" w:themeShade="BF"/>
          <w:cs/>
        </w:rPr>
        <w:t>‎</w:t>
      </w:r>
      <w:r w:rsidR="00202EE1" w:rsidRPr="005E50F7">
        <w:rPr>
          <w:rFonts w:asciiTheme="minorHAnsi" w:hAnsiTheme="minorHAnsi" w:cstheme="minorHAnsi"/>
          <w:color w:val="2E74B5" w:themeColor="accent5" w:themeShade="BF"/>
        </w:rPr>
        <w:t>14</w:t>
      </w:r>
      <w:r w:rsidR="00202EE1" w:rsidRPr="005E50F7">
        <w:rPr>
          <w:rFonts w:asciiTheme="minorHAnsi" w:hAnsiTheme="minorHAnsi" w:cstheme="minorHAnsi"/>
          <w:color w:val="2E74B5" w:themeColor="accent5" w:themeShade="BF"/>
        </w:rPr>
        <w:fldChar w:fldCharType="end"/>
      </w:r>
      <w:r w:rsidR="00202EE1" w:rsidRPr="005E50F7">
        <w:rPr>
          <w:rFonts w:asciiTheme="minorHAnsi" w:hAnsiTheme="minorHAnsi" w:cstheme="minorHAnsi"/>
        </w:rPr>
        <w:t>)</w:t>
      </w:r>
      <w:r w:rsidR="007B0A1F" w:rsidRPr="005E50F7">
        <w:rPr>
          <w:rFonts w:asciiTheme="minorHAnsi" w:hAnsiTheme="minorHAnsi" w:cstheme="minorHAnsi"/>
        </w:rPr>
        <w:t>.</w:t>
      </w:r>
      <w:r w:rsidR="007B0A1F" w:rsidRPr="00380A93">
        <w:rPr>
          <w:rFonts w:asciiTheme="minorHAnsi" w:hAnsiTheme="minorHAnsi" w:cstheme="minorHAnsi"/>
        </w:rPr>
        <w:t xml:space="preserve"> Certain Vitamin D receptor (VDR) gene polymorphism have been linked to increased occurrence of autoimmune thyroid disorders (AITD). Lower serum 25-hydroxyvitamin D levels were associated with increased risk for thyroid cancer. On the other hand, vitamin D deficiency may act as a risk factor for thyroid cancer</w:t>
      </w:r>
      <w:r w:rsidR="00620CFD">
        <w:rPr>
          <w:rFonts w:asciiTheme="minorHAnsi" w:hAnsiTheme="minorHAnsi" w:cstheme="minorHAnsi"/>
        </w:rPr>
        <w:t>(</w:t>
      </w:r>
      <w:r w:rsidR="00620CFD" w:rsidRPr="00620CFD">
        <w:rPr>
          <w:rFonts w:asciiTheme="minorHAnsi" w:hAnsiTheme="minorHAnsi" w:cstheme="minorHAnsi"/>
          <w:color w:val="2E74B5" w:themeColor="accent5" w:themeShade="BF"/>
        </w:rPr>
        <w:fldChar w:fldCharType="begin"/>
      </w:r>
      <w:r w:rsidR="00620CFD" w:rsidRPr="00620CFD">
        <w:rPr>
          <w:rFonts w:asciiTheme="minorHAnsi" w:hAnsiTheme="minorHAnsi" w:cstheme="minorHAnsi"/>
          <w:color w:val="2E74B5" w:themeColor="accent5" w:themeShade="BF"/>
        </w:rPr>
        <w:instrText xml:space="preserve"> REF _Ref37236213 \w \h </w:instrText>
      </w:r>
      <w:r w:rsidR="00620CFD" w:rsidRPr="00620CFD">
        <w:rPr>
          <w:rFonts w:asciiTheme="minorHAnsi" w:hAnsiTheme="minorHAnsi" w:cstheme="minorHAnsi"/>
          <w:color w:val="2E74B5" w:themeColor="accent5" w:themeShade="BF"/>
        </w:rPr>
      </w:r>
      <w:r w:rsidR="00620CFD" w:rsidRPr="00620CFD">
        <w:rPr>
          <w:rFonts w:asciiTheme="minorHAnsi" w:hAnsiTheme="minorHAnsi" w:cstheme="minorHAnsi"/>
          <w:color w:val="2E74B5" w:themeColor="accent5" w:themeShade="BF"/>
        </w:rPr>
        <w:fldChar w:fldCharType="separate"/>
      </w:r>
      <w:r w:rsidR="00620CFD" w:rsidRPr="00620CFD">
        <w:rPr>
          <w:rFonts w:asciiTheme="minorHAnsi" w:hAnsiTheme="minorHAnsi" w:cstheme="minorHAnsi"/>
          <w:color w:val="2E74B5" w:themeColor="accent5" w:themeShade="BF"/>
          <w:cs/>
        </w:rPr>
        <w:t>‎</w:t>
      </w:r>
      <w:r w:rsidR="00620CFD" w:rsidRPr="00620CFD">
        <w:rPr>
          <w:rFonts w:asciiTheme="minorHAnsi" w:hAnsiTheme="minorHAnsi" w:cstheme="minorHAnsi"/>
          <w:color w:val="2E74B5" w:themeColor="accent5" w:themeShade="BF"/>
        </w:rPr>
        <w:t>14</w:t>
      </w:r>
      <w:r w:rsidR="00620CFD" w:rsidRPr="00620CFD">
        <w:rPr>
          <w:rFonts w:asciiTheme="minorHAnsi" w:hAnsiTheme="minorHAnsi" w:cstheme="minorHAnsi"/>
          <w:color w:val="2E74B5" w:themeColor="accent5" w:themeShade="BF"/>
        </w:rPr>
        <w:fldChar w:fldCharType="end"/>
      </w:r>
      <w:r w:rsidR="00620CFD" w:rsidRPr="00620CFD">
        <w:rPr>
          <w:rFonts w:asciiTheme="minorHAnsi" w:hAnsiTheme="minorHAnsi" w:cstheme="minorHAnsi"/>
          <w:color w:val="2E74B5" w:themeColor="accent5" w:themeShade="BF"/>
        </w:rPr>
        <w:fldChar w:fldCharType="begin"/>
      </w:r>
      <w:r w:rsidR="00620CFD" w:rsidRPr="00620CFD">
        <w:rPr>
          <w:rFonts w:asciiTheme="minorHAnsi" w:hAnsiTheme="minorHAnsi" w:cstheme="minorHAnsi"/>
          <w:color w:val="2E74B5" w:themeColor="accent5" w:themeShade="BF"/>
        </w:rPr>
        <w:instrText xml:space="preserve"> REF _Ref37236394 \w \h </w:instrText>
      </w:r>
      <w:r w:rsidR="00620CFD" w:rsidRPr="00620CFD">
        <w:rPr>
          <w:rFonts w:asciiTheme="minorHAnsi" w:hAnsiTheme="minorHAnsi" w:cstheme="minorHAnsi"/>
          <w:color w:val="2E74B5" w:themeColor="accent5" w:themeShade="BF"/>
        </w:rPr>
      </w:r>
      <w:r w:rsidR="00620CFD" w:rsidRPr="00620CFD">
        <w:rPr>
          <w:rFonts w:asciiTheme="minorHAnsi" w:hAnsiTheme="minorHAnsi" w:cstheme="minorHAnsi"/>
          <w:color w:val="2E74B5" w:themeColor="accent5" w:themeShade="BF"/>
        </w:rPr>
        <w:fldChar w:fldCharType="separate"/>
      </w:r>
      <w:r w:rsidR="00620CFD" w:rsidRPr="00620CFD">
        <w:rPr>
          <w:rFonts w:asciiTheme="minorHAnsi" w:hAnsiTheme="minorHAnsi" w:cstheme="minorHAnsi"/>
          <w:color w:val="2E74B5" w:themeColor="accent5" w:themeShade="BF"/>
          <w:cs/>
        </w:rPr>
        <w:t>‎</w:t>
      </w:r>
      <w:r w:rsidR="00620CFD" w:rsidRPr="00620CFD">
        <w:rPr>
          <w:rFonts w:asciiTheme="minorHAnsi" w:hAnsiTheme="minorHAnsi" w:cstheme="minorHAnsi"/>
          <w:color w:val="2E74B5" w:themeColor="accent5" w:themeShade="BF"/>
        </w:rPr>
        <w:t>,15</w:t>
      </w:r>
      <w:r w:rsidR="00620CFD" w:rsidRPr="00620CFD">
        <w:rPr>
          <w:rFonts w:asciiTheme="minorHAnsi" w:hAnsiTheme="minorHAnsi" w:cstheme="minorHAnsi"/>
          <w:color w:val="2E74B5" w:themeColor="accent5" w:themeShade="BF"/>
        </w:rPr>
        <w:fldChar w:fldCharType="end"/>
      </w:r>
      <w:r w:rsidR="00620CFD" w:rsidRPr="002171FF">
        <w:rPr>
          <w:rFonts w:asciiTheme="minorHAnsi" w:hAnsiTheme="minorHAnsi" w:cstheme="minorHAnsi"/>
        </w:rPr>
        <w:t>).</w:t>
      </w:r>
      <w:r w:rsidR="002171FF" w:rsidRPr="002171FF">
        <w:rPr>
          <w:rFonts w:asciiTheme="minorHAnsi" w:hAnsiTheme="minorHAnsi" w:cstheme="minorHAnsi"/>
        </w:rPr>
        <w:t xml:space="preserve"> </w:t>
      </w:r>
      <w:r w:rsidR="002171FF" w:rsidRPr="002171FF">
        <w:rPr>
          <w:rFonts w:asciiTheme="minorHAnsi" w:hAnsiTheme="minorHAnsi" w:cstheme="minorHAnsi"/>
        </w:rPr>
        <w:t>Both vitamin D and thyroid hormone bind to similar receptors called steroid hormone receptors. A different gene in the vitamin D receptor was shown to predispose people to auto immune thyroid disease including Grave’s disease and Hashimoto’s thyroiditis. For these reasons, it is important for patients with thyroid problem to understand how the vitamin D system works (</w:t>
      </w:r>
      <w:r w:rsidR="002171FF" w:rsidRPr="002171FF">
        <w:rPr>
          <w:rFonts w:asciiTheme="minorHAnsi" w:hAnsiTheme="minorHAnsi" w:cstheme="minorHAnsi"/>
        </w:rPr>
        <w:fldChar w:fldCharType="begin"/>
      </w:r>
      <w:r w:rsidR="002171FF" w:rsidRPr="002171FF">
        <w:rPr>
          <w:rFonts w:asciiTheme="minorHAnsi" w:hAnsiTheme="minorHAnsi" w:cstheme="minorHAnsi"/>
        </w:rPr>
        <w:instrText xml:space="preserve"> REF _Ref37238869 \w \h </w:instrText>
      </w:r>
      <w:r w:rsidR="002171FF" w:rsidRPr="002171FF">
        <w:rPr>
          <w:rFonts w:asciiTheme="minorHAnsi" w:hAnsiTheme="minorHAnsi" w:cstheme="minorHAnsi"/>
        </w:rPr>
      </w:r>
      <w:r w:rsidR="002171FF" w:rsidRPr="002171FF">
        <w:rPr>
          <w:rFonts w:asciiTheme="minorHAnsi" w:hAnsiTheme="minorHAnsi" w:cstheme="minorHAnsi"/>
        </w:rPr>
        <w:instrText xml:space="preserve"> \* MERGEFORMAT </w:instrText>
      </w:r>
      <w:r w:rsidR="002171FF" w:rsidRPr="002171FF">
        <w:rPr>
          <w:rFonts w:asciiTheme="minorHAnsi" w:hAnsiTheme="minorHAnsi" w:cstheme="minorHAnsi"/>
        </w:rPr>
        <w:fldChar w:fldCharType="separate"/>
      </w:r>
      <w:r w:rsidR="002171FF" w:rsidRPr="002171FF">
        <w:rPr>
          <w:rFonts w:asciiTheme="minorHAnsi" w:hAnsiTheme="minorHAnsi" w:cstheme="minorHAnsi"/>
          <w:cs/>
        </w:rPr>
        <w:t>‎</w:t>
      </w:r>
      <w:r w:rsidR="002171FF" w:rsidRPr="002171FF">
        <w:rPr>
          <w:rFonts w:asciiTheme="minorHAnsi" w:hAnsiTheme="minorHAnsi" w:cstheme="minorHAnsi"/>
          <w:color w:val="2E74B5" w:themeColor="accent5" w:themeShade="BF"/>
        </w:rPr>
        <w:t>22</w:t>
      </w:r>
      <w:r w:rsidR="002171FF" w:rsidRPr="002171FF">
        <w:rPr>
          <w:rFonts w:asciiTheme="minorHAnsi" w:hAnsiTheme="minorHAnsi" w:cstheme="minorHAnsi"/>
        </w:rPr>
        <w:fldChar w:fldCharType="end"/>
      </w:r>
      <w:r w:rsidR="002171FF" w:rsidRPr="002171FF">
        <w:rPr>
          <w:rFonts w:asciiTheme="minorHAnsi" w:hAnsiTheme="minorHAnsi" w:cstheme="minorHAnsi"/>
        </w:rPr>
        <w:t xml:space="preserve">). Vitamin D mediates its effect through vitamin D </w:t>
      </w:r>
      <w:r w:rsidR="002171FF" w:rsidRPr="002171FF">
        <w:rPr>
          <w:rFonts w:asciiTheme="minorHAnsi" w:hAnsiTheme="minorHAnsi" w:cstheme="minorHAnsi"/>
        </w:rPr>
        <w:lastRenderedPageBreak/>
        <w:t>receptor (VDR), and activation of VDR-responsive genes. While VDR gene polymorphism was found to associate with autoimmune thyroid disease (AITDs</w:t>
      </w:r>
      <w:proofErr w:type="gramStart"/>
      <w:r w:rsidR="002171FF" w:rsidRPr="002171FF">
        <w:rPr>
          <w:rFonts w:asciiTheme="minorHAnsi" w:hAnsiTheme="minorHAnsi" w:cstheme="minorHAnsi"/>
        </w:rPr>
        <w:t>)(</w:t>
      </w:r>
      <w:proofErr w:type="gramEnd"/>
      <w:r w:rsidR="002171FF" w:rsidRPr="002171FF">
        <w:rPr>
          <w:rFonts w:asciiTheme="minorHAnsi" w:hAnsiTheme="minorHAnsi" w:cstheme="minorHAnsi"/>
          <w:color w:val="2E74B5" w:themeColor="accent5" w:themeShade="BF"/>
        </w:rPr>
        <w:fldChar w:fldCharType="begin"/>
      </w:r>
      <w:r w:rsidR="002171FF" w:rsidRPr="002171FF">
        <w:rPr>
          <w:rFonts w:asciiTheme="minorHAnsi" w:hAnsiTheme="minorHAnsi" w:cstheme="minorHAnsi"/>
          <w:color w:val="2E74B5" w:themeColor="accent5" w:themeShade="BF"/>
        </w:rPr>
        <w:instrText xml:space="preserve"> REF _Ref37238974 \w \h </w:instrText>
      </w:r>
      <w:r w:rsidR="002171FF" w:rsidRPr="002171FF">
        <w:rPr>
          <w:rFonts w:asciiTheme="minorHAnsi" w:hAnsiTheme="minorHAnsi" w:cstheme="minorHAnsi"/>
          <w:color w:val="2E74B5" w:themeColor="accent5" w:themeShade="BF"/>
        </w:rPr>
      </w:r>
      <w:r w:rsidR="002171FF" w:rsidRPr="002171FF">
        <w:rPr>
          <w:rFonts w:asciiTheme="minorHAnsi" w:hAnsiTheme="minorHAnsi" w:cstheme="minorHAnsi"/>
          <w:color w:val="2E74B5" w:themeColor="accent5" w:themeShade="BF"/>
        </w:rPr>
        <w:instrText xml:space="preserve"> \* MERGEFORMAT </w:instrText>
      </w:r>
      <w:r w:rsidR="002171FF" w:rsidRPr="002171FF">
        <w:rPr>
          <w:rFonts w:asciiTheme="minorHAnsi" w:hAnsiTheme="minorHAnsi" w:cstheme="minorHAnsi"/>
          <w:color w:val="2E74B5" w:themeColor="accent5" w:themeShade="BF"/>
        </w:rPr>
        <w:fldChar w:fldCharType="separate"/>
      </w:r>
      <w:r w:rsidR="002171FF" w:rsidRPr="002171FF">
        <w:rPr>
          <w:rFonts w:asciiTheme="minorHAnsi" w:hAnsiTheme="minorHAnsi" w:cstheme="minorHAnsi"/>
          <w:color w:val="2E74B5" w:themeColor="accent5" w:themeShade="BF"/>
          <w:cs/>
        </w:rPr>
        <w:t>‎</w:t>
      </w:r>
      <w:r w:rsidR="002171FF" w:rsidRPr="002171FF">
        <w:rPr>
          <w:rFonts w:asciiTheme="minorHAnsi" w:hAnsiTheme="minorHAnsi" w:cstheme="minorHAnsi"/>
          <w:color w:val="2E74B5" w:themeColor="accent5" w:themeShade="BF"/>
        </w:rPr>
        <w:t>23</w:t>
      </w:r>
      <w:r w:rsidR="002171FF" w:rsidRPr="002171FF">
        <w:rPr>
          <w:rFonts w:asciiTheme="minorHAnsi" w:hAnsiTheme="minorHAnsi" w:cstheme="minorHAnsi"/>
          <w:color w:val="2E74B5" w:themeColor="accent5" w:themeShade="BF"/>
        </w:rPr>
        <w:fldChar w:fldCharType="end"/>
      </w:r>
      <w:r w:rsidR="002171FF" w:rsidRPr="002171FF">
        <w:rPr>
          <w:rFonts w:asciiTheme="minorHAnsi" w:hAnsiTheme="minorHAnsi" w:cstheme="minorHAnsi"/>
        </w:rPr>
        <w:t>).</w:t>
      </w:r>
    </w:p>
    <w:p w:rsidR="002171FF" w:rsidRDefault="004263FD" w:rsidP="00202EE1">
      <w:pPr>
        <w:jc w:val="both"/>
        <w:rPr>
          <w:rFonts w:asciiTheme="minorHAnsi" w:hAnsiTheme="minorHAnsi" w:cstheme="minorHAnsi"/>
        </w:rPr>
      </w:pPr>
      <w:r w:rsidRPr="00380A93">
        <w:rPr>
          <w:rFonts w:asciiTheme="minorHAnsi" w:hAnsiTheme="minorHAnsi" w:cstheme="minorHAnsi"/>
          <w:color w:val="232323"/>
        </w:rPr>
        <w:t>Therefore, the discovery of alternative therapeutic targets for poorly differentiated thyroid cancer is important. The interest in the association of vitamin D (VD) levels with cancer and the VD receptor (VDR) as a therapeutic target for cancer has dramatically increased in the last several years.</w:t>
      </w:r>
      <w:r w:rsidRPr="00380A93">
        <w:rPr>
          <w:rFonts w:asciiTheme="minorHAnsi" w:hAnsiTheme="minorHAnsi" w:cstheme="minorHAnsi"/>
        </w:rPr>
        <w:t xml:space="preserve"> The vitamin D receptor (VDR) is found in most tissues and cells in the body</w:t>
      </w:r>
      <w:r>
        <w:rPr>
          <w:rFonts w:asciiTheme="minorHAnsi" w:hAnsiTheme="minorHAnsi" w:cstheme="minorHAnsi" w:hint="cs"/>
          <w:rtl/>
        </w:rPr>
        <w:t>.</w:t>
      </w:r>
    </w:p>
    <w:p w:rsidR="00EB3C18" w:rsidRPr="00563444" w:rsidRDefault="007B0A1F" w:rsidP="00563444">
      <w:pPr>
        <w:jc w:val="both"/>
        <w:rPr>
          <w:rFonts w:asciiTheme="minorHAnsi" w:hAnsiTheme="minorHAnsi" w:cstheme="minorHAnsi"/>
          <w:color w:val="2E2E2E"/>
        </w:rPr>
      </w:pPr>
      <w:r w:rsidRPr="00380A93">
        <w:rPr>
          <w:rFonts w:asciiTheme="minorHAnsi" w:hAnsiTheme="minorHAnsi" w:cstheme="minorHAnsi"/>
        </w:rPr>
        <w:t>A number of preclinical studies have shown growth arrest of thyroid cancer following administration of certain 1,25-dihydroxyvitamin D [1,25(OH)D] analogs via the inhibition of tumor proliferation. These results demonstrate the impact that vitamin D status may exert thyroid cancer progression</w:t>
      </w:r>
      <w:r w:rsidR="00AD12AD">
        <w:rPr>
          <w:rFonts w:asciiTheme="minorHAnsi" w:hAnsiTheme="minorHAnsi" w:cstheme="minorHAnsi"/>
        </w:rPr>
        <w:t xml:space="preserve"> </w:t>
      </w:r>
      <w:r w:rsidR="00620CFD">
        <w:rPr>
          <w:rFonts w:asciiTheme="minorHAnsi" w:hAnsiTheme="minorHAnsi" w:cstheme="minorHAnsi"/>
        </w:rPr>
        <w:t>(</w:t>
      </w:r>
      <w:r w:rsidR="00620CFD">
        <w:rPr>
          <w:rFonts w:asciiTheme="minorHAnsi" w:hAnsiTheme="minorHAnsi" w:cstheme="minorHAnsi"/>
        </w:rPr>
        <w:fldChar w:fldCharType="begin"/>
      </w:r>
      <w:r w:rsidR="00620CFD">
        <w:rPr>
          <w:rFonts w:asciiTheme="minorHAnsi" w:hAnsiTheme="minorHAnsi" w:cstheme="minorHAnsi"/>
        </w:rPr>
        <w:instrText xml:space="preserve"> REF _Ref37236571 \w \h </w:instrText>
      </w:r>
      <w:r w:rsidR="00620CFD">
        <w:rPr>
          <w:rFonts w:asciiTheme="minorHAnsi" w:hAnsiTheme="minorHAnsi" w:cstheme="minorHAnsi"/>
        </w:rPr>
      </w:r>
      <w:r w:rsidR="00620CFD">
        <w:rPr>
          <w:rFonts w:asciiTheme="minorHAnsi" w:hAnsiTheme="minorHAnsi" w:cstheme="minorHAnsi"/>
        </w:rPr>
        <w:fldChar w:fldCharType="separate"/>
      </w:r>
      <w:r w:rsidR="00620CFD" w:rsidRPr="00620CFD">
        <w:rPr>
          <w:rFonts w:asciiTheme="minorHAnsi" w:hAnsiTheme="minorHAnsi" w:cstheme="minorHAnsi"/>
          <w:color w:val="2E74B5" w:themeColor="accent5" w:themeShade="BF"/>
          <w:cs/>
        </w:rPr>
        <w:t>‎</w:t>
      </w:r>
      <w:r w:rsidR="00620CFD" w:rsidRPr="00620CFD">
        <w:rPr>
          <w:rFonts w:asciiTheme="minorHAnsi" w:hAnsiTheme="minorHAnsi" w:cstheme="minorHAnsi"/>
          <w:color w:val="2E74B5" w:themeColor="accent5" w:themeShade="BF"/>
        </w:rPr>
        <w:t>1</w:t>
      </w:r>
      <w:r w:rsidR="00620CFD" w:rsidRPr="00620CFD">
        <w:rPr>
          <w:rFonts w:asciiTheme="minorHAnsi" w:hAnsiTheme="minorHAnsi" w:cstheme="minorHAnsi"/>
          <w:color w:val="2E74B5" w:themeColor="accent5" w:themeShade="BF"/>
        </w:rPr>
        <w:t>6</w:t>
      </w:r>
      <w:r w:rsidR="00620CFD">
        <w:rPr>
          <w:rFonts w:asciiTheme="minorHAnsi" w:hAnsiTheme="minorHAnsi" w:cstheme="minorHAnsi"/>
        </w:rPr>
        <w:fldChar w:fldCharType="end"/>
      </w:r>
      <w:r w:rsidR="00620CFD">
        <w:rPr>
          <w:rFonts w:asciiTheme="minorHAnsi" w:hAnsiTheme="minorHAnsi" w:cstheme="minorHAnsi"/>
        </w:rPr>
        <w:t>)</w:t>
      </w:r>
      <w:r w:rsidRPr="00380A93">
        <w:rPr>
          <w:rFonts w:asciiTheme="minorHAnsi" w:hAnsiTheme="minorHAnsi" w:cstheme="minorHAnsi"/>
        </w:rPr>
        <w:t xml:space="preserve">. In spite of large volume of medical literature from observational studies linking Vitamin D with thyroid autoimmunity and cancer, meaningful concrete clinical data on impact of Vitamin D supplementation on hard clinical end points in these disorders </w:t>
      </w:r>
      <w:r w:rsidRPr="004263FD">
        <w:rPr>
          <w:rFonts w:asciiTheme="minorHAnsi" w:hAnsiTheme="minorHAnsi" w:cstheme="minorHAnsi"/>
        </w:rPr>
        <w:t>is lacking</w:t>
      </w:r>
      <w:r w:rsidR="0062698B" w:rsidRPr="004263FD">
        <w:rPr>
          <w:rFonts w:asciiTheme="minorHAnsi" w:hAnsiTheme="minorHAnsi" w:cstheme="minorHAnsi" w:hint="cs"/>
          <w:rtl/>
        </w:rPr>
        <w:t xml:space="preserve"> </w:t>
      </w:r>
      <w:r w:rsidR="0062698B" w:rsidRPr="004263FD">
        <w:rPr>
          <w:rFonts w:asciiTheme="minorHAnsi" w:hAnsiTheme="minorHAnsi" w:cstheme="minorHAnsi"/>
        </w:rPr>
        <w:t xml:space="preserve"> in </w:t>
      </w:r>
      <w:r w:rsidR="004263FD" w:rsidRPr="004263FD">
        <w:rPr>
          <w:rFonts w:asciiTheme="minorHAnsi" w:hAnsiTheme="minorHAnsi" w:cstheme="minorHAnsi"/>
        </w:rPr>
        <w:t>Saudi Arabia</w:t>
      </w:r>
      <w:r w:rsidR="004263FD">
        <w:rPr>
          <w:rFonts w:asciiTheme="minorHAnsi" w:hAnsiTheme="minorHAnsi" w:cstheme="minorHAnsi"/>
        </w:rPr>
        <w:t xml:space="preserve"> </w:t>
      </w:r>
      <w:r w:rsidRPr="00380A93">
        <w:rPr>
          <w:rFonts w:asciiTheme="minorHAnsi" w:hAnsiTheme="minorHAnsi" w:cstheme="minorHAnsi"/>
        </w:rPr>
        <w:t>, so ongoing and future long-term, randomized controlled trials are required to determine whether individuals with low 25(OH)D levels are at increased risk of developing AITD and thyroid cancer, and to provide insight into the efficacy and safety of vitamin D as a therapeutic tool for these thyroid diseases</w:t>
      </w:r>
      <w:r w:rsidR="00620CFD">
        <w:rPr>
          <w:rFonts w:asciiTheme="minorHAnsi" w:hAnsiTheme="minorHAnsi" w:cstheme="minorHAnsi"/>
        </w:rPr>
        <w:t>(</w:t>
      </w:r>
      <w:r w:rsidR="00620CFD">
        <w:rPr>
          <w:rFonts w:asciiTheme="minorHAnsi" w:hAnsiTheme="minorHAnsi" w:cstheme="minorHAnsi"/>
        </w:rPr>
        <w:fldChar w:fldCharType="begin"/>
      </w:r>
      <w:r w:rsidR="00620CFD">
        <w:rPr>
          <w:rFonts w:asciiTheme="minorHAnsi" w:hAnsiTheme="minorHAnsi" w:cstheme="minorHAnsi"/>
        </w:rPr>
        <w:instrText xml:space="preserve"> REF _Ref37236792 \w \h </w:instrText>
      </w:r>
      <w:r w:rsidR="00620CFD">
        <w:rPr>
          <w:rFonts w:asciiTheme="minorHAnsi" w:hAnsiTheme="minorHAnsi" w:cstheme="minorHAnsi"/>
        </w:rPr>
      </w:r>
      <w:r w:rsidR="00620CFD">
        <w:rPr>
          <w:rFonts w:asciiTheme="minorHAnsi" w:hAnsiTheme="minorHAnsi" w:cstheme="minorHAnsi"/>
        </w:rPr>
        <w:fldChar w:fldCharType="separate"/>
      </w:r>
      <w:r w:rsidR="00620CFD" w:rsidRPr="00620CFD">
        <w:rPr>
          <w:rFonts w:asciiTheme="minorHAnsi" w:hAnsiTheme="minorHAnsi" w:cstheme="minorHAnsi"/>
          <w:color w:val="2E74B5" w:themeColor="accent5" w:themeShade="BF"/>
          <w:cs/>
        </w:rPr>
        <w:t>‎</w:t>
      </w:r>
      <w:r w:rsidR="00620CFD" w:rsidRPr="00620CFD">
        <w:rPr>
          <w:rFonts w:asciiTheme="minorHAnsi" w:hAnsiTheme="minorHAnsi" w:cstheme="minorHAnsi"/>
          <w:color w:val="2E74B5" w:themeColor="accent5" w:themeShade="BF"/>
        </w:rPr>
        <w:t>17</w:t>
      </w:r>
      <w:r w:rsidR="00620CFD">
        <w:rPr>
          <w:rFonts w:asciiTheme="minorHAnsi" w:hAnsiTheme="minorHAnsi" w:cstheme="minorHAnsi"/>
        </w:rPr>
        <w:fldChar w:fldCharType="end"/>
      </w:r>
      <w:r w:rsidR="00620CFD">
        <w:rPr>
          <w:rFonts w:asciiTheme="minorHAnsi" w:hAnsiTheme="minorHAnsi" w:cstheme="minorHAnsi"/>
        </w:rPr>
        <w:t>)</w:t>
      </w:r>
      <w:r w:rsidRPr="00380A93">
        <w:rPr>
          <w:rFonts w:asciiTheme="minorHAnsi" w:hAnsiTheme="minorHAnsi" w:cstheme="minorHAnsi"/>
        </w:rPr>
        <w:t>.</w:t>
      </w:r>
      <w:r w:rsidR="00563444">
        <w:rPr>
          <w:rFonts w:asciiTheme="minorHAnsi" w:hAnsiTheme="minorHAnsi" w:cstheme="minorHAnsi" w:hint="cs"/>
          <w:color w:val="2E2E2E"/>
          <w:rtl/>
        </w:rPr>
        <w:t xml:space="preserve"> </w:t>
      </w:r>
      <w:r w:rsidR="00AD6D86" w:rsidRPr="00380A93">
        <w:rPr>
          <w:rFonts w:asciiTheme="minorHAnsi" w:hAnsiTheme="minorHAnsi" w:cstheme="minorHAnsi"/>
          <w:color w:val="232323"/>
        </w:rPr>
        <w:t xml:space="preserve">For these reasons, there has been recent interest in studying Vitamin D </w:t>
      </w:r>
      <w:r w:rsidR="00563444" w:rsidRPr="00345539">
        <w:rPr>
          <w:rFonts w:asciiTheme="minorHAnsi" w:hAnsiTheme="minorHAnsi" w:cstheme="minorHAnsi"/>
        </w:rPr>
        <w:t>deficiency</w:t>
      </w:r>
      <w:r w:rsidR="00563444" w:rsidRPr="00380A93">
        <w:rPr>
          <w:rFonts w:asciiTheme="minorHAnsi" w:hAnsiTheme="minorHAnsi" w:cstheme="minorHAnsi"/>
          <w:color w:val="232323"/>
        </w:rPr>
        <w:t xml:space="preserve"> </w:t>
      </w:r>
      <w:r w:rsidR="00AD6D86" w:rsidRPr="00380A93">
        <w:rPr>
          <w:rFonts w:asciiTheme="minorHAnsi" w:hAnsiTheme="minorHAnsi" w:cstheme="minorHAnsi"/>
          <w:color w:val="232323"/>
        </w:rPr>
        <w:t>and its role as a prognostic factor in thyroid malignancies.</w:t>
      </w:r>
      <w:r w:rsidR="00EB3C18" w:rsidRPr="00EB3C18">
        <w:t xml:space="preserve"> </w:t>
      </w:r>
      <w:proofErr w:type="gramStart"/>
      <w:r w:rsidR="00EB3C18">
        <w:rPr>
          <w:rFonts w:asciiTheme="minorHAnsi" w:hAnsiTheme="minorHAnsi" w:cstheme="minorHAnsi"/>
          <w:color w:val="232323"/>
        </w:rPr>
        <w:t>So</w:t>
      </w:r>
      <w:proofErr w:type="gramEnd"/>
      <w:r w:rsidR="00EB3C18">
        <w:rPr>
          <w:rFonts w:asciiTheme="minorHAnsi" w:hAnsiTheme="minorHAnsi" w:cstheme="minorHAnsi"/>
          <w:color w:val="232323"/>
        </w:rPr>
        <w:t xml:space="preserve"> in this study we will </w:t>
      </w:r>
      <w:r w:rsidR="00EB3C18" w:rsidRPr="00EB3C18">
        <w:rPr>
          <w:rFonts w:asciiTheme="minorHAnsi" w:hAnsiTheme="minorHAnsi" w:cstheme="minorHAnsi"/>
          <w:color w:val="232323"/>
        </w:rPr>
        <w:t xml:space="preserve">find out the effect </w:t>
      </w:r>
      <w:r w:rsidR="00EB3C18">
        <w:rPr>
          <w:rFonts w:asciiTheme="minorHAnsi" w:hAnsiTheme="minorHAnsi" w:cstheme="minorHAnsi"/>
          <w:color w:val="232323"/>
        </w:rPr>
        <w:t xml:space="preserve">of </w:t>
      </w:r>
      <w:r w:rsidR="00EB3C18" w:rsidRPr="00380A93">
        <w:rPr>
          <w:rFonts w:asciiTheme="minorHAnsi" w:hAnsiTheme="minorHAnsi" w:cstheme="minorHAnsi"/>
          <w:color w:val="232323"/>
        </w:rPr>
        <w:t>Vitamin D</w:t>
      </w:r>
      <w:r w:rsidR="00EB3C18" w:rsidRPr="00EB3C18">
        <w:rPr>
          <w:rFonts w:asciiTheme="minorHAnsi" w:hAnsiTheme="minorHAnsi" w:cstheme="minorHAnsi"/>
          <w:color w:val="232323"/>
        </w:rPr>
        <w:t xml:space="preserve"> </w:t>
      </w:r>
      <w:r w:rsidR="00563444" w:rsidRPr="00345539">
        <w:rPr>
          <w:rFonts w:asciiTheme="minorHAnsi" w:hAnsiTheme="minorHAnsi" w:cstheme="minorHAnsi"/>
        </w:rPr>
        <w:t>deficiency</w:t>
      </w:r>
      <w:r w:rsidR="00563444" w:rsidRPr="00EB3C18">
        <w:rPr>
          <w:rFonts w:asciiTheme="minorHAnsi" w:hAnsiTheme="minorHAnsi" w:cstheme="minorHAnsi"/>
          <w:color w:val="232323"/>
        </w:rPr>
        <w:t xml:space="preserve"> </w:t>
      </w:r>
      <w:r w:rsidR="00EB3C18" w:rsidRPr="00EB3C18">
        <w:rPr>
          <w:rFonts w:asciiTheme="minorHAnsi" w:hAnsiTheme="minorHAnsi" w:cstheme="minorHAnsi"/>
          <w:color w:val="232323"/>
        </w:rPr>
        <w:t>as risk facto</w:t>
      </w:r>
      <w:r w:rsidR="00EB3C18">
        <w:rPr>
          <w:rFonts w:asciiTheme="minorHAnsi" w:hAnsiTheme="minorHAnsi" w:cstheme="minorHAnsi"/>
          <w:color w:val="232323"/>
        </w:rPr>
        <w:t>r</w:t>
      </w:r>
      <w:r w:rsidR="00EB3C18" w:rsidRPr="00EB3C18">
        <w:rPr>
          <w:rFonts w:asciiTheme="minorHAnsi" w:hAnsiTheme="minorHAnsi" w:cstheme="minorHAnsi"/>
          <w:color w:val="232323"/>
        </w:rPr>
        <w:t xml:space="preserve"> and to elements the incidence rate of thyroid cancer in Saudi Ariba.</w:t>
      </w:r>
    </w:p>
    <w:p w:rsidR="00EB3C18" w:rsidRDefault="00EB3C18" w:rsidP="00380A93">
      <w:pPr>
        <w:jc w:val="both"/>
        <w:rPr>
          <w:rFonts w:asciiTheme="minorHAnsi" w:hAnsiTheme="minorHAnsi" w:cstheme="minorHAnsi"/>
          <w:color w:val="232323"/>
        </w:rPr>
      </w:pPr>
    </w:p>
    <w:p w:rsidR="00380A93" w:rsidRPr="00380A93" w:rsidRDefault="00380A93" w:rsidP="00380A93">
      <w:pPr>
        <w:jc w:val="both"/>
        <w:rPr>
          <w:rFonts w:asciiTheme="minorHAnsi" w:hAnsiTheme="minorHAnsi" w:cstheme="minorHAnsi"/>
          <w:color w:val="232323"/>
          <w:highlight w:val="yellow"/>
        </w:rPr>
      </w:pPr>
    </w:p>
    <w:p w:rsidR="00380A93" w:rsidRDefault="00380A93" w:rsidP="00380A93">
      <w:r>
        <w:t>References</w:t>
      </w:r>
      <w:r>
        <w:t>:</w:t>
      </w:r>
    </w:p>
    <w:p w:rsidR="00380A93" w:rsidRPr="00380A93" w:rsidRDefault="00380A93" w:rsidP="00380A93">
      <w:pPr>
        <w:jc w:val="both"/>
        <w:rPr>
          <w:rFonts w:asciiTheme="minorHAnsi" w:hAnsiTheme="minorHAnsi" w:cstheme="minorHAnsi"/>
          <w:color w:val="232323"/>
          <w:highlight w:val="yellow"/>
        </w:rPr>
      </w:pPr>
    </w:p>
    <w:p w:rsidR="0098620A" w:rsidRDefault="0098620A" w:rsidP="0098620A">
      <w:pPr>
        <w:pStyle w:val="a3"/>
        <w:numPr>
          <w:ilvl w:val="0"/>
          <w:numId w:val="5"/>
        </w:numPr>
        <w:bidi w:val="0"/>
        <w:rPr>
          <w:rFonts w:ascii="Arial" w:eastAsia="Times New Roman" w:hAnsi="Arial" w:cs="Arial"/>
          <w:color w:val="222222"/>
          <w:sz w:val="20"/>
          <w:szCs w:val="20"/>
        </w:rPr>
      </w:pPr>
      <w:bookmarkStart w:id="0" w:name="_Ref37234100"/>
      <w:r w:rsidRPr="0098620A">
        <w:rPr>
          <w:rFonts w:ascii="Arial" w:eastAsia="Times New Roman" w:hAnsi="Arial" w:cs="Arial"/>
          <w:color w:val="222222"/>
          <w:sz w:val="20"/>
          <w:szCs w:val="20"/>
        </w:rPr>
        <w:t xml:space="preserve">Jazayeri, S. B., Saadat, S., Ramezani, R., &amp; </w:t>
      </w:r>
      <w:proofErr w:type="spellStart"/>
      <w:r w:rsidRPr="0098620A">
        <w:rPr>
          <w:rFonts w:ascii="Arial" w:eastAsia="Times New Roman" w:hAnsi="Arial" w:cs="Arial"/>
          <w:color w:val="222222"/>
          <w:sz w:val="20"/>
          <w:szCs w:val="20"/>
        </w:rPr>
        <w:t>Kaviani</w:t>
      </w:r>
      <w:proofErr w:type="spellEnd"/>
      <w:r w:rsidRPr="0098620A">
        <w:rPr>
          <w:rFonts w:ascii="Arial" w:eastAsia="Times New Roman" w:hAnsi="Arial" w:cs="Arial"/>
          <w:color w:val="222222"/>
          <w:sz w:val="20"/>
          <w:szCs w:val="20"/>
        </w:rPr>
        <w:t>, A. (2015). Incidence of primary breast cancer in Iran: Ten-year national cancer registry data report. </w:t>
      </w:r>
      <w:r w:rsidRPr="0098620A">
        <w:rPr>
          <w:rFonts w:ascii="Arial" w:eastAsia="Times New Roman" w:hAnsi="Arial" w:cs="Arial"/>
          <w:i/>
          <w:iCs/>
          <w:color w:val="222222"/>
          <w:sz w:val="20"/>
          <w:szCs w:val="20"/>
        </w:rPr>
        <w:t>Cancer epidemiology</w:t>
      </w:r>
      <w:r w:rsidRPr="0098620A">
        <w:rPr>
          <w:rFonts w:ascii="Arial" w:eastAsia="Times New Roman" w:hAnsi="Arial" w:cs="Arial"/>
          <w:color w:val="222222"/>
          <w:sz w:val="20"/>
          <w:szCs w:val="20"/>
        </w:rPr>
        <w:t>, </w:t>
      </w:r>
      <w:r w:rsidRPr="0098620A">
        <w:rPr>
          <w:rFonts w:ascii="Arial" w:eastAsia="Times New Roman" w:hAnsi="Arial" w:cs="Arial"/>
          <w:i/>
          <w:iCs/>
          <w:color w:val="222222"/>
          <w:sz w:val="20"/>
          <w:szCs w:val="20"/>
        </w:rPr>
        <w:t>39</w:t>
      </w:r>
      <w:r w:rsidRPr="0098620A">
        <w:rPr>
          <w:rFonts w:ascii="Arial" w:eastAsia="Times New Roman" w:hAnsi="Arial" w:cs="Arial"/>
          <w:color w:val="222222"/>
          <w:sz w:val="20"/>
          <w:szCs w:val="20"/>
        </w:rPr>
        <w:t>(4), 519-527.</w:t>
      </w:r>
      <w:r w:rsidRPr="0098620A">
        <w:rPr>
          <w:rFonts w:ascii="Arial" w:eastAsia="Times New Roman" w:hAnsi="Arial" w:cs="Arial"/>
          <w:color w:val="222222"/>
          <w:sz w:val="20"/>
          <w:szCs w:val="20"/>
          <w:rtl/>
        </w:rPr>
        <w:t>‏</w:t>
      </w:r>
      <w:bookmarkEnd w:id="0"/>
    </w:p>
    <w:p w:rsidR="00345539" w:rsidRDefault="0056503F" w:rsidP="00345539">
      <w:pPr>
        <w:pStyle w:val="a3"/>
        <w:numPr>
          <w:ilvl w:val="0"/>
          <w:numId w:val="5"/>
        </w:numPr>
        <w:bidi w:val="0"/>
        <w:rPr>
          <w:rFonts w:ascii="Arial" w:eastAsia="Times New Roman" w:hAnsi="Arial" w:cs="Arial"/>
          <w:color w:val="222222"/>
          <w:sz w:val="20"/>
          <w:szCs w:val="20"/>
        </w:rPr>
      </w:pPr>
      <w:bookmarkStart w:id="1" w:name="_Ref37234707"/>
      <w:r w:rsidRPr="0056503F">
        <w:rPr>
          <w:rFonts w:ascii="Arial" w:eastAsia="Times New Roman" w:hAnsi="Arial" w:cs="Arial"/>
          <w:color w:val="222222"/>
          <w:sz w:val="20"/>
          <w:szCs w:val="20"/>
        </w:rPr>
        <w:t xml:space="preserve">Robbins, J., Merino, M. J., </w:t>
      </w:r>
      <w:proofErr w:type="spellStart"/>
      <w:r w:rsidRPr="0056503F">
        <w:rPr>
          <w:rFonts w:ascii="Arial" w:eastAsia="Times New Roman" w:hAnsi="Arial" w:cs="Arial"/>
          <w:color w:val="222222"/>
          <w:sz w:val="20"/>
          <w:szCs w:val="20"/>
        </w:rPr>
        <w:t>Boice</w:t>
      </w:r>
      <w:proofErr w:type="spellEnd"/>
      <w:r w:rsidRPr="0056503F">
        <w:rPr>
          <w:rFonts w:ascii="Arial" w:eastAsia="Times New Roman" w:hAnsi="Arial" w:cs="Arial"/>
          <w:color w:val="222222"/>
          <w:sz w:val="20"/>
          <w:szCs w:val="20"/>
        </w:rPr>
        <w:t>, J. D., Ron, E., Ain, K. B., Alexander, H. R., ... &amp; Reynolds, J. (1991). Thyroid cancer: a lethal endocrine neoplasm. Annals of internal medicine, 115(2), 133-147.</w:t>
      </w:r>
      <w:r w:rsidRPr="0056503F">
        <w:rPr>
          <w:rFonts w:ascii="Arial" w:eastAsia="Times New Roman" w:hAnsi="Arial" w:cs="Arial"/>
          <w:color w:val="222222"/>
          <w:sz w:val="20"/>
          <w:szCs w:val="20"/>
          <w:rtl/>
        </w:rPr>
        <w:t>‏</w:t>
      </w:r>
      <w:bookmarkEnd w:id="1"/>
    </w:p>
    <w:p w:rsidR="00345539" w:rsidRDefault="00345539" w:rsidP="00345539">
      <w:pPr>
        <w:pStyle w:val="a3"/>
        <w:numPr>
          <w:ilvl w:val="0"/>
          <w:numId w:val="5"/>
        </w:numPr>
        <w:bidi w:val="0"/>
        <w:rPr>
          <w:rFonts w:ascii="Arial" w:eastAsia="Times New Roman" w:hAnsi="Arial" w:cs="Arial"/>
          <w:color w:val="222222"/>
          <w:sz w:val="20"/>
          <w:szCs w:val="20"/>
        </w:rPr>
      </w:pPr>
      <w:bookmarkStart w:id="2" w:name="_Ref37234710"/>
      <w:proofErr w:type="spellStart"/>
      <w:r w:rsidRPr="00345539">
        <w:rPr>
          <w:rFonts w:ascii="Arial" w:hAnsi="Arial" w:cs="Arial"/>
          <w:color w:val="222222"/>
          <w:sz w:val="20"/>
          <w:szCs w:val="20"/>
        </w:rPr>
        <w:t>Boelaert</w:t>
      </w:r>
      <w:proofErr w:type="spellEnd"/>
      <w:r w:rsidRPr="00345539">
        <w:rPr>
          <w:rFonts w:ascii="Arial" w:hAnsi="Arial" w:cs="Arial"/>
          <w:color w:val="222222"/>
          <w:sz w:val="20"/>
          <w:szCs w:val="20"/>
        </w:rPr>
        <w:t>, K., &amp; Franklyn, J. A. (2005). Thyroid hormone in health and disease.</w:t>
      </w:r>
      <w:r w:rsidRPr="00345539">
        <w:rPr>
          <w:rStyle w:val="apple-converted-space"/>
          <w:rFonts w:ascii="Arial" w:hAnsi="Arial" w:cs="Arial"/>
          <w:color w:val="222222"/>
          <w:sz w:val="20"/>
          <w:szCs w:val="20"/>
        </w:rPr>
        <w:t> </w:t>
      </w:r>
      <w:r w:rsidRPr="00345539">
        <w:rPr>
          <w:rFonts w:ascii="Arial" w:hAnsi="Arial" w:cs="Arial"/>
          <w:i/>
          <w:iCs/>
          <w:color w:val="222222"/>
          <w:sz w:val="20"/>
          <w:szCs w:val="20"/>
        </w:rPr>
        <w:t>Journal of Endocrinology</w:t>
      </w:r>
      <w:r w:rsidRPr="00345539">
        <w:rPr>
          <w:rFonts w:ascii="Arial" w:hAnsi="Arial" w:cs="Arial"/>
          <w:color w:val="222222"/>
          <w:sz w:val="20"/>
          <w:szCs w:val="20"/>
        </w:rPr>
        <w:t>,</w:t>
      </w:r>
      <w:r w:rsidRPr="00345539">
        <w:rPr>
          <w:rStyle w:val="apple-converted-space"/>
          <w:rFonts w:ascii="Arial" w:hAnsi="Arial" w:cs="Arial"/>
          <w:color w:val="222222"/>
          <w:sz w:val="20"/>
          <w:szCs w:val="20"/>
        </w:rPr>
        <w:t> </w:t>
      </w:r>
      <w:r w:rsidRPr="00345539">
        <w:rPr>
          <w:rFonts w:ascii="Arial" w:hAnsi="Arial" w:cs="Arial"/>
          <w:i/>
          <w:iCs/>
          <w:color w:val="222222"/>
          <w:sz w:val="20"/>
          <w:szCs w:val="20"/>
        </w:rPr>
        <w:t>187</w:t>
      </w:r>
      <w:r w:rsidRPr="00345539">
        <w:rPr>
          <w:rFonts w:ascii="Arial" w:hAnsi="Arial" w:cs="Arial"/>
          <w:color w:val="222222"/>
          <w:sz w:val="20"/>
          <w:szCs w:val="20"/>
        </w:rPr>
        <w:t>(1), 1-15.</w:t>
      </w:r>
      <w:r w:rsidRPr="00345539">
        <w:rPr>
          <w:rFonts w:ascii="Arial" w:hAnsi="Arial" w:cs="Arial"/>
          <w:color w:val="222222"/>
          <w:sz w:val="20"/>
          <w:szCs w:val="20"/>
          <w:rtl/>
        </w:rPr>
        <w:t>‏</w:t>
      </w:r>
      <w:bookmarkEnd w:id="2"/>
    </w:p>
    <w:p w:rsidR="00345539" w:rsidRDefault="00345539" w:rsidP="00345539">
      <w:pPr>
        <w:pStyle w:val="a3"/>
        <w:numPr>
          <w:ilvl w:val="0"/>
          <w:numId w:val="5"/>
        </w:numPr>
        <w:bidi w:val="0"/>
      </w:pPr>
      <w:bookmarkStart w:id="3" w:name="_Ref37234965"/>
      <w:r w:rsidRPr="00345539">
        <w:rPr>
          <w:rFonts w:ascii="Arial" w:hAnsi="Arial" w:cs="Arial"/>
          <w:color w:val="222222"/>
          <w:sz w:val="20"/>
          <w:szCs w:val="20"/>
        </w:rPr>
        <w:t xml:space="preserve">Garland, C. F., Garland, F. C., Gorham, E. D., Lipkin, M., Newmark, H., Mohr, S. B., &amp; </w:t>
      </w:r>
      <w:proofErr w:type="spellStart"/>
      <w:r w:rsidRPr="00345539">
        <w:rPr>
          <w:rFonts w:ascii="Arial" w:hAnsi="Arial" w:cs="Arial"/>
          <w:color w:val="222222"/>
          <w:sz w:val="20"/>
          <w:szCs w:val="20"/>
        </w:rPr>
        <w:t>Holick</w:t>
      </w:r>
      <w:proofErr w:type="spellEnd"/>
      <w:r w:rsidRPr="00345539">
        <w:rPr>
          <w:rFonts w:ascii="Arial" w:hAnsi="Arial" w:cs="Arial"/>
          <w:color w:val="222222"/>
          <w:sz w:val="20"/>
          <w:szCs w:val="20"/>
        </w:rPr>
        <w:t>, M. F. (2006). The role of vitamin D in cancer prevention.</w:t>
      </w:r>
      <w:r w:rsidRPr="00345539">
        <w:rPr>
          <w:rStyle w:val="apple-converted-space"/>
          <w:rFonts w:ascii="Arial" w:hAnsi="Arial" w:cs="Arial"/>
          <w:color w:val="222222"/>
          <w:sz w:val="20"/>
          <w:szCs w:val="20"/>
        </w:rPr>
        <w:t> </w:t>
      </w:r>
      <w:r w:rsidRPr="00345539">
        <w:rPr>
          <w:rFonts w:ascii="Arial" w:hAnsi="Arial" w:cs="Arial"/>
          <w:i/>
          <w:iCs/>
          <w:color w:val="222222"/>
          <w:sz w:val="20"/>
          <w:szCs w:val="20"/>
        </w:rPr>
        <w:t>American journal of public health</w:t>
      </w:r>
      <w:r w:rsidRPr="00345539">
        <w:rPr>
          <w:rFonts w:ascii="Arial" w:hAnsi="Arial" w:cs="Arial"/>
          <w:color w:val="222222"/>
          <w:sz w:val="20"/>
          <w:szCs w:val="20"/>
        </w:rPr>
        <w:t>,</w:t>
      </w:r>
      <w:r w:rsidRPr="00345539">
        <w:rPr>
          <w:rStyle w:val="apple-converted-space"/>
          <w:rFonts w:ascii="Arial" w:hAnsi="Arial" w:cs="Arial"/>
          <w:color w:val="222222"/>
          <w:sz w:val="20"/>
          <w:szCs w:val="20"/>
        </w:rPr>
        <w:t> </w:t>
      </w:r>
      <w:r w:rsidRPr="00345539">
        <w:rPr>
          <w:rFonts w:ascii="Arial" w:hAnsi="Arial" w:cs="Arial"/>
          <w:i/>
          <w:iCs/>
          <w:color w:val="222222"/>
          <w:sz w:val="20"/>
          <w:szCs w:val="20"/>
        </w:rPr>
        <w:t>96</w:t>
      </w:r>
      <w:r w:rsidRPr="00345539">
        <w:rPr>
          <w:rFonts w:ascii="Arial" w:hAnsi="Arial" w:cs="Arial"/>
          <w:color w:val="222222"/>
          <w:sz w:val="20"/>
          <w:szCs w:val="20"/>
        </w:rPr>
        <w:t>(2), 252-261.</w:t>
      </w:r>
      <w:r w:rsidRPr="00345539">
        <w:rPr>
          <w:rFonts w:ascii="Arial" w:hAnsi="Arial" w:cs="Arial"/>
          <w:color w:val="222222"/>
          <w:sz w:val="20"/>
          <w:szCs w:val="20"/>
          <w:shd w:val="clear" w:color="auto" w:fill="FFFFFF"/>
          <w:rtl/>
        </w:rPr>
        <w:t>‏</w:t>
      </w:r>
      <w:bookmarkEnd w:id="3"/>
    </w:p>
    <w:p w:rsidR="00345539" w:rsidRDefault="00345539" w:rsidP="00345539">
      <w:pPr>
        <w:pStyle w:val="a3"/>
        <w:numPr>
          <w:ilvl w:val="0"/>
          <w:numId w:val="5"/>
        </w:numPr>
        <w:bidi w:val="0"/>
      </w:pPr>
      <w:bookmarkStart w:id="4" w:name="_Ref37234968"/>
      <w:proofErr w:type="spellStart"/>
      <w:r w:rsidRPr="00345539">
        <w:rPr>
          <w:rFonts w:ascii="Arial" w:hAnsi="Arial" w:cs="Arial"/>
          <w:color w:val="222222"/>
          <w:sz w:val="20"/>
          <w:szCs w:val="20"/>
        </w:rPr>
        <w:t>Pludowski</w:t>
      </w:r>
      <w:proofErr w:type="spellEnd"/>
      <w:r w:rsidRPr="00345539">
        <w:rPr>
          <w:rFonts w:ascii="Arial" w:hAnsi="Arial" w:cs="Arial"/>
          <w:color w:val="222222"/>
          <w:sz w:val="20"/>
          <w:szCs w:val="20"/>
        </w:rPr>
        <w:t xml:space="preserve">, P., </w:t>
      </w:r>
      <w:proofErr w:type="spellStart"/>
      <w:r w:rsidRPr="00345539">
        <w:rPr>
          <w:rFonts w:ascii="Arial" w:hAnsi="Arial" w:cs="Arial"/>
          <w:color w:val="222222"/>
          <w:sz w:val="20"/>
          <w:szCs w:val="20"/>
        </w:rPr>
        <w:t>Holick</w:t>
      </w:r>
      <w:proofErr w:type="spellEnd"/>
      <w:r w:rsidRPr="00345539">
        <w:rPr>
          <w:rFonts w:ascii="Arial" w:hAnsi="Arial" w:cs="Arial"/>
          <w:color w:val="222222"/>
          <w:sz w:val="20"/>
          <w:szCs w:val="20"/>
        </w:rPr>
        <w:t xml:space="preserve">, M. F., </w:t>
      </w:r>
      <w:proofErr w:type="spellStart"/>
      <w:r w:rsidRPr="00345539">
        <w:rPr>
          <w:rFonts w:ascii="Arial" w:hAnsi="Arial" w:cs="Arial"/>
          <w:color w:val="222222"/>
          <w:sz w:val="20"/>
          <w:szCs w:val="20"/>
        </w:rPr>
        <w:t>Pilz</w:t>
      </w:r>
      <w:proofErr w:type="spellEnd"/>
      <w:r w:rsidRPr="00345539">
        <w:rPr>
          <w:rFonts w:ascii="Arial" w:hAnsi="Arial" w:cs="Arial"/>
          <w:color w:val="222222"/>
          <w:sz w:val="20"/>
          <w:szCs w:val="20"/>
        </w:rPr>
        <w:t xml:space="preserve">, S., Wagner, C. L., Hollis, B. W., Grant, W. B., ... &amp; </w:t>
      </w:r>
      <w:proofErr w:type="spellStart"/>
      <w:r w:rsidRPr="00345539">
        <w:rPr>
          <w:rFonts w:ascii="Arial" w:hAnsi="Arial" w:cs="Arial"/>
          <w:color w:val="222222"/>
          <w:sz w:val="20"/>
          <w:szCs w:val="20"/>
        </w:rPr>
        <w:t>Soni</w:t>
      </w:r>
      <w:proofErr w:type="spellEnd"/>
      <w:r w:rsidRPr="00345539">
        <w:rPr>
          <w:rFonts w:ascii="Arial" w:hAnsi="Arial" w:cs="Arial"/>
          <w:color w:val="222222"/>
          <w:sz w:val="20"/>
          <w:szCs w:val="20"/>
        </w:rPr>
        <w:t>, M. (2013). Vitamin D effects on musculoskeletal health, immunity, autoimmunity, cardiovascular disease, cancer, fertility, pregnancy, dementia and mortality—a review of recent evidence.</w:t>
      </w:r>
      <w:r w:rsidRPr="00345539">
        <w:rPr>
          <w:rStyle w:val="apple-converted-space"/>
          <w:rFonts w:ascii="Arial" w:hAnsi="Arial" w:cs="Arial"/>
          <w:color w:val="222222"/>
          <w:sz w:val="20"/>
          <w:szCs w:val="20"/>
        </w:rPr>
        <w:t> </w:t>
      </w:r>
      <w:r w:rsidRPr="00345539">
        <w:rPr>
          <w:rFonts w:ascii="Arial" w:hAnsi="Arial" w:cs="Arial"/>
          <w:i/>
          <w:iCs/>
          <w:color w:val="222222"/>
          <w:sz w:val="20"/>
          <w:szCs w:val="20"/>
        </w:rPr>
        <w:t>Autoimmunity reviews</w:t>
      </w:r>
      <w:r w:rsidRPr="00345539">
        <w:rPr>
          <w:rFonts w:ascii="Arial" w:hAnsi="Arial" w:cs="Arial"/>
          <w:color w:val="222222"/>
          <w:sz w:val="20"/>
          <w:szCs w:val="20"/>
        </w:rPr>
        <w:t>,</w:t>
      </w:r>
      <w:r w:rsidRPr="00345539">
        <w:rPr>
          <w:rStyle w:val="apple-converted-space"/>
          <w:rFonts w:ascii="Arial" w:hAnsi="Arial" w:cs="Arial"/>
          <w:color w:val="222222"/>
          <w:sz w:val="20"/>
          <w:szCs w:val="20"/>
        </w:rPr>
        <w:t> </w:t>
      </w:r>
      <w:r w:rsidRPr="00345539">
        <w:rPr>
          <w:rFonts w:ascii="Arial" w:hAnsi="Arial" w:cs="Arial"/>
          <w:i/>
          <w:iCs/>
          <w:color w:val="222222"/>
          <w:sz w:val="20"/>
          <w:szCs w:val="20"/>
        </w:rPr>
        <w:t>12</w:t>
      </w:r>
      <w:r w:rsidRPr="00345539">
        <w:rPr>
          <w:rFonts w:ascii="Arial" w:hAnsi="Arial" w:cs="Arial"/>
          <w:color w:val="222222"/>
          <w:sz w:val="20"/>
          <w:szCs w:val="20"/>
        </w:rPr>
        <w:t>(10), 976-989.</w:t>
      </w:r>
      <w:r w:rsidRPr="00345539">
        <w:rPr>
          <w:rFonts w:ascii="Arial" w:hAnsi="Arial" w:cs="Arial"/>
          <w:color w:val="222222"/>
          <w:sz w:val="20"/>
          <w:szCs w:val="20"/>
          <w:shd w:val="clear" w:color="auto" w:fill="FFFFFF"/>
          <w:rtl/>
        </w:rPr>
        <w:t>‏</w:t>
      </w:r>
      <w:bookmarkEnd w:id="4"/>
    </w:p>
    <w:p w:rsidR="00E27D97" w:rsidRPr="00E27D97" w:rsidRDefault="00345539" w:rsidP="00E27D97">
      <w:pPr>
        <w:pStyle w:val="a3"/>
        <w:numPr>
          <w:ilvl w:val="0"/>
          <w:numId w:val="5"/>
        </w:numPr>
        <w:bidi w:val="0"/>
      </w:pPr>
      <w:bookmarkStart w:id="5" w:name="_Ref37234970"/>
      <w:proofErr w:type="spellStart"/>
      <w:r w:rsidRPr="00345539">
        <w:rPr>
          <w:rFonts w:ascii="Arial" w:hAnsi="Arial" w:cs="Arial"/>
          <w:color w:val="222222"/>
          <w:sz w:val="20"/>
          <w:szCs w:val="20"/>
        </w:rPr>
        <w:t>Adorini</w:t>
      </w:r>
      <w:proofErr w:type="spellEnd"/>
      <w:r w:rsidRPr="00345539">
        <w:rPr>
          <w:rFonts w:ascii="Arial" w:hAnsi="Arial" w:cs="Arial"/>
          <w:color w:val="222222"/>
          <w:sz w:val="20"/>
          <w:szCs w:val="20"/>
        </w:rPr>
        <w:t>, L., &amp; Penna, G. (2008). Control of autoimmune diseases by the vitamin D endocrine system.</w:t>
      </w:r>
      <w:r w:rsidRPr="00345539">
        <w:rPr>
          <w:rStyle w:val="apple-converted-space"/>
          <w:rFonts w:ascii="Arial" w:hAnsi="Arial" w:cs="Arial"/>
          <w:color w:val="222222"/>
          <w:sz w:val="20"/>
          <w:szCs w:val="20"/>
        </w:rPr>
        <w:t> </w:t>
      </w:r>
      <w:r w:rsidRPr="00345539">
        <w:rPr>
          <w:rFonts w:ascii="Arial" w:hAnsi="Arial" w:cs="Arial"/>
          <w:i/>
          <w:iCs/>
          <w:color w:val="222222"/>
          <w:sz w:val="20"/>
          <w:szCs w:val="20"/>
        </w:rPr>
        <w:t>Nature clinical practice Rheumatology</w:t>
      </w:r>
      <w:r w:rsidRPr="00345539">
        <w:rPr>
          <w:rFonts w:ascii="Arial" w:hAnsi="Arial" w:cs="Arial"/>
          <w:color w:val="222222"/>
          <w:sz w:val="20"/>
          <w:szCs w:val="20"/>
        </w:rPr>
        <w:t>,</w:t>
      </w:r>
      <w:r w:rsidRPr="00345539">
        <w:rPr>
          <w:rStyle w:val="apple-converted-space"/>
          <w:rFonts w:ascii="Arial" w:hAnsi="Arial" w:cs="Arial"/>
          <w:color w:val="222222"/>
          <w:sz w:val="20"/>
          <w:szCs w:val="20"/>
        </w:rPr>
        <w:t> </w:t>
      </w:r>
      <w:r w:rsidRPr="00345539">
        <w:rPr>
          <w:rFonts w:ascii="Arial" w:hAnsi="Arial" w:cs="Arial"/>
          <w:i/>
          <w:iCs/>
          <w:color w:val="222222"/>
          <w:sz w:val="20"/>
          <w:szCs w:val="20"/>
        </w:rPr>
        <w:t>4</w:t>
      </w:r>
      <w:r w:rsidRPr="00345539">
        <w:rPr>
          <w:rFonts w:ascii="Arial" w:hAnsi="Arial" w:cs="Arial"/>
          <w:color w:val="222222"/>
          <w:sz w:val="20"/>
          <w:szCs w:val="20"/>
        </w:rPr>
        <w:t>(8), 404-412.</w:t>
      </w:r>
      <w:r w:rsidRPr="00345539">
        <w:rPr>
          <w:rFonts w:ascii="Arial" w:hAnsi="Arial" w:cs="Arial"/>
          <w:color w:val="222222"/>
          <w:sz w:val="20"/>
          <w:szCs w:val="20"/>
          <w:shd w:val="clear" w:color="auto" w:fill="FFFFFF"/>
          <w:rtl/>
        </w:rPr>
        <w:t>‏</w:t>
      </w:r>
      <w:bookmarkEnd w:id="5"/>
    </w:p>
    <w:p w:rsidR="00E27D97" w:rsidRPr="00E27D97" w:rsidRDefault="00E27D97" w:rsidP="00E27D97">
      <w:pPr>
        <w:pStyle w:val="a3"/>
        <w:numPr>
          <w:ilvl w:val="0"/>
          <w:numId w:val="5"/>
        </w:numPr>
        <w:bidi w:val="0"/>
      </w:pPr>
      <w:bookmarkStart w:id="6" w:name="_Ref37235430"/>
      <w:proofErr w:type="spellStart"/>
      <w:r w:rsidRPr="00E27D97">
        <w:rPr>
          <w:rFonts w:ascii="Arial" w:hAnsi="Arial" w:cs="Arial"/>
          <w:color w:val="222222"/>
          <w:sz w:val="20"/>
          <w:szCs w:val="20"/>
        </w:rPr>
        <w:t>Holick</w:t>
      </w:r>
      <w:proofErr w:type="spellEnd"/>
      <w:r w:rsidRPr="00E27D97">
        <w:rPr>
          <w:rFonts w:ascii="Arial" w:hAnsi="Arial" w:cs="Arial"/>
          <w:color w:val="222222"/>
          <w:sz w:val="20"/>
          <w:szCs w:val="20"/>
        </w:rPr>
        <w:t>, M. F. (2004). Sunlight and vitamin D for bone health and prevention of autoimmune diseases, cancers, and cardiovascular disease. </w:t>
      </w:r>
      <w:r w:rsidRPr="00E27D97">
        <w:rPr>
          <w:rFonts w:ascii="Arial" w:hAnsi="Arial" w:cs="Arial"/>
          <w:i/>
          <w:iCs/>
          <w:color w:val="222222"/>
          <w:sz w:val="20"/>
          <w:szCs w:val="20"/>
        </w:rPr>
        <w:t>The American journal of clinical nutrition</w:t>
      </w:r>
      <w:r w:rsidRPr="00E27D97">
        <w:rPr>
          <w:rFonts w:ascii="Arial" w:hAnsi="Arial" w:cs="Arial"/>
          <w:color w:val="222222"/>
          <w:sz w:val="20"/>
          <w:szCs w:val="20"/>
        </w:rPr>
        <w:t>, </w:t>
      </w:r>
      <w:r w:rsidRPr="00E27D97">
        <w:rPr>
          <w:rFonts w:ascii="Arial" w:hAnsi="Arial" w:cs="Arial"/>
          <w:i/>
          <w:iCs/>
          <w:color w:val="222222"/>
          <w:sz w:val="20"/>
          <w:szCs w:val="20"/>
        </w:rPr>
        <w:t>80</w:t>
      </w:r>
      <w:r w:rsidRPr="00E27D97">
        <w:rPr>
          <w:rFonts w:ascii="Arial" w:hAnsi="Arial" w:cs="Arial"/>
          <w:color w:val="222222"/>
          <w:sz w:val="20"/>
          <w:szCs w:val="20"/>
        </w:rPr>
        <w:t>(6), 1678S-1688S.</w:t>
      </w:r>
      <w:r w:rsidRPr="00E27D97">
        <w:rPr>
          <w:rFonts w:ascii="Arial" w:hAnsi="Arial" w:cs="Arial"/>
          <w:color w:val="222222"/>
          <w:sz w:val="20"/>
          <w:szCs w:val="20"/>
          <w:rtl/>
        </w:rPr>
        <w:t>‏</w:t>
      </w:r>
      <w:bookmarkEnd w:id="6"/>
    </w:p>
    <w:p w:rsidR="00E27D97" w:rsidRDefault="00E27D97" w:rsidP="00E27D97">
      <w:pPr>
        <w:pStyle w:val="a3"/>
        <w:numPr>
          <w:ilvl w:val="0"/>
          <w:numId w:val="5"/>
        </w:numPr>
        <w:bidi w:val="0"/>
        <w:rPr>
          <w:rFonts w:ascii="Arial" w:eastAsia="Times New Roman" w:hAnsi="Arial" w:cs="Arial"/>
          <w:color w:val="222222"/>
          <w:sz w:val="20"/>
          <w:szCs w:val="20"/>
        </w:rPr>
      </w:pPr>
      <w:bookmarkStart w:id="7" w:name="_Ref37235433"/>
      <w:r w:rsidRPr="00E27D97">
        <w:rPr>
          <w:rFonts w:ascii="Arial" w:hAnsi="Arial" w:cs="Arial"/>
          <w:color w:val="222222"/>
          <w:sz w:val="20"/>
          <w:szCs w:val="20"/>
        </w:rPr>
        <w:t>Al-</w:t>
      </w:r>
      <w:proofErr w:type="spellStart"/>
      <w:r w:rsidRPr="00E27D97">
        <w:rPr>
          <w:rFonts w:ascii="Arial" w:hAnsi="Arial" w:cs="Arial"/>
          <w:color w:val="222222"/>
          <w:sz w:val="20"/>
          <w:szCs w:val="20"/>
        </w:rPr>
        <w:t>Nozha</w:t>
      </w:r>
      <w:proofErr w:type="spellEnd"/>
      <w:r w:rsidRPr="00E27D97">
        <w:rPr>
          <w:rFonts w:ascii="Arial" w:hAnsi="Arial" w:cs="Arial"/>
          <w:color w:val="222222"/>
          <w:sz w:val="20"/>
          <w:szCs w:val="20"/>
        </w:rPr>
        <w:t>, M., Al-</w:t>
      </w:r>
      <w:proofErr w:type="spellStart"/>
      <w:r w:rsidRPr="00E27D97">
        <w:rPr>
          <w:rFonts w:ascii="Arial" w:hAnsi="Arial" w:cs="Arial"/>
          <w:color w:val="222222"/>
          <w:sz w:val="20"/>
          <w:szCs w:val="20"/>
        </w:rPr>
        <w:t>Kanhal</w:t>
      </w:r>
      <w:proofErr w:type="spellEnd"/>
      <w:r w:rsidRPr="00E27D97">
        <w:rPr>
          <w:rFonts w:ascii="Arial" w:hAnsi="Arial" w:cs="Arial"/>
          <w:color w:val="222222"/>
          <w:sz w:val="20"/>
          <w:szCs w:val="20"/>
        </w:rPr>
        <w:t>, M., Al-</w:t>
      </w:r>
      <w:proofErr w:type="spellStart"/>
      <w:r w:rsidRPr="00E27D97">
        <w:rPr>
          <w:rFonts w:ascii="Arial" w:hAnsi="Arial" w:cs="Arial"/>
          <w:color w:val="222222"/>
          <w:sz w:val="20"/>
          <w:szCs w:val="20"/>
        </w:rPr>
        <w:t>Othaimeen</w:t>
      </w:r>
      <w:proofErr w:type="spellEnd"/>
      <w:r w:rsidRPr="00E27D97">
        <w:rPr>
          <w:rFonts w:ascii="Arial" w:hAnsi="Arial" w:cs="Arial"/>
          <w:color w:val="222222"/>
          <w:sz w:val="20"/>
          <w:szCs w:val="20"/>
        </w:rPr>
        <w:t>, A., Al-</w:t>
      </w:r>
      <w:proofErr w:type="spellStart"/>
      <w:r w:rsidRPr="00E27D97">
        <w:rPr>
          <w:rFonts w:ascii="Arial" w:hAnsi="Arial" w:cs="Arial"/>
          <w:color w:val="222222"/>
          <w:sz w:val="20"/>
          <w:szCs w:val="20"/>
        </w:rPr>
        <w:t>Mohizea</w:t>
      </w:r>
      <w:proofErr w:type="spellEnd"/>
      <w:r w:rsidRPr="00E27D97">
        <w:rPr>
          <w:rFonts w:ascii="Arial" w:hAnsi="Arial" w:cs="Arial"/>
          <w:color w:val="222222"/>
          <w:sz w:val="20"/>
          <w:szCs w:val="20"/>
        </w:rPr>
        <w:t>, I., Osman, A., Al-</w:t>
      </w:r>
      <w:proofErr w:type="spellStart"/>
      <w:r w:rsidRPr="00E27D97">
        <w:rPr>
          <w:rFonts w:ascii="Arial" w:hAnsi="Arial" w:cs="Arial"/>
          <w:color w:val="222222"/>
          <w:sz w:val="20"/>
          <w:szCs w:val="20"/>
        </w:rPr>
        <w:t>Shammery</w:t>
      </w:r>
      <w:proofErr w:type="spellEnd"/>
      <w:r w:rsidRPr="00E27D97">
        <w:rPr>
          <w:rFonts w:ascii="Arial" w:hAnsi="Arial" w:cs="Arial"/>
          <w:color w:val="222222"/>
          <w:sz w:val="20"/>
          <w:szCs w:val="20"/>
        </w:rPr>
        <w:t>, A., &amp; El-</w:t>
      </w:r>
      <w:proofErr w:type="spellStart"/>
      <w:r w:rsidRPr="00E27D97">
        <w:rPr>
          <w:rFonts w:ascii="Arial" w:hAnsi="Arial" w:cs="Arial"/>
          <w:color w:val="222222"/>
          <w:sz w:val="20"/>
          <w:szCs w:val="20"/>
        </w:rPr>
        <w:t>Shabrawy</w:t>
      </w:r>
      <w:proofErr w:type="spellEnd"/>
      <w:r w:rsidRPr="00E27D97">
        <w:rPr>
          <w:rFonts w:ascii="Arial" w:hAnsi="Arial" w:cs="Arial"/>
          <w:color w:val="222222"/>
          <w:sz w:val="20"/>
          <w:szCs w:val="20"/>
        </w:rPr>
        <w:t>, M. (1991). Evaluation of the nutritional status of the people of Saudi Arabia. </w:t>
      </w:r>
      <w:r w:rsidRPr="00E27D97">
        <w:rPr>
          <w:rFonts w:ascii="Arial" w:hAnsi="Arial" w:cs="Arial"/>
          <w:i/>
          <w:iCs/>
          <w:color w:val="222222"/>
          <w:sz w:val="20"/>
          <w:szCs w:val="20"/>
        </w:rPr>
        <w:t xml:space="preserve">Final Report, King </w:t>
      </w:r>
      <w:proofErr w:type="spellStart"/>
      <w:r w:rsidRPr="00E27D97">
        <w:rPr>
          <w:rFonts w:ascii="Arial" w:hAnsi="Arial" w:cs="Arial"/>
          <w:i/>
          <w:iCs/>
          <w:color w:val="222222"/>
          <w:sz w:val="20"/>
          <w:szCs w:val="20"/>
        </w:rPr>
        <w:t>Abdulaziz</w:t>
      </w:r>
      <w:proofErr w:type="spellEnd"/>
      <w:r w:rsidRPr="00E27D97">
        <w:rPr>
          <w:rFonts w:ascii="Arial" w:hAnsi="Arial" w:cs="Arial"/>
          <w:i/>
          <w:iCs/>
          <w:color w:val="222222"/>
          <w:sz w:val="20"/>
          <w:szCs w:val="20"/>
        </w:rPr>
        <w:t xml:space="preserve"> City for Science and Technology (KACST), Saudi Arabia</w:t>
      </w:r>
      <w:r>
        <w:rPr>
          <w:rFonts w:ascii="Arial" w:eastAsia="Times New Roman" w:hAnsi="Arial" w:cs="Arial"/>
          <w:color w:val="222222"/>
          <w:sz w:val="20"/>
          <w:szCs w:val="20"/>
        </w:rPr>
        <w:t>.</w:t>
      </w:r>
      <w:bookmarkEnd w:id="7"/>
    </w:p>
    <w:p w:rsidR="00E27D97" w:rsidRPr="00E27D97" w:rsidRDefault="00E27D97" w:rsidP="00E27D97">
      <w:pPr>
        <w:pStyle w:val="a3"/>
        <w:numPr>
          <w:ilvl w:val="0"/>
          <w:numId w:val="5"/>
        </w:numPr>
        <w:bidi w:val="0"/>
        <w:rPr>
          <w:rFonts w:ascii="Arial" w:eastAsia="Times New Roman" w:hAnsi="Arial" w:cs="Arial"/>
          <w:color w:val="222222"/>
          <w:sz w:val="20"/>
          <w:szCs w:val="20"/>
        </w:rPr>
      </w:pPr>
      <w:bookmarkStart w:id="8" w:name="_Ref37235436"/>
      <w:proofErr w:type="spellStart"/>
      <w:r w:rsidRPr="00E27D97">
        <w:rPr>
          <w:rFonts w:ascii="Arial" w:hAnsi="Arial" w:cs="Arial"/>
          <w:color w:val="222222"/>
          <w:sz w:val="20"/>
          <w:szCs w:val="20"/>
        </w:rPr>
        <w:lastRenderedPageBreak/>
        <w:t>Kanaya</w:t>
      </w:r>
      <w:proofErr w:type="spellEnd"/>
      <w:r w:rsidRPr="00E27D97">
        <w:rPr>
          <w:rFonts w:ascii="Arial" w:hAnsi="Arial" w:cs="Arial"/>
          <w:color w:val="222222"/>
          <w:sz w:val="20"/>
          <w:szCs w:val="20"/>
        </w:rPr>
        <w:t xml:space="preserve">, A. M., Harris, F., </w:t>
      </w:r>
      <w:proofErr w:type="spellStart"/>
      <w:r w:rsidRPr="00E27D97">
        <w:rPr>
          <w:rFonts w:ascii="Arial" w:hAnsi="Arial" w:cs="Arial"/>
          <w:color w:val="222222"/>
          <w:sz w:val="20"/>
          <w:szCs w:val="20"/>
        </w:rPr>
        <w:t>Volpato</w:t>
      </w:r>
      <w:proofErr w:type="spellEnd"/>
      <w:r w:rsidRPr="00E27D97">
        <w:rPr>
          <w:rFonts w:ascii="Arial" w:hAnsi="Arial" w:cs="Arial"/>
          <w:color w:val="222222"/>
          <w:sz w:val="20"/>
          <w:szCs w:val="20"/>
        </w:rPr>
        <w:t>, S., Pérez-Stable, E. J., Harris, T., &amp; Bauer, D. C. (2002). Association between thyroid dysfunction and total cholesterol level in an older biracial population: the health, aging and body composition study. </w:t>
      </w:r>
      <w:r w:rsidRPr="00E27D97">
        <w:rPr>
          <w:rFonts w:ascii="Arial" w:hAnsi="Arial" w:cs="Arial"/>
          <w:i/>
          <w:iCs/>
          <w:color w:val="222222"/>
          <w:sz w:val="20"/>
          <w:szCs w:val="20"/>
        </w:rPr>
        <w:t>Archives of internal medicine</w:t>
      </w:r>
      <w:r w:rsidRPr="00E27D97">
        <w:rPr>
          <w:rFonts w:ascii="Arial" w:hAnsi="Arial" w:cs="Arial"/>
          <w:color w:val="222222"/>
          <w:sz w:val="20"/>
          <w:szCs w:val="20"/>
        </w:rPr>
        <w:t>, </w:t>
      </w:r>
      <w:r w:rsidRPr="00E27D97">
        <w:rPr>
          <w:rFonts w:ascii="Arial" w:hAnsi="Arial" w:cs="Arial"/>
          <w:i/>
          <w:iCs/>
          <w:color w:val="222222"/>
          <w:sz w:val="20"/>
          <w:szCs w:val="20"/>
        </w:rPr>
        <w:t>162</w:t>
      </w:r>
      <w:r w:rsidRPr="00E27D97">
        <w:rPr>
          <w:rFonts w:ascii="Arial" w:hAnsi="Arial" w:cs="Arial"/>
          <w:color w:val="222222"/>
          <w:sz w:val="20"/>
          <w:szCs w:val="20"/>
        </w:rPr>
        <w:t>(7), 773-779.</w:t>
      </w:r>
      <w:r w:rsidRPr="00E27D97">
        <w:rPr>
          <w:rFonts w:ascii="Arial" w:hAnsi="Arial" w:cs="Arial"/>
          <w:color w:val="222222"/>
          <w:sz w:val="20"/>
          <w:szCs w:val="20"/>
          <w:rtl/>
        </w:rPr>
        <w:t>‏</w:t>
      </w:r>
      <w:bookmarkEnd w:id="8"/>
    </w:p>
    <w:p w:rsidR="00E27D97" w:rsidRDefault="00E27D97" w:rsidP="00E27D97">
      <w:pPr>
        <w:pStyle w:val="a3"/>
        <w:numPr>
          <w:ilvl w:val="0"/>
          <w:numId w:val="5"/>
        </w:numPr>
        <w:bidi w:val="0"/>
      </w:pPr>
      <w:bookmarkStart w:id="9" w:name="_Ref37235712"/>
      <w:r w:rsidRPr="00E27D97">
        <w:rPr>
          <w:rFonts w:ascii="Arial" w:hAnsi="Arial" w:cs="Arial"/>
          <w:color w:val="222222"/>
          <w:sz w:val="20"/>
          <w:szCs w:val="20"/>
        </w:rPr>
        <w:t xml:space="preserve">Huber, G., Staub, J. J., Meier, C., </w:t>
      </w:r>
      <w:proofErr w:type="spellStart"/>
      <w:r w:rsidRPr="00E27D97">
        <w:rPr>
          <w:rFonts w:ascii="Arial" w:hAnsi="Arial" w:cs="Arial"/>
          <w:color w:val="222222"/>
          <w:sz w:val="20"/>
          <w:szCs w:val="20"/>
        </w:rPr>
        <w:t>Mitrache</w:t>
      </w:r>
      <w:proofErr w:type="spellEnd"/>
      <w:r w:rsidRPr="00E27D97">
        <w:rPr>
          <w:rFonts w:ascii="Arial" w:hAnsi="Arial" w:cs="Arial"/>
          <w:color w:val="222222"/>
          <w:sz w:val="20"/>
          <w:szCs w:val="20"/>
        </w:rPr>
        <w:t xml:space="preserve">, C., </w:t>
      </w:r>
      <w:proofErr w:type="spellStart"/>
      <w:r w:rsidRPr="00E27D97">
        <w:rPr>
          <w:rFonts w:ascii="Arial" w:hAnsi="Arial" w:cs="Arial"/>
          <w:color w:val="222222"/>
          <w:sz w:val="20"/>
          <w:szCs w:val="20"/>
        </w:rPr>
        <w:t>Guglielmetti</w:t>
      </w:r>
      <w:proofErr w:type="spellEnd"/>
      <w:r w:rsidRPr="00E27D97">
        <w:rPr>
          <w:rFonts w:ascii="Arial" w:hAnsi="Arial" w:cs="Arial"/>
          <w:color w:val="222222"/>
          <w:sz w:val="20"/>
          <w:szCs w:val="20"/>
        </w:rPr>
        <w:t>, M., Huber, P., &amp; Braverman, L. E. (2002). Prospective study of the spontaneous course of subclinical hypothyroidism: prognostic value of thyrotropin, thyroid reserve, and thyroid antibodies.</w:t>
      </w:r>
      <w:r w:rsidRPr="00E27D97">
        <w:rPr>
          <w:rStyle w:val="apple-converted-space"/>
          <w:rFonts w:ascii="Arial" w:hAnsi="Arial" w:cs="Arial"/>
          <w:color w:val="222222"/>
          <w:sz w:val="20"/>
          <w:szCs w:val="20"/>
        </w:rPr>
        <w:t> </w:t>
      </w:r>
      <w:r w:rsidRPr="00E27D97">
        <w:rPr>
          <w:rFonts w:ascii="Arial" w:hAnsi="Arial" w:cs="Arial"/>
          <w:i/>
          <w:iCs/>
          <w:color w:val="222222"/>
          <w:sz w:val="20"/>
          <w:szCs w:val="20"/>
        </w:rPr>
        <w:t>The Journal of Clinical Endocrinology &amp; Metabolism</w:t>
      </w:r>
      <w:r w:rsidRPr="00E27D97">
        <w:rPr>
          <w:rFonts w:ascii="Arial" w:hAnsi="Arial" w:cs="Arial"/>
          <w:color w:val="222222"/>
          <w:sz w:val="20"/>
          <w:szCs w:val="20"/>
        </w:rPr>
        <w:t>,</w:t>
      </w:r>
      <w:r w:rsidRPr="00E27D97">
        <w:rPr>
          <w:rStyle w:val="apple-converted-space"/>
          <w:rFonts w:ascii="Arial" w:hAnsi="Arial" w:cs="Arial"/>
          <w:color w:val="222222"/>
          <w:sz w:val="20"/>
          <w:szCs w:val="20"/>
        </w:rPr>
        <w:t> </w:t>
      </w:r>
      <w:r w:rsidRPr="00E27D97">
        <w:rPr>
          <w:rFonts w:ascii="Arial" w:hAnsi="Arial" w:cs="Arial"/>
          <w:i/>
          <w:iCs/>
          <w:color w:val="222222"/>
          <w:sz w:val="20"/>
          <w:szCs w:val="20"/>
        </w:rPr>
        <w:t>87</w:t>
      </w:r>
      <w:r w:rsidRPr="00E27D97">
        <w:rPr>
          <w:rFonts w:ascii="Arial" w:hAnsi="Arial" w:cs="Arial"/>
          <w:color w:val="222222"/>
          <w:sz w:val="20"/>
          <w:szCs w:val="20"/>
        </w:rPr>
        <w:t>(7), 3221-3226.</w:t>
      </w:r>
      <w:r w:rsidRPr="00E27D97">
        <w:rPr>
          <w:rFonts w:ascii="Arial" w:hAnsi="Arial" w:cs="Arial"/>
          <w:color w:val="222222"/>
          <w:sz w:val="20"/>
          <w:szCs w:val="20"/>
          <w:shd w:val="clear" w:color="auto" w:fill="FFFFFF"/>
          <w:rtl/>
        </w:rPr>
        <w:t>‏</w:t>
      </w:r>
      <w:bookmarkEnd w:id="9"/>
    </w:p>
    <w:p w:rsidR="00E27D97" w:rsidRDefault="00E27D97" w:rsidP="00E27D97">
      <w:pPr>
        <w:pStyle w:val="a3"/>
        <w:numPr>
          <w:ilvl w:val="0"/>
          <w:numId w:val="5"/>
        </w:numPr>
        <w:bidi w:val="0"/>
      </w:pPr>
      <w:bookmarkStart w:id="10" w:name="_Ref37235730"/>
      <w:proofErr w:type="spellStart"/>
      <w:r w:rsidRPr="00E27D97">
        <w:rPr>
          <w:rFonts w:ascii="Arial" w:hAnsi="Arial" w:cs="Arial"/>
          <w:color w:val="222222"/>
          <w:sz w:val="20"/>
          <w:szCs w:val="20"/>
        </w:rPr>
        <w:t>Díez</w:t>
      </w:r>
      <w:proofErr w:type="spellEnd"/>
      <w:r w:rsidRPr="00E27D97">
        <w:rPr>
          <w:rFonts w:ascii="Arial" w:hAnsi="Arial" w:cs="Arial"/>
          <w:color w:val="222222"/>
          <w:sz w:val="20"/>
          <w:szCs w:val="20"/>
        </w:rPr>
        <w:t>, J. J., &amp; Iglesias, P. (2004). Spontaneous subclinical hypothyroidism in patients older than 55 years: an analysis of natural course and risk factors for the development of overt thyroid failure.</w:t>
      </w:r>
      <w:r w:rsidRPr="00E27D97">
        <w:rPr>
          <w:rStyle w:val="apple-converted-space"/>
          <w:rFonts w:ascii="Arial" w:hAnsi="Arial" w:cs="Arial"/>
          <w:color w:val="222222"/>
          <w:sz w:val="20"/>
          <w:szCs w:val="20"/>
        </w:rPr>
        <w:t> </w:t>
      </w:r>
      <w:r w:rsidRPr="00E27D97">
        <w:rPr>
          <w:rFonts w:ascii="Arial" w:hAnsi="Arial" w:cs="Arial"/>
          <w:i/>
          <w:iCs/>
          <w:color w:val="222222"/>
          <w:sz w:val="20"/>
          <w:szCs w:val="20"/>
        </w:rPr>
        <w:t>The Journal of Clinical Endocrinology &amp; Metabolism</w:t>
      </w:r>
      <w:r w:rsidRPr="00E27D97">
        <w:rPr>
          <w:rFonts w:ascii="Arial" w:hAnsi="Arial" w:cs="Arial"/>
          <w:color w:val="222222"/>
          <w:sz w:val="20"/>
          <w:szCs w:val="20"/>
        </w:rPr>
        <w:t>,</w:t>
      </w:r>
      <w:r w:rsidRPr="00E27D97">
        <w:rPr>
          <w:rStyle w:val="apple-converted-space"/>
          <w:rFonts w:ascii="Arial" w:hAnsi="Arial" w:cs="Arial"/>
          <w:color w:val="222222"/>
          <w:sz w:val="20"/>
          <w:szCs w:val="20"/>
        </w:rPr>
        <w:t> </w:t>
      </w:r>
      <w:r w:rsidRPr="00E27D97">
        <w:rPr>
          <w:rFonts w:ascii="Arial" w:hAnsi="Arial" w:cs="Arial"/>
          <w:i/>
          <w:iCs/>
          <w:color w:val="222222"/>
          <w:sz w:val="20"/>
          <w:szCs w:val="20"/>
        </w:rPr>
        <w:t>89</w:t>
      </w:r>
      <w:r w:rsidRPr="00E27D97">
        <w:rPr>
          <w:rFonts w:ascii="Arial" w:hAnsi="Arial" w:cs="Arial"/>
          <w:color w:val="222222"/>
          <w:sz w:val="20"/>
          <w:szCs w:val="20"/>
        </w:rPr>
        <w:t>(10), 4890-4897.</w:t>
      </w:r>
      <w:r w:rsidRPr="00E27D97">
        <w:rPr>
          <w:rFonts w:ascii="Arial" w:hAnsi="Arial" w:cs="Arial"/>
          <w:color w:val="222222"/>
          <w:sz w:val="20"/>
          <w:szCs w:val="20"/>
          <w:shd w:val="clear" w:color="auto" w:fill="FFFFFF"/>
          <w:rtl/>
        </w:rPr>
        <w:t>‏</w:t>
      </w:r>
      <w:bookmarkEnd w:id="10"/>
    </w:p>
    <w:p w:rsidR="00202EE1" w:rsidRDefault="00202EE1" w:rsidP="00202EE1">
      <w:pPr>
        <w:pStyle w:val="a3"/>
        <w:numPr>
          <w:ilvl w:val="0"/>
          <w:numId w:val="5"/>
        </w:numPr>
        <w:bidi w:val="0"/>
      </w:pPr>
      <w:bookmarkStart w:id="11" w:name="_Ref37235744"/>
      <w:proofErr w:type="spellStart"/>
      <w:r w:rsidRPr="00202EE1">
        <w:rPr>
          <w:rFonts w:ascii="Arial" w:hAnsi="Arial" w:cs="Arial"/>
          <w:color w:val="222222"/>
          <w:sz w:val="20"/>
          <w:szCs w:val="20"/>
        </w:rPr>
        <w:t>Kanaya</w:t>
      </w:r>
      <w:proofErr w:type="spellEnd"/>
      <w:r w:rsidRPr="00202EE1">
        <w:rPr>
          <w:rFonts w:ascii="Arial" w:hAnsi="Arial" w:cs="Arial"/>
          <w:color w:val="222222"/>
          <w:sz w:val="20"/>
          <w:szCs w:val="20"/>
        </w:rPr>
        <w:t xml:space="preserve">, A. M., Harris, F., </w:t>
      </w:r>
      <w:proofErr w:type="spellStart"/>
      <w:r w:rsidRPr="00202EE1">
        <w:rPr>
          <w:rFonts w:ascii="Arial" w:hAnsi="Arial" w:cs="Arial"/>
          <w:color w:val="222222"/>
          <w:sz w:val="20"/>
          <w:szCs w:val="20"/>
        </w:rPr>
        <w:t>Volpato</w:t>
      </w:r>
      <w:proofErr w:type="spellEnd"/>
      <w:r w:rsidRPr="00202EE1">
        <w:rPr>
          <w:rFonts w:ascii="Arial" w:hAnsi="Arial" w:cs="Arial"/>
          <w:color w:val="222222"/>
          <w:sz w:val="20"/>
          <w:szCs w:val="20"/>
        </w:rPr>
        <w:t>, S., Pérez-Stable, E. J., Harris, T., &amp; Bauer, D. C. (2002). Association between thyroid dysfunction and total cholesterol level in an older biracial population: the health, aging and body composition study.</w:t>
      </w:r>
      <w:r w:rsidRPr="00202EE1">
        <w:rPr>
          <w:rStyle w:val="apple-converted-space"/>
          <w:rFonts w:ascii="Arial" w:hAnsi="Arial" w:cs="Arial"/>
          <w:color w:val="222222"/>
          <w:sz w:val="20"/>
          <w:szCs w:val="20"/>
        </w:rPr>
        <w:t> </w:t>
      </w:r>
      <w:r w:rsidRPr="00202EE1">
        <w:rPr>
          <w:rFonts w:ascii="Arial" w:hAnsi="Arial" w:cs="Arial"/>
          <w:i/>
          <w:iCs/>
          <w:color w:val="222222"/>
          <w:sz w:val="20"/>
          <w:szCs w:val="20"/>
        </w:rPr>
        <w:t>Archives of internal medicine</w:t>
      </w:r>
      <w:r w:rsidRPr="00202EE1">
        <w:rPr>
          <w:rFonts w:ascii="Arial" w:hAnsi="Arial" w:cs="Arial"/>
          <w:color w:val="222222"/>
          <w:sz w:val="20"/>
          <w:szCs w:val="20"/>
        </w:rPr>
        <w:t>,</w:t>
      </w:r>
      <w:r w:rsidRPr="00202EE1">
        <w:rPr>
          <w:rStyle w:val="apple-converted-space"/>
          <w:rFonts w:ascii="Arial" w:hAnsi="Arial" w:cs="Arial"/>
          <w:color w:val="222222"/>
          <w:sz w:val="20"/>
          <w:szCs w:val="20"/>
        </w:rPr>
        <w:t> </w:t>
      </w:r>
      <w:r w:rsidRPr="00202EE1">
        <w:rPr>
          <w:rFonts w:ascii="Arial" w:hAnsi="Arial" w:cs="Arial"/>
          <w:i/>
          <w:iCs/>
          <w:color w:val="222222"/>
          <w:sz w:val="20"/>
          <w:szCs w:val="20"/>
        </w:rPr>
        <w:t>162</w:t>
      </w:r>
      <w:r w:rsidRPr="00202EE1">
        <w:rPr>
          <w:rFonts w:ascii="Arial" w:hAnsi="Arial" w:cs="Arial"/>
          <w:color w:val="222222"/>
          <w:sz w:val="20"/>
          <w:szCs w:val="20"/>
        </w:rPr>
        <w:t>(7), 773-779.</w:t>
      </w:r>
      <w:r w:rsidRPr="00202EE1">
        <w:rPr>
          <w:rFonts w:ascii="Arial" w:hAnsi="Arial" w:cs="Arial"/>
          <w:color w:val="222222"/>
          <w:sz w:val="20"/>
          <w:szCs w:val="20"/>
          <w:shd w:val="clear" w:color="auto" w:fill="FFFFFF"/>
          <w:rtl/>
        </w:rPr>
        <w:t>‏</w:t>
      </w:r>
      <w:bookmarkEnd w:id="11"/>
    </w:p>
    <w:p w:rsidR="00202EE1" w:rsidRDefault="00202EE1" w:rsidP="00202EE1">
      <w:pPr>
        <w:pStyle w:val="a3"/>
        <w:numPr>
          <w:ilvl w:val="0"/>
          <w:numId w:val="5"/>
        </w:numPr>
        <w:bidi w:val="0"/>
      </w:pPr>
      <w:bookmarkStart w:id="12" w:name="_Ref37235877"/>
      <w:r w:rsidRPr="00202EE1">
        <w:rPr>
          <w:rFonts w:ascii="Arial" w:hAnsi="Arial" w:cs="Arial"/>
          <w:color w:val="222222"/>
          <w:sz w:val="20"/>
          <w:szCs w:val="20"/>
        </w:rPr>
        <w:t xml:space="preserve">Tamer, G., Arik, S., Tamer, I., &amp; </w:t>
      </w:r>
      <w:proofErr w:type="spellStart"/>
      <w:r w:rsidRPr="00202EE1">
        <w:rPr>
          <w:rFonts w:ascii="Arial" w:hAnsi="Arial" w:cs="Arial"/>
          <w:color w:val="222222"/>
          <w:sz w:val="20"/>
          <w:szCs w:val="20"/>
        </w:rPr>
        <w:t>Coksert</w:t>
      </w:r>
      <w:proofErr w:type="spellEnd"/>
      <w:r w:rsidRPr="00202EE1">
        <w:rPr>
          <w:rFonts w:ascii="Arial" w:hAnsi="Arial" w:cs="Arial"/>
          <w:color w:val="222222"/>
          <w:sz w:val="20"/>
          <w:szCs w:val="20"/>
        </w:rPr>
        <w:t>, D. (2011). Relative vitamin D insufficiency in Hashimoto's thyroiditis.</w:t>
      </w:r>
      <w:r w:rsidRPr="00202EE1">
        <w:rPr>
          <w:rStyle w:val="apple-converted-space"/>
          <w:rFonts w:ascii="Arial" w:hAnsi="Arial" w:cs="Arial"/>
          <w:color w:val="222222"/>
          <w:sz w:val="20"/>
          <w:szCs w:val="20"/>
        </w:rPr>
        <w:t> </w:t>
      </w:r>
      <w:r w:rsidRPr="00202EE1">
        <w:rPr>
          <w:rFonts w:ascii="Arial" w:hAnsi="Arial" w:cs="Arial"/>
          <w:i/>
          <w:iCs/>
          <w:color w:val="222222"/>
          <w:sz w:val="20"/>
          <w:szCs w:val="20"/>
        </w:rPr>
        <w:t>Thyroid</w:t>
      </w:r>
      <w:r w:rsidRPr="00202EE1">
        <w:rPr>
          <w:rFonts w:ascii="Arial" w:hAnsi="Arial" w:cs="Arial"/>
          <w:color w:val="222222"/>
          <w:sz w:val="20"/>
          <w:szCs w:val="20"/>
        </w:rPr>
        <w:t>,</w:t>
      </w:r>
      <w:r w:rsidRPr="00202EE1">
        <w:rPr>
          <w:rStyle w:val="apple-converted-space"/>
          <w:rFonts w:ascii="Arial" w:hAnsi="Arial" w:cs="Arial"/>
          <w:color w:val="222222"/>
          <w:sz w:val="20"/>
          <w:szCs w:val="20"/>
        </w:rPr>
        <w:t> </w:t>
      </w:r>
      <w:r w:rsidRPr="00202EE1">
        <w:rPr>
          <w:rFonts w:ascii="Arial" w:hAnsi="Arial" w:cs="Arial"/>
          <w:i/>
          <w:iCs/>
          <w:color w:val="222222"/>
          <w:sz w:val="20"/>
          <w:szCs w:val="20"/>
        </w:rPr>
        <w:t>21</w:t>
      </w:r>
      <w:r w:rsidRPr="00202EE1">
        <w:rPr>
          <w:rFonts w:ascii="Arial" w:hAnsi="Arial" w:cs="Arial"/>
          <w:color w:val="222222"/>
          <w:sz w:val="20"/>
          <w:szCs w:val="20"/>
        </w:rPr>
        <w:t>(8), 891-896.</w:t>
      </w:r>
      <w:r w:rsidRPr="00202EE1">
        <w:rPr>
          <w:rFonts w:ascii="Arial" w:hAnsi="Arial" w:cs="Arial"/>
          <w:color w:val="222222"/>
          <w:sz w:val="20"/>
          <w:szCs w:val="20"/>
          <w:shd w:val="clear" w:color="auto" w:fill="FFFFFF"/>
          <w:rtl/>
        </w:rPr>
        <w:t>‏</w:t>
      </w:r>
      <w:bookmarkEnd w:id="12"/>
    </w:p>
    <w:p w:rsidR="00E27D97" w:rsidRDefault="00202EE1" w:rsidP="00345539">
      <w:pPr>
        <w:pStyle w:val="a3"/>
        <w:numPr>
          <w:ilvl w:val="0"/>
          <w:numId w:val="5"/>
        </w:numPr>
        <w:bidi w:val="0"/>
        <w:rPr>
          <w:rFonts w:ascii="Arial" w:eastAsia="Times New Roman" w:hAnsi="Arial" w:cs="Arial"/>
          <w:color w:val="222222"/>
          <w:sz w:val="20"/>
          <w:szCs w:val="20"/>
        </w:rPr>
      </w:pPr>
      <w:bookmarkStart w:id="13" w:name="_Ref37236213"/>
      <w:proofErr w:type="spellStart"/>
      <w:r w:rsidRPr="00202EE1">
        <w:rPr>
          <w:rFonts w:ascii="Arial" w:hAnsi="Arial" w:cs="Arial"/>
          <w:color w:val="222222"/>
          <w:sz w:val="20"/>
          <w:szCs w:val="20"/>
        </w:rPr>
        <w:t>Kivity</w:t>
      </w:r>
      <w:proofErr w:type="spellEnd"/>
      <w:r w:rsidRPr="00202EE1">
        <w:rPr>
          <w:rFonts w:ascii="Arial" w:hAnsi="Arial" w:cs="Arial"/>
          <w:color w:val="222222"/>
          <w:sz w:val="20"/>
          <w:szCs w:val="20"/>
        </w:rPr>
        <w:t xml:space="preserve">, S., </w:t>
      </w:r>
      <w:proofErr w:type="spellStart"/>
      <w:r w:rsidRPr="00202EE1">
        <w:rPr>
          <w:rFonts w:ascii="Arial" w:hAnsi="Arial" w:cs="Arial"/>
          <w:color w:val="222222"/>
          <w:sz w:val="20"/>
          <w:szCs w:val="20"/>
        </w:rPr>
        <w:t>Agmon</w:t>
      </w:r>
      <w:proofErr w:type="spellEnd"/>
      <w:r w:rsidRPr="00202EE1">
        <w:rPr>
          <w:rFonts w:ascii="Arial" w:hAnsi="Arial" w:cs="Arial"/>
          <w:color w:val="222222"/>
          <w:sz w:val="20"/>
          <w:szCs w:val="20"/>
        </w:rPr>
        <w:t xml:space="preserve">-Levin, N., </w:t>
      </w:r>
      <w:proofErr w:type="spellStart"/>
      <w:r w:rsidRPr="00202EE1">
        <w:rPr>
          <w:rFonts w:ascii="Arial" w:hAnsi="Arial" w:cs="Arial"/>
          <w:color w:val="222222"/>
          <w:sz w:val="20"/>
          <w:szCs w:val="20"/>
        </w:rPr>
        <w:t>Zisappl</w:t>
      </w:r>
      <w:proofErr w:type="spellEnd"/>
      <w:r w:rsidRPr="00202EE1">
        <w:rPr>
          <w:rFonts w:ascii="Arial" w:hAnsi="Arial" w:cs="Arial"/>
          <w:color w:val="222222"/>
          <w:sz w:val="20"/>
          <w:szCs w:val="20"/>
        </w:rPr>
        <w:t xml:space="preserve">, M., Shapira, Y., Nagy, E. V., </w:t>
      </w:r>
      <w:proofErr w:type="spellStart"/>
      <w:r w:rsidRPr="00202EE1">
        <w:rPr>
          <w:rFonts w:ascii="Arial" w:hAnsi="Arial" w:cs="Arial"/>
          <w:color w:val="222222"/>
          <w:sz w:val="20"/>
          <w:szCs w:val="20"/>
        </w:rPr>
        <w:t>Dankó</w:t>
      </w:r>
      <w:proofErr w:type="spellEnd"/>
      <w:r w:rsidRPr="00202EE1">
        <w:rPr>
          <w:rFonts w:ascii="Arial" w:hAnsi="Arial" w:cs="Arial"/>
          <w:color w:val="222222"/>
          <w:sz w:val="20"/>
          <w:szCs w:val="20"/>
        </w:rPr>
        <w:t xml:space="preserve">, K., ... &amp; </w:t>
      </w:r>
      <w:proofErr w:type="spellStart"/>
      <w:r w:rsidRPr="00202EE1">
        <w:rPr>
          <w:rFonts w:ascii="Arial" w:hAnsi="Arial" w:cs="Arial"/>
          <w:color w:val="222222"/>
          <w:sz w:val="20"/>
          <w:szCs w:val="20"/>
        </w:rPr>
        <w:t>Shoenfeld</w:t>
      </w:r>
      <w:proofErr w:type="spellEnd"/>
      <w:r w:rsidRPr="00202EE1">
        <w:rPr>
          <w:rFonts w:ascii="Arial" w:hAnsi="Arial" w:cs="Arial"/>
          <w:color w:val="222222"/>
          <w:sz w:val="20"/>
          <w:szCs w:val="20"/>
        </w:rPr>
        <w:t>, Y. (2011). Vitamin D and autoimmune thyroid diseases. </w:t>
      </w:r>
      <w:r w:rsidRPr="00202EE1">
        <w:rPr>
          <w:rFonts w:ascii="Arial" w:hAnsi="Arial" w:cs="Arial"/>
          <w:i/>
          <w:iCs/>
          <w:color w:val="222222"/>
          <w:sz w:val="20"/>
          <w:szCs w:val="20"/>
        </w:rPr>
        <w:t>Cellular &amp; molecular immunology</w:t>
      </w:r>
      <w:r w:rsidRPr="00202EE1">
        <w:rPr>
          <w:rFonts w:ascii="Arial" w:hAnsi="Arial" w:cs="Arial"/>
          <w:color w:val="222222"/>
          <w:sz w:val="20"/>
          <w:szCs w:val="20"/>
        </w:rPr>
        <w:t>, </w:t>
      </w:r>
      <w:r w:rsidRPr="00202EE1">
        <w:rPr>
          <w:rFonts w:ascii="Arial" w:hAnsi="Arial" w:cs="Arial"/>
          <w:i/>
          <w:iCs/>
          <w:color w:val="222222"/>
          <w:sz w:val="20"/>
          <w:szCs w:val="20"/>
        </w:rPr>
        <w:t>8</w:t>
      </w:r>
      <w:r w:rsidRPr="00202EE1">
        <w:rPr>
          <w:rFonts w:ascii="Arial" w:hAnsi="Arial" w:cs="Arial"/>
          <w:color w:val="222222"/>
          <w:sz w:val="20"/>
          <w:szCs w:val="20"/>
        </w:rPr>
        <w:t>(3), 243-247</w:t>
      </w:r>
      <w:r>
        <w:rPr>
          <w:rFonts w:ascii="Arial" w:eastAsia="Times New Roman" w:hAnsi="Arial" w:cs="Arial"/>
          <w:color w:val="222222"/>
          <w:sz w:val="20"/>
          <w:szCs w:val="20"/>
        </w:rPr>
        <w:t>.</w:t>
      </w:r>
      <w:bookmarkEnd w:id="13"/>
    </w:p>
    <w:p w:rsidR="00620CFD" w:rsidRDefault="00620CFD" w:rsidP="00620CFD">
      <w:pPr>
        <w:pStyle w:val="a3"/>
        <w:numPr>
          <w:ilvl w:val="0"/>
          <w:numId w:val="5"/>
        </w:numPr>
        <w:bidi w:val="0"/>
      </w:pPr>
      <w:bookmarkStart w:id="14" w:name="_Ref37236394"/>
      <w:proofErr w:type="spellStart"/>
      <w:r w:rsidRPr="00620CFD">
        <w:rPr>
          <w:rFonts w:ascii="Arial" w:hAnsi="Arial" w:cs="Arial"/>
          <w:color w:val="222222"/>
          <w:sz w:val="20"/>
          <w:szCs w:val="20"/>
        </w:rPr>
        <w:t>D'Aurizio</w:t>
      </w:r>
      <w:proofErr w:type="spellEnd"/>
      <w:r w:rsidRPr="00620CFD">
        <w:rPr>
          <w:rFonts w:ascii="Arial" w:hAnsi="Arial" w:cs="Arial"/>
          <w:color w:val="222222"/>
          <w:sz w:val="20"/>
          <w:szCs w:val="20"/>
        </w:rPr>
        <w:t xml:space="preserve">, F., </w:t>
      </w:r>
      <w:proofErr w:type="spellStart"/>
      <w:r w:rsidRPr="00620CFD">
        <w:rPr>
          <w:rFonts w:ascii="Arial" w:hAnsi="Arial" w:cs="Arial"/>
          <w:color w:val="222222"/>
          <w:sz w:val="20"/>
          <w:szCs w:val="20"/>
        </w:rPr>
        <w:t>Villalta</w:t>
      </w:r>
      <w:proofErr w:type="spellEnd"/>
      <w:r w:rsidRPr="00620CFD">
        <w:rPr>
          <w:rFonts w:ascii="Arial" w:hAnsi="Arial" w:cs="Arial"/>
          <w:color w:val="222222"/>
          <w:sz w:val="20"/>
          <w:szCs w:val="20"/>
        </w:rPr>
        <w:t xml:space="preserve">, D., </w:t>
      </w:r>
      <w:proofErr w:type="spellStart"/>
      <w:r w:rsidRPr="00620CFD">
        <w:rPr>
          <w:rFonts w:ascii="Arial" w:hAnsi="Arial" w:cs="Arial"/>
          <w:color w:val="222222"/>
          <w:sz w:val="20"/>
          <w:szCs w:val="20"/>
        </w:rPr>
        <w:t>Metus</w:t>
      </w:r>
      <w:proofErr w:type="spellEnd"/>
      <w:r w:rsidRPr="00620CFD">
        <w:rPr>
          <w:rFonts w:ascii="Arial" w:hAnsi="Arial" w:cs="Arial"/>
          <w:color w:val="222222"/>
          <w:sz w:val="20"/>
          <w:szCs w:val="20"/>
        </w:rPr>
        <w:t xml:space="preserve">, P., </w:t>
      </w:r>
      <w:proofErr w:type="spellStart"/>
      <w:r w:rsidRPr="00620CFD">
        <w:rPr>
          <w:rFonts w:ascii="Arial" w:hAnsi="Arial" w:cs="Arial"/>
          <w:color w:val="222222"/>
          <w:sz w:val="20"/>
          <w:szCs w:val="20"/>
        </w:rPr>
        <w:t>Doretto</w:t>
      </w:r>
      <w:proofErr w:type="spellEnd"/>
      <w:r w:rsidRPr="00620CFD">
        <w:rPr>
          <w:rFonts w:ascii="Arial" w:hAnsi="Arial" w:cs="Arial"/>
          <w:color w:val="222222"/>
          <w:sz w:val="20"/>
          <w:szCs w:val="20"/>
        </w:rPr>
        <w:t xml:space="preserve">, P., &amp; </w:t>
      </w:r>
      <w:proofErr w:type="spellStart"/>
      <w:r w:rsidRPr="00620CFD">
        <w:rPr>
          <w:rFonts w:ascii="Arial" w:hAnsi="Arial" w:cs="Arial"/>
          <w:color w:val="222222"/>
          <w:sz w:val="20"/>
          <w:szCs w:val="20"/>
        </w:rPr>
        <w:t>Tozzoli</w:t>
      </w:r>
      <w:proofErr w:type="spellEnd"/>
      <w:r w:rsidRPr="00620CFD">
        <w:rPr>
          <w:rFonts w:ascii="Arial" w:hAnsi="Arial" w:cs="Arial"/>
          <w:color w:val="222222"/>
          <w:sz w:val="20"/>
          <w:szCs w:val="20"/>
        </w:rPr>
        <w:t xml:space="preserve">, R. (2015). Is vitamin D a player or not in the pathophysiology of autoimmune thyroid </w:t>
      </w:r>
      <w:proofErr w:type="gramStart"/>
      <w:r w:rsidRPr="00620CFD">
        <w:rPr>
          <w:rFonts w:ascii="Arial" w:hAnsi="Arial" w:cs="Arial"/>
          <w:color w:val="222222"/>
          <w:sz w:val="20"/>
          <w:szCs w:val="20"/>
        </w:rPr>
        <w:t>diseases?.</w:t>
      </w:r>
      <w:proofErr w:type="gramEnd"/>
      <w:r w:rsidRPr="00620CFD">
        <w:rPr>
          <w:rStyle w:val="apple-converted-space"/>
          <w:rFonts w:ascii="Arial" w:hAnsi="Arial" w:cs="Arial"/>
          <w:color w:val="222222"/>
          <w:sz w:val="20"/>
          <w:szCs w:val="20"/>
        </w:rPr>
        <w:t> </w:t>
      </w:r>
      <w:r w:rsidRPr="00620CFD">
        <w:rPr>
          <w:rFonts w:ascii="Arial" w:hAnsi="Arial" w:cs="Arial"/>
          <w:i/>
          <w:iCs/>
          <w:color w:val="222222"/>
          <w:sz w:val="20"/>
          <w:szCs w:val="20"/>
        </w:rPr>
        <w:t>Autoimmunity reviews</w:t>
      </w:r>
      <w:r w:rsidRPr="00620CFD">
        <w:rPr>
          <w:rFonts w:ascii="Arial" w:hAnsi="Arial" w:cs="Arial"/>
          <w:color w:val="222222"/>
          <w:sz w:val="20"/>
          <w:szCs w:val="20"/>
        </w:rPr>
        <w:t>,</w:t>
      </w:r>
      <w:r w:rsidRPr="00620CFD">
        <w:rPr>
          <w:rStyle w:val="apple-converted-space"/>
          <w:rFonts w:ascii="Arial" w:hAnsi="Arial" w:cs="Arial"/>
          <w:color w:val="222222"/>
          <w:sz w:val="20"/>
          <w:szCs w:val="20"/>
        </w:rPr>
        <w:t> </w:t>
      </w:r>
      <w:r w:rsidRPr="00620CFD">
        <w:rPr>
          <w:rFonts w:ascii="Arial" w:hAnsi="Arial" w:cs="Arial"/>
          <w:i/>
          <w:iCs/>
          <w:color w:val="222222"/>
          <w:sz w:val="20"/>
          <w:szCs w:val="20"/>
        </w:rPr>
        <w:t>14</w:t>
      </w:r>
      <w:r w:rsidRPr="00620CFD">
        <w:rPr>
          <w:rFonts w:ascii="Arial" w:hAnsi="Arial" w:cs="Arial"/>
          <w:color w:val="222222"/>
          <w:sz w:val="20"/>
          <w:szCs w:val="20"/>
        </w:rPr>
        <w:t>(5), 363-369.</w:t>
      </w:r>
      <w:r w:rsidRPr="00620CFD">
        <w:rPr>
          <w:rFonts w:ascii="Arial" w:hAnsi="Arial" w:cs="Arial"/>
          <w:color w:val="222222"/>
          <w:sz w:val="20"/>
          <w:szCs w:val="20"/>
          <w:shd w:val="clear" w:color="auto" w:fill="FFFFFF"/>
          <w:rtl/>
        </w:rPr>
        <w:t>‏</w:t>
      </w:r>
      <w:bookmarkEnd w:id="14"/>
    </w:p>
    <w:p w:rsidR="00620CFD" w:rsidRDefault="00620CFD" w:rsidP="00620CFD">
      <w:pPr>
        <w:pStyle w:val="a3"/>
        <w:numPr>
          <w:ilvl w:val="0"/>
          <w:numId w:val="5"/>
        </w:numPr>
        <w:bidi w:val="0"/>
      </w:pPr>
      <w:bookmarkStart w:id="15" w:name="_Ref37236571"/>
      <w:proofErr w:type="spellStart"/>
      <w:r w:rsidRPr="00620CFD">
        <w:rPr>
          <w:rFonts w:ascii="Arial" w:hAnsi="Arial" w:cs="Arial"/>
          <w:color w:val="222222"/>
          <w:sz w:val="20"/>
          <w:szCs w:val="20"/>
        </w:rPr>
        <w:t>Deeb</w:t>
      </w:r>
      <w:proofErr w:type="spellEnd"/>
      <w:r w:rsidRPr="00620CFD">
        <w:rPr>
          <w:rFonts w:ascii="Arial" w:hAnsi="Arial" w:cs="Arial"/>
          <w:color w:val="222222"/>
          <w:sz w:val="20"/>
          <w:szCs w:val="20"/>
        </w:rPr>
        <w:t xml:space="preserve">, K. K., Trump, D. L., &amp; Johnson, C. S. (2007). Vitamin D </w:t>
      </w:r>
      <w:proofErr w:type="spellStart"/>
      <w:r w:rsidRPr="00620CFD">
        <w:rPr>
          <w:rFonts w:ascii="Arial" w:hAnsi="Arial" w:cs="Arial"/>
          <w:color w:val="222222"/>
          <w:sz w:val="20"/>
          <w:szCs w:val="20"/>
        </w:rPr>
        <w:t>signalling</w:t>
      </w:r>
      <w:proofErr w:type="spellEnd"/>
      <w:r w:rsidRPr="00620CFD">
        <w:rPr>
          <w:rFonts w:ascii="Arial" w:hAnsi="Arial" w:cs="Arial"/>
          <w:color w:val="222222"/>
          <w:sz w:val="20"/>
          <w:szCs w:val="20"/>
        </w:rPr>
        <w:t xml:space="preserve"> pathways in cancer: potential for anticancer therapeutics.</w:t>
      </w:r>
      <w:r w:rsidRPr="00620CFD">
        <w:rPr>
          <w:rStyle w:val="apple-converted-space"/>
          <w:rFonts w:ascii="Arial" w:hAnsi="Arial" w:cs="Arial"/>
          <w:color w:val="222222"/>
          <w:sz w:val="20"/>
          <w:szCs w:val="20"/>
        </w:rPr>
        <w:t> </w:t>
      </w:r>
      <w:r w:rsidRPr="00620CFD">
        <w:rPr>
          <w:rFonts w:ascii="Arial" w:hAnsi="Arial" w:cs="Arial"/>
          <w:i/>
          <w:iCs/>
          <w:color w:val="222222"/>
          <w:sz w:val="20"/>
          <w:szCs w:val="20"/>
        </w:rPr>
        <w:t>Nature reviews cancer</w:t>
      </w:r>
      <w:r w:rsidRPr="00620CFD">
        <w:rPr>
          <w:rFonts w:ascii="Arial" w:hAnsi="Arial" w:cs="Arial"/>
          <w:color w:val="222222"/>
          <w:sz w:val="20"/>
          <w:szCs w:val="20"/>
        </w:rPr>
        <w:t>,</w:t>
      </w:r>
      <w:r w:rsidRPr="00620CFD">
        <w:rPr>
          <w:rStyle w:val="apple-converted-space"/>
          <w:rFonts w:ascii="Arial" w:hAnsi="Arial" w:cs="Arial"/>
          <w:color w:val="222222"/>
          <w:sz w:val="20"/>
          <w:szCs w:val="20"/>
        </w:rPr>
        <w:t> </w:t>
      </w:r>
      <w:r w:rsidRPr="00620CFD">
        <w:rPr>
          <w:rFonts w:ascii="Arial" w:hAnsi="Arial" w:cs="Arial"/>
          <w:i/>
          <w:iCs/>
          <w:color w:val="222222"/>
          <w:sz w:val="20"/>
          <w:szCs w:val="20"/>
        </w:rPr>
        <w:t>7</w:t>
      </w:r>
      <w:r w:rsidRPr="00620CFD">
        <w:rPr>
          <w:rFonts w:ascii="Arial" w:hAnsi="Arial" w:cs="Arial"/>
          <w:color w:val="222222"/>
          <w:sz w:val="20"/>
          <w:szCs w:val="20"/>
        </w:rPr>
        <w:t>(9), 684-700.</w:t>
      </w:r>
      <w:r w:rsidRPr="00620CFD">
        <w:rPr>
          <w:rFonts w:ascii="Arial" w:hAnsi="Arial" w:cs="Arial"/>
          <w:color w:val="222222"/>
          <w:sz w:val="20"/>
          <w:szCs w:val="20"/>
          <w:shd w:val="clear" w:color="auto" w:fill="FFFFFF"/>
          <w:rtl/>
        </w:rPr>
        <w:t>‏</w:t>
      </w:r>
      <w:bookmarkEnd w:id="15"/>
    </w:p>
    <w:p w:rsidR="00620CFD" w:rsidRPr="00D36B38" w:rsidRDefault="00620CFD" w:rsidP="00D36B38">
      <w:pPr>
        <w:pStyle w:val="a3"/>
        <w:numPr>
          <w:ilvl w:val="0"/>
          <w:numId w:val="5"/>
        </w:numPr>
        <w:bidi w:val="0"/>
      </w:pPr>
      <w:bookmarkStart w:id="16" w:name="_Ref37236792"/>
      <w:r w:rsidRPr="00620CFD">
        <w:rPr>
          <w:rFonts w:ascii="Arial" w:hAnsi="Arial" w:cs="Arial"/>
          <w:color w:val="222222"/>
          <w:sz w:val="20"/>
          <w:szCs w:val="20"/>
        </w:rPr>
        <w:t xml:space="preserve">Vondra, K., </w:t>
      </w:r>
      <w:proofErr w:type="spellStart"/>
      <w:r w:rsidRPr="00620CFD">
        <w:rPr>
          <w:rFonts w:ascii="Arial" w:hAnsi="Arial" w:cs="Arial"/>
          <w:color w:val="222222"/>
          <w:sz w:val="20"/>
          <w:szCs w:val="20"/>
        </w:rPr>
        <w:t>Stárka</w:t>
      </w:r>
      <w:proofErr w:type="spellEnd"/>
      <w:r w:rsidRPr="00620CFD">
        <w:rPr>
          <w:rFonts w:ascii="Arial" w:hAnsi="Arial" w:cs="Arial"/>
          <w:color w:val="222222"/>
          <w:sz w:val="20"/>
          <w:szCs w:val="20"/>
        </w:rPr>
        <w:t xml:space="preserve">, L., &amp; </w:t>
      </w:r>
      <w:proofErr w:type="spellStart"/>
      <w:r w:rsidRPr="00620CFD">
        <w:rPr>
          <w:rFonts w:ascii="Arial" w:hAnsi="Arial" w:cs="Arial"/>
          <w:color w:val="222222"/>
          <w:sz w:val="20"/>
          <w:szCs w:val="20"/>
        </w:rPr>
        <w:t>Hampl</w:t>
      </w:r>
      <w:proofErr w:type="spellEnd"/>
      <w:r w:rsidRPr="00620CFD">
        <w:rPr>
          <w:rFonts w:ascii="Arial" w:hAnsi="Arial" w:cs="Arial"/>
          <w:color w:val="222222"/>
          <w:sz w:val="20"/>
          <w:szCs w:val="20"/>
        </w:rPr>
        <w:t>, R. (2015). Vitamin D and thyroid diseases.</w:t>
      </w:r>
      <w:r w:rsidRPr="00620CFD">
        <w:rPr>
          <w:rStyle w:val="apple-converted-space"/>
          <w:rFonts w:ascii="Arial" w:hAnsi="Arial" w:cs="Arial"/>
          <w:color w:val="222222"/>
          <w:sz w:val="20"/>
          <w:szCs w:val="20"/>
        </w:rPr>
        <w:t> </w:t>
      </w:r>
      <w:r w:rsidRPr="00620CFD">
        <w:rPr>
          <w:rFonts w:ascii="Arial" w:hAnsi="Arial" w:cs="Arial"/>
          <w:i/>
          <w:iCs/>
          <w:color w:val="222222"/>
          <w:sz w:val="20"/>
          <w:szCs w:val="20"/>
        </w:rPr>
        <w:t>Physiological research</w:t>
      </w:r>
      <w:r w:rsidRPr="00620CFD">
        <w:rPr>
          <w:rFonts w:ascii="Arial" w:hAnsi="Arial" w:cs="Arial"/>
          <w:color w:val="222222"/>
          <w:sz w:val="20"/>
          <w:szCs w:val="20"/>
        </w:rPr>
        <w:t>,</w:t>
      </w:r>
      <w:r w:rsidRPr="00620CFD">
        <w:rPr>
          <w:rStyle w:val="apple-converted-space"/>
          <w:rFonts w:ascii="Arial" w:hAnsi="Arial" w:cs="Arial"/>
          <w:color w:val="222222"/>
          <w:sz w:val="20"/>
          <w:szCs w:val="20"/>
        </w:rPr>
        <w:t> </w:t>
      </w:r>
      <w:r w:rsidRPr="00620CFD">
        <w:rPr>
          <w:rFonts w:ascii="Arial" w:hAnsi="Arial" w:cs="Arial"/>
          <w:i/>
          <w:iCs/>
          <w:color w:val="222222"/>
          <w:sz w:val="20"/>
          <w:szCs w:val="20"/>
        </w:rPr>
        <w:t>64</w:t>
      </w:r>
      <w:r w:rsidRPr="00620CFD">
        <w:rPr>
          <w:rFonts w:ascii="Arial" w:hAnsi="Arial" w:cs="Arial"/>
          <w:color w:val="222222"/>
          <w:sz w:val="20"/>
          <w:szCs w:val="20"/>
        </w:rPr>
        <w:t>, S95.</w:t>
      </w:r>
      <w:r w:rsidRPr="00620CFD">
        <w:rPr>
          <w:rFonts w:ascii="Arial" w:hAnsi="Arial" w:cs="Arial"/>
          <w:color w:val="222222"/>
          <w:sz w:val="20"/>
          <w:szCs w:val="20"/>
          <w:shd w:val="clear" w:color="auto" w:fill="FFFFFF"/>
          <w:rtl/>
        </w:rPr>
        <w:t>‏</w:t>
      </w:r>
      <w:bookmarkEnd w:id="16"/>
    </w:p>
    <w:p w:rsidR="00D36B38" w:rsidRDefault="00D36B38" w:rsidP="00D36B38">
      <w:pPr>
        <w:pStyle w:val="a3"/>
        <w:numPr>
          <w:ilvl w:val="0"/>
          <w:numId w:val="5"/>
        </w:numPr>
        <w:bidi w:val="0"/>
      </w:pPr>
      <w:bookmarkStart w:id="17" w:name="_Ref37237187"/>
      <w:r w:rsidRPr="00D36B38">
        <w:rPr>
          <w:rFonts w:ascii="Arial" w:hAnsi="Arial" w:cs="Arial"/>
          <w:color w:val="222222"/>
          <w:sz w:val="20"/>
          <w:szCs w:val="20"/>
          <w:shd w:val="clear" w:color="auto" w:fill="FFFFFF"/>
        </w:rPr>
        <w:t xml:space="preserve">Windaus, A., Schenck, F. R., &amp; Werder, F. T. (1936). </w:t>
      </w:r>
      <w:proofErr w:type="spellStart"/>
      <w:r w:rsidRPr="00D36B38">
        <w:rPr>
          <w:rFonts w:ascii="Arial" w:hAnsi="Arial" w:cs="Arial"/>
          <w:color w:val="222222"/>
          <w:sz w:val="20"/>
          <w:szCs w:val="20"/>
          <w:shd w:val="clear" w:color="auto" w:fill="FFFFFF"/>
        </w:rPr>
        <w:t>Über</w:t>
      </w:r>
      <w:proofErr w:type="spellEnd"/>
      <w:r w:rsidRPr="00D36B38">
        <w:rPr>
          <w:rFonts w:ascii="Arial" w:hAnsi="Arial" w:cs="Arial"/>
          <w:color w:val="222222"/>
          <w:sz w:val="20"/>
          <w:szCs w:val="20"/>
          <w:shd w:val="clear" w:color="auto" w:fill="FFFFFF"/>
        </w:rPr>
        <w:t xml:space="preserve"> das </w:t>
      </w:r>
      <w:proofErr w:type="spellStart"/>
      <w:r w:rsidRPr="00D36B38">
        <w:rPr>
          <w:rFonts w:ascii="Arial" w:hAnsi="Arial" w:cs="Arial"/>
          <w:color w:val="222222"/>
          <w:sz w:val="20"/>
          <w:szCs w:val="20"/>
          <w:shd w:val="clear" w:color="auto" w:fill="FFFFFF"/>
        </w:rPr>
        <w:t>antirachitisch</w:t>
      </w:r>
      <w:proofErr w:type="spellEnd"/>
      <w:r w:rsidRPr="00D36B38">
        <w:rPr>
          <w:rFonts w:ascii="Arial" w:hAnsi="Arial" w:cs="Arial"/>
          <w:color w:val="222222"/>
          <w:sz w:val="20"/>
          <w:szCs w:val="20"/>
          <w:shd w:val="clear" w:color="auto" w:fill="FFFFFF"/>
        </w:rPr>
        <w:t xml:space="preserve"> </w:t>
      </w:r>
      <w:proofErr w:type="spellStart"/>
      <w:r w:rsidRPr="00D36B38">
        <w:rPr>
          <w:rFonts w:ascii="Arial" w:hAnsi="Arial" w:cs="Arial"/>
          <w:color w:val="222222"/>
          <w:sz w:val="20"/>
          <w:szCs w:val="20"/>
          <w:shd w:val="clear" w:color="auto" w:fill="FFFFFF"/>
        </w:rPr>
        <w:t>wirksame</w:t>
      </w:r>
      <w:proofErr w:type="spellEnd"/>
      <w:r w:rsidRPr="00D36B38">
        <w:rPr>
          <w:rFonts w:ascii="Arial" w:hAnsi="Arial" w:cs="Arial"/>
          <w:color w:val="222222"/>
          <w:sz w:val="20"/>
          <w:szCs w:val="20"/>
          <w:shd w:val="clear" w:color="auto" w:fill="FFFFFF"/>
        </w:rPr>
        <w:t xml:space="preserve"> </w:t>
      </w:r>
      <w:proofErr w:type="spellStart"/>
      <w:r w:rsidRPr="00D36B38">
        <w:rPr>
          <w:rFonts w:ascii="Arial" w:hAnsi="Arial" w:cs="Arial"/>
          <w:color w:val="222222"/>
          <w:sz w:val="20"/>
          <w:szCs w:val="20"/>
          <w:shd w:val="clear" w:color="auto" w:fill="FFFFFF"/>
        </w:rPr>
        <w:t>Bestrahlungsprodukt</w:t>
      </w:r>
      <w:proofErr w:type="spellEnd"/>
      <w:r w:rsidRPr="00D36B38">
        <w:rPr>
          <w:rFonts w:ascii="Arial" w:hAnsi="Arial" w:cs="Arial"/>
          <w:color w:val="222222"/>
          <w:sz w:val="20"/>
          <w:szCs w:val="20"/>
          <w:shd w:val="clear" w:color="auto" w:fill="FFFFFF"/>
        </w:rPr>
        <w:t xml:space="preserve"> </w:t>
      </w:r>
      <w:proofErr w:type="spellStart"/>
      <w:r w:rsidRPr="00D36B38">
        <w:rPr>
          <w:rFonts w:ascii="Arial" w:hAnsi="Arial" w:cs="Arial"/>
          <w:color w:val="222222"/>
          <w:sz w:val="20"/>
          <w:szCs w:val="20"/>
          <w:shd w:val="clear" w:color="auto" w:fill="FFFFFF"/>
        </w:rPr>
        <w:t>ans</w:t>
      </w:r>
      <w:proofErr w:type="spellEnd"/>
      <w:r w:rsidRPr="00D36B38">
        <w:rPr>
          <w:rFonts w:ascii="Arial" w:hAnsi="Arial" w:cs="Arial"/>
          <w:color w:val="222222"/>
          <w:sz w:val="20"/>
          <w:szCs w:val="20"/>
          <w:shd w:val="clear" w:color="auto" w:fill="FFFFFF"/>
        </w:rPr>
        <w:t xml:space="preserve"> 7-Dehydro-cholesterin.</w:t>
      </w:r>
      <w:r w:rsidRPr="00D36B38">
        <w:rPr>
          <w:rStyle w:val="apple-converted-space"/>
          <w:rFonts w:ascii="Arial" w:hAnsi="Arial" w:cs="Arial"/>
          <w:color w:val="222222"/>
          <w:sz w:val="20"/>
          <w:szCs w:val="20"/>
          <w:shd w:val="clear" w:color="auto" w:fill="FFFFFF"/>
        </w:rPr>
        <w:t> </w:t>
      </w:r>
      <w:r w:rsidRPr="00D36B38">
        <w:rPr>
          <w:rFonts w:ascii="Arial" w:hAnsi="Arial" w:cs="Arial"/>
          <w:i/>
          <w:iCs/>
          <w:color w:val="222222"/>
          <w:sz w:val="20"/>
          <w:szCs w:val="20"/>
        </w:rPr>
        <w:t>Hoppe-</w:t>
      </w:r>
      <w:proofErr w:type="spellStart"/>
      <w:r w:rsidRPr="00D36B38">
        <w:rPr>
          <w:rFonts w:ascii="Arial" w:hAnsi="Arial" w:cs="Arial"/>
          <w:i/>
          <w:iCs/>
          <w:color w:val="222222"/>
          <w:sz w:val="20"/>
          <w:szCs w:val="20"/>
        </w:rPr>
        <w:t>Seyler</w:t>
      </w:r>
      <w:proofErr w:type="spellEnd"/>
      <w:r w:rsidRPr="00D36B38">
        <w:rPr>
          <w:rFonts w:ascii="Arial" w:hAnsi="Arial" w:cs="Arial"/>
          <w:i/>
          <w:iCs/>
          <w:color w:val="222222"/>
          <w:sz w:val="20"/>
          <w:szCs w:val="20"/>
        </w:rPr>
        <w:t xml:space="preserve"> s </w:t>
      </w:r>
      <w:proofErr w:type="spellStart"/>
      <w:r w:rsidRPr="00D36B38">
        <w:rPr>
          <w:rFonts w:ascii="Arial" w:hAnsi="Arial" w:cs="Arial"/>
          <w:i/>
          <w:iCs/>
          <w:color w:val="222222"/>
          <w:sz w:val="20"/>
          <w:szCs w:val="20"/>
        </w:rPr>
        <w:t>Zeitschrift</w:t>
      </w:r>
      <w:proofErr w:type="spellEnd"/>
      <w:r w:rsidRPr="00D36B38">
        <w:rPr>
          <w:rFonts w:ascii="Arial" w:hAnsi="Arial" w:cs="Arial"/>
          <w:i/>
          <w:iCs/>
          <w:color w:val="222222"/>
          <w:sz w:val="20"/>
          <w:szCs w:val="20"/>
        </w:rPr>
        <w:t xml:space="preserve"> </w:t>
      </w:r>
      <w:proofErr w:type="spellStart"/>
      <w:r w:rsidRPr="00D36B38">
        <w:rPr>
          <w:rFonts w:ascii="Arial" w:hAnsi="Arial" w:cs="Arial"/>
          <w:i/>
          <w:iCs/>
          <w:color w:val="222222"/>
          <w:sz w:val="20"/>
          <w:szCs w:val="20"/>
        </w:rPr>
        <w:t>für</w:t>
      </w:r>
      <w:proofErr w:type="spellEnd"/>
      <w:r w:rsidRPr="00D36B38">
        <w:rPr>
          <w:rFonts w:ascii="Arial" w:hAnsi="Arial" w:cs="Arial"/>
          <w:i/>
          <w:iCs/>
          <w:color w:val="222222"/>
          <w:sz w:val="20"/>
          <w:szCs w:val="20"/>
        </w:rPr>
        <w:t xml:space="preserve"> </w:t>
      </w:r>
      <w:proofErr w:type="spellStart"/>
      <w:r w:rsidRPr="00D36B38">
        <w:rPr>
          <w:rFonts w:ascii="Arial" w:hAnsi="Arial" w:cs="Arial"/>
          <w:i/>
          <w:iCs/>
          <w:color w:val="222222"/>
          <w:sz w:val="20"/>
          <w:szCs w:val="20"/>
        </w:rPr>
        <w:t>physiologische</w:t>
      </w:r>
      <w:proofErr w:type="spellEnd"/>
      <w:r w:rsidRPr="00D36B38">
        <w:rPr>
          <w:rFonts w:ascii="Arial" w:hAnsi="Arial" w:cs="Arial"/>
          <w:i/>
          <w:iCs/>
          <w:color w:val="222222"/>
          <w:sz w:val="20"/>
          <w:szCs w:val="20"/>
        </w:rPr>
        <w:t xml:space="preserve"> </w:t>
      </w:r>
      <w:proofErr w:type="spellStart"/>
      <w:r w:rsidRPr="00D36B38">
        <w:rPr>
          <w:rFonts w:ascii="Arial" w:hAnsi="Arial" w:cs="Arial"/>
          <w:i/>
          <w:iCs/>
          <w:color w:val="222222"/>
          <w:sz w:val="20"/>
          <w:szCs w:val="20"/>
        </w:rPr>
        <w:t>Chemie</w:t>
      </w:r>
      <w:proofErr w:type="spellEnd"/>
      <w:r w:rsidRPr="00D36B38">
        <w:rPr>
          <w:rFonts w:ascii="Arial" w:hAnsi="Arial" w:cs="Arial"/>
          <w:color w:val="222222"/>
          <w:sz w:val="20"/>
          <w:szCs w:val="20"/>
          <w:shd w:val="clear" w:color="auto" w:fill="FFFFFF"/>
        </w:rPr>
        <w:t>,</w:t>
      </w:r>
      <w:r w:rsidRPr="00D36B38">
        <w:rPr>
          <w:rStyle w:val="apple-converted-space"/>
          <w:rFonts w:ascii="Arial" w:hAnsi="Arial" w:cs="Arial"/>
          <w:color w:val="222222"/>
          <w:sz w:val="20"/>
          <w:szCs w:val="20"/>
          <w:shd w:val="clear" w:color="auto" w:fill="FFFFFF"/>
        </w:rPr>
        <w:t> </w:t>
      </w:r>
      <w:r w:rsidRPr="00D36B38">
        <w:rPr>
          <w:rFonts w:ascii="Arial" w:hAnsi="Arial" w:cs="Arial"/>
          <w:i/>
          <w:iCs/>
          <w:color w:val="222222"/>
          <w:sz w:val="20"/>
          <w:szCs w:val="20"/>
        </w:rPr>
        <w:t>241</w:t>
      </w:r>
      <w:r w:rsidRPr="00D36B38">
        <w:rPr>
          <w:rFonts w:ascii="Arial" w:hAnsi="Arial" w:cs="Arial"/>
          <w:color w:val="222222"/>
          <w:sz w:val="20"/>
          <w:szCs w:val="20"/>
          <w:shd w:val="clear" w:color="auto" w:fill="FFFFFF"/>
        </w:rPr>
        <w:t>(1-3), 100-103</w:t>
      </w:r>
      <w:bookmarkEnd w:id="17"/>
    </w:p>
    <w:p w:rsidR="00D36B38" w:rsidRDefault="00D36B38" w:rsidP="00D36B38">
      <w:pPr>
        <w:pStyle w:val="a3"/>
        <w:numPr>
          <w:ilvl w:val="0"/>
          <w:numId w:val="5"/>
        </w:numPr>
        <w:bidi w:val="0"/>
      </w:pPr>
      <w:bookmarkStart w:id="18" w:name="_Ref37237651"/>
      <w:r w:rsidRPr="00D36B38">
        <w:rPr>
          <w:rFonts w:ascii="Arial" w:hAnsi="Arial" w:cs="Arial"/>
          <w:color w:val="222222"/>
          <w:sz w:val="20"/>
          <w:szCs w:val="20"/>
        </w:rPr>
        <w:t xml:space="preserve">Alemu, E., &amp; </w:t>
      </w:r>
      <w:proofErr w:type="spellStart"/>
      <w:r w:rsidRPr="00D36B38">
        <w:rPr>
          <w:rFonts w:ascii="Arial" w:hAnsi="Arial" w:cs="Arial"/>
          <w:color w:val="222222"/>
          <w:sz w:val="20"/>
          <w:szCs w:val="20"/>
        </w:rPr>
        <w:t>Varnam</w:t>
      </w:r>
      <w:proofErr w:type="spellEnd"/>
      <w:r w:rsidRPr="00D36B38">
        <w:rPr>
          <w:rFonts w:ascii="Arial" w:hAnsi="Arial" w:cs="Arial"/>
          <w:color w:val="222222"/>
          <w:sz w:val="20"/>
          <w:szCs w:val="20"/>
        </w:rPr>
        <w:t>, R. (2012). Awareness of vitamin D deficiency among at-risk patients.</w:t>
      </w:r>
      <w:r w:rsidRPr="00D36B38">
        <w:rPr>
          <w:rStyle w:val="apple-converted-space"/>
          <w:rFonts w:ascii="Arial" w:hAnsi="Arial" w:cs="Arial"/>
          <w:color w:val="222222"/>
          <w:sz w:val="20"/>
          <w:szCs w:val="20"/>
        </w:rPr>
        <w:t> </w:t>
      </w:r>
      <w:r w:rsidRPr="00D36B38">
        <w:rPr>
          <w:rFonts w:ascii="Arial" w:hAnsi="Arial" w:cs="Arial"/>
          <w:i/>
          <w:iCs/>
          <w:color w:val="222222"/>
          <w:sz w:val="20"/>
          <w:szCs w:val="20"/>
        </w:rPr>
        <w:t>BMC research notes</w:t>
      </w:r>
      <w:r w:rsidRPr="00D36B38">
        <w:rPr>
          <w:rFonts w:ascii="Arial" w:hAnsi="Arial" w:cs="Arial"/>
          <w:color w:val="222222"/>
          <w:sz w:val="20"/>
          <w:szCs w:val="20"/>
        </w:rPr>
        <w:t>,</w:t>
      </w:r>
      <w:r w:rsidRPr="00D36B38">
        <w:rPr>
          <w:rStyle w:val="apple-converted-space"/>
          <w:rFonts w:ascii="Arial" w:hAnsi="Arial" w:cs="Arial"/>
          <w:color w:val="222222"/>
          <w:sz w:val="20"/>
          <w:szCs w:val="20"/>
        </w:rPr>
        <w:t> </w:t>
      </w:r>
      <w:r w:rsidRPr="00D36B38">
        <w:rPr>
          <w:rFonts w:ascii="Arial" w:hAnsi="Arial" w:cs="Arial"/>
          <w:i/>
          <w:iCs/>
          <w:color w:val="222222"/>
          <w:sz w:val="20"/>
          <w:szCs w:val="20"/>
        </w:rPr>
        <w:t>5</w:t>
      </w:r>
      <w:r w:rsidRPr="00D36B38">
        <w:rPr>
          <w:rFonts w:ascii="Arial" w:hAnsi="Arial" w:cs="Arial"/>
          <w:color w:val="222222"/>
          <w:sz w:val="20"/>
          <w:szCs w:val="20"/>
        </w:rPr>
        <w:t>(1), 17.</w:t>
      </w:r>
      <w:r w:rsidRPr="00D36B38">
        <w:rPr>
          <w:rFonts w:ascii="Arial" w:hAnsi="Arial" w:cs="Arial"/>
          <w:color w:val="222222"/>
          <w:sz w:val="20"/>
          <w:szCs w:val="20"/>
          <w:shd w:val="clear" w:color="auto" w:fill="FFFFFF"/>
          <w:rtl/>
        </w:rPr>
        <w:t>‏</w:t>
      </w:r>
      <w:bookmarkEnd w:id="18"/>
    </w:p>
    <w:p w:rsidR="00AD12AD" w:rsidRDefault="00AD12AD" w:rsidP="00AD12AD">
      <w:pPr>
        <w:pStyle w:val="a3"/>
        <w:numPr>
          <w:ilvl w:val="0"/>
          <w:numId w:val="5"/>
        </w:numPr>
        <w:bidi w:val="0"/>
      </w:pPr>
      <w:bookmarkStart w:id="19" w:name="_Ref37237876"/>
      <w:proofErr w:type="spellStart"/>
      <w:r w:rsidRPr="00AD12AD">
        <w:rPr>
          <w:rFonts w:ascii="Arial" w:hAnsi="Arial" w:cs="Arial"/>
          <w:color w:val="222222"/>
          <w:sz w:val="20"/>
          <w:szCs w:val="20"/>
        </w:rPr>
        <w:t>Adorini</w:t>
      </w:r>
      <w:proofErr w:type="spellEnd"/>
      <w:r w:rsidRPr="00AD12AD">
        <w:rPr>
          <w:rFonts w:ascii="Arial" w:hAnsi="Arial" w:cs="Arial"/>
          <w:color w:val="222222"/>
          <w:sz w:val="20"/>
          <w:szCs w:val="20"/>
        </w:rPr>
        <w:t>, L., &amp; Penna, G. (2008). Control of autoimmune diseases by the vitamin D endocrine system.</w:t>
      </w:r>
      <w:r w:rsidRPr="00AD12AD">
        <w:rPr>
          <w:rStyle w:val="apple-converted-space"/>
          <w:rFonts w:ascii="Arial" w:hAnsi="Arial" w:cs="Arial"/>
          <w:color w:val="222222"/>
          <w:sz w:val="20"/>
          <w:szCs w:val="20"/>
        </w:rPr>
        <w:t> </w:t>
      </w:r>
      <w:r w:rsidRPr="00AD12AD">
        <w:rPr>
          <w:rFonts w:ascii="Arial" w:hAnsi="Arial" w:cs="Arial"/>
          <w:i/>
          <w:iCs/>
          <w:color w:val="222222"/>
          <w:sz w:val="20"/>
          <w:szCs w:val="20"/>
        </w:rPr>
        <w:t>Nature clinical practice Rheumatology</w:t>
      </w:r>
      <w:r w:rsidRPr="00AD12AD">
        <w:rPr>
          <w:rFonts w:ascii="Arial" w:hAnsi="Arial" w:cs="Arial"/>
          <w:color w:val="222222"/>
          <w:sz w:val="20"/>
          <w:szCs w:val="20"/>
        </w:rPr>
        <w:t>,</w:t>
      </w:r>
      <w:r w:rsidRPr="00AD12AD">
        <w:rPr>
          <w:rStyle w:val="apple-converted-space"/>
          <w:rFonts w:ascii="Arial" w:hAnsi="Arial" w:cs="Arial"/>
          <w:color w:val="222222"/>
          <w:sz w:val="20"/>
          <w:szCs w:val="20"/>
        </w:rPr>
        <w:t> </w:t>
      </w:r>
      <w:r w:rsidRPr="00AD12AD">
        <w:rPr>
          <w:rFonts w:ascii="Arial" w:hAnsi="Arial" w:cs="Arial"/>
          <w:i/>
          <w:iCs/>
          <w:color w:val="222222"/>
          <w:sz w:val="20"/>
          <w:szCs w:val="20"/>
        </w:rPr>
        <w:t>4</w:t>
      </w:r>
      <w:r w:rsidRPr="00AD12AD">
        <w:rPr>
          <w:rFonts w:ascii="Arial" w:hAnsi="Arial" w:cs="Arial"/>
          <w:color w:val="222222"/>
          <w:sz w:val="20"/>
          <w:szCs w:val="20"/>
        </w:rPr>
        <w:t>(8), 404-412.</w:t>
      </w:r>
      <w:r w:rsidRPr="00AD12AD">
        <w:rPr>
          <w:rFonts w:ascii="Arial" w:hAnsi="Arial" w:cs="Arial"/>
          <w:color w:val="222222"/>
          <w:sz w:val="20"/>
          <w:szCs w:val="20"/>
          <w:shd w:val="clear" w:color="auto" w:fill="FFFFFF"/>
          <w:rtl/>
        </w:rPr>
        <w:t>‏</w:t>
      </w:r>
      <w:bookmarkEnd w:id="19"/>
    </w:p>
    <w:p w:rsidR="00AD12AD" w:rsidRDefault="00AD12AD" w:rsidP="00AD12AD">
      <w:pPr>
        <w:pStyle w:val="a3"/>
        <w:numPr>
          <w:ilvl w:val="0"/>
          <w:numId w:val="5"/>
        </w:numPr>
        <w:bidi w:val="0"/>
      </w:pPr>
      <w:bookmarkStart w:id="20" w:name="_Ref37237976"/>
      <w:r w:rsidRPr="00AD12AD">
        <w:rPr>
          <w:rFonts w:ascii="Arial" w:hAnsi="Arial" w:cs="Arial"/>
          <w:color w:val="222222"/>
          <w:sz w:val="20"/>
          <w:szCs w:val="20"/>
        </w:rPr>
        <w:t xml:space="preserve">Yasuda, T., Okamoto, Y., Hamada, N., Miyashita, K., </w:t>
      </w:r>
      <w:proofErr w:type="spellStart"/>
      <w:r w:rsidRPr="00AD12AD">
        <w:rPr>
          <w:rFonts w:ascii="Arial" w:hAnsi="Arial" w:cs="Arial"/>
          <w:color w:val="222222"/>
          <w:sz w:val="20"/>
          <w:szCs w:val="20"/>
        </w:rPr>
        <w:t>Takahara</w:t>
      </w:r>
      <w:proofErr w:type="spellEnd"/>
      <w:r w:rsidRPr="00AD12AD">
        <w:rPr>
          <w:rFonts w:ascii="Arial" w:hAnsi="Arial" w:cs="Arial"/>
          <w:color w:val="222222"/>
          <w:sz w:val="20"/>
          <w:szCs w:val="20"/>
        </w:rPr>
        <w:t xml:space="preserve">, M., Sakamoto, F., ... &amp; </w:t>
      </w:r>
      <w:proofErr w:type="spellStart"/>
      <w:r w:rsidRPr="00AD12AD">
        <w:rPr>
          <w:rFonts w:ascii="Arial" w:hAnsi="Arial" w:cs="Arial"/>
          <w:color w:val="222222"/>
          <w:sz w:val="20"/>
          <w:szCs w:val="20"/>
        </w:rPr>
        <w:t>Otsuki</w:t>
      </w:r>
      <w:proofErr w:type="spellEnd"/>
      <w:r w:rsidRPr="00AD12AD">
        <w:rPr>
          <w:rFonts w:ascii="Arial" w:hAnsi="Arial" w:cs="Arial"/>
          <w:color w:val="222222"/>
          <w:sz w:val="20"/>
          <w:szCs w:val="20"/>
        </w:rPr>
        <w:t>, M. (2012). Serum vitamin D levels are decreased and associated with thyroid volume in female patients with newly onset Graves’ disease.</w:t>
      </w:r>
      <w:r w:rsidRPr="00AD12AD">
        <w:rPr>
          <w:rStyle w:val="apple-converted-space"/>
          <w:rFonts w:ascii="Arial" w:hAnsi="Arial" w:cs="Arial"/>
          <w:color w:val="222222"/>
          <w:sz w:val="20"/>
          <w:szCs w:val="20"/>
        </w:rPr>
        <w:t> </w:t>
      </w:r>
      <w:r w:rsidRPr="00AD12AD">
        <w:rPr>
          <w:rFonts w:ascii="Arial" w:hAnsi="Arial" w:cs="Arial"/>
          <w:i/>
          <w:iCs/>
          <w:color w:val="222222"/>
          <w:sz w:val="20"/>
          <w:szCs w:val="20"/>
        </w:rPr>
        <w:t>Endocrine</w:t>
      </w:r>
      <w:r w:rsidRPr="00AD12AD">
        <w:rPr>
          <w:rFonts w:ascii="Arial" w:hAnsi="Arial" w:cs="Arial"/>
          <w:color w:val="222222"/>
          <w:sz w:val="20"/>
          <w:szCs w:val="20"/>
        </w:rPr>
        <w:t>,</w:t>
      </w:r>
      <w:r w:rsidRPr="00AD12AD">
        <w:rPr>
          <w:rStyle w:val="apple-converted-space"/>
          <w:rFonts w:ascii="Arial" w:hAnsi="Arial" w:cs="Arial"/>
          <w:color w:val="222222"/>
          <w:sz w:val="20"/>
          <w:szCs w:val="20"/>
        </w:rPr>
        <w:t> </w:t>
      </w:r>
      <w:r w:rsidRPr="00AD12AD">
        <w:rPr>
          <w:rFonts w:ascii="Arial" w:hAnsi="Arial" w:cs="Arial"/>
          <w:i/>
          <w:iCs/>
          <w:color w:val="222222"/>
          <w:sz w:val="20"/>
          <w:szCs w:val="20"/>
        </w:rPr>
        <w:t>42</w:t>
      </w:r>
      <w:r w:rsidRPr="00AD12AD">
        <w:rPr>
          <w:rFonts w:ascii="Arial" w:hAnsi="Arial" w:cs="Arial"/>
          <w:color w:val="222222"/>
          <w:sz w:val="20"/>
          <w:szCs w:val="20"/>
        </w:rPr>
        <w:t>(3), 739-741.</w:t>
      </w:r>
      <w:r w:rsidRPr="00AD12AD">
        <w:rPr>
          <w:rFonts w:ascii="Arial" w:hAnsi="Arial" w:cs="Arial"/>
          <w:color w:val="222222"/>
          <w:sz w:val="20"/>
          <w:szCs w:val="20"/>
          <w:shd w:val="clear" w:color="auto" w:fill="FFFFFF"/>
          <w:rtl/>
        </w:rPr>
        <w:t>‏</w:t>
      </w:r>
      <w:bookmarkEnd w:id="20"/>
    </w:p>
    <w:p w:rsidR="00006D50" w:rsidRDefault="00006D50" w:rsidP="00006D50">
      <w:pPr>
        <w:pStyle w:val="a3"/>
        <w:numPr>
          <w:ilvl w:val="0"/>
          <w:numId w:val="5"/>
        </w:numPr>
        <w:bidi w:val="0"/>
      </w:pPr>
      <w:bookmarkStart w:id="21" w:name="_Ref37238869"/>
      <w:proofErr w:type="spellStart"/>
      <w:r w:rsidRPr="00006D50">
        <w:rPr>
          <w:rFonts w:ascii="Arial" w:hAnsi="Arial" w:cs="Arial"/>
          <w:color w:val="222222"/>
          <w:sz w:val="20"/>
          <w:szCs w:val="20"/>
        </w:rPr>
        <w:t>Jouria</w:t>
      </w:r>
      <w:proofErr w:type="spellEnd"/>
      <w:r w:rsidRPr="00006D50">
        <w:rPr>
          <w:rFonts w:ascii="Arial" w:hAnsi="Arial" w:cs="Arial"/>
          <w:color w:val="222222"/>
          <w:sz w:val="20"/>
          <w:szCs w:val="20"/>
        </w:rPr>
        <w:t>, J. M. Thyroid Disorders: A Comprehensive.</w:t>
      </w:r>
      <w:r w:rsidRPr="00006D50">
        <w:rPr>
          <w:rFonts w:ascii="Arial" w:hAnsi="Arial" w:cs="Arial"/>
          <w:color w:val="222222"/>
          <w:sz w:val="20"/>
          <w:szCs w:val="20"/>
          <w:shd w:val="clear" w:color="auto" w:fill="FFFFFF"/>
          <w:rtl/>
        </w:rPr>
        <w:t>‏</w:t>
      </w:r>
      <w:bookmarkEnd w:id="21"/>
    </w:p>
    <w:p w:rsidR="00006D50" w:rsidRDefault="00006D50" w:rsidP="00006D50">
      <w:pPr>
        <w:pStyle w:val="a3"/>
        <w:numPr>
          <w:ilvl w:val="0"/>
          <w:numId w:val="5"/>
        </w:numPr>
        <w:bidi w:val="0"/>
      </w:pPr>
      <w:bookmarkStart w:id="22" w:name="_Ref37238974"/>
      <w:r w:rsidRPr="00006D50">
        <w:rPr>
          <w:rFonts w:ascii="Arial" w:hAnsi="Arial" w:cs="Arial"/>
          <w:color w:val="222222"/>
          <w:sz w:val="20"/>
          <w:szCs w:val="20"/>
        </w:rPr>
        <w:t xml:space="preserve">Hsieh, J. C., Sisk, J. M., </w:t>
      </w:r>
      <w:proofErr w:type="spellStart"/>
      <w:r w:rsidRPr="00006D50">
        <w:rPr>
          <w:rFonts w:ascii="Arial" w:hAnsi="Arial" w:cs="Arial"/>
          <w:color w:val="222222"/>
          <w:sz w:val="20"/>
          <w:szCs w:val="20"/>
        </w:rPr>
        <w:t>Jurutka</w:t>
      </w:r>
      <w:proofErr w:type="spellEnd"/>
      <w:r w:rsidRPr="00006D50">
        <w:rPr>
          <w:rFonts w:ascii="Arial" w:hAnsi="Arial" w:cs="Arial"/>
          <w:color w:val="222222"/>
          <w:sz w:val="20"/>
          <w:szCs w:val="20"/>
        </w:rPr>
        <w:t>, P. W., Haussler, C. A., Slater, S. A., Haussler, M. R., &amp; Thompson, C. C. (2003). Physical and functional interaction between the vitamin D receptor and hairless corepressor, two proteins required for hair cycling.</w:t>
      </w:r>
      <w:r w:rsidRPr="00006D50">
        <w:rPr>
          <w:rStyle w:val="apple-converted-space"/>
          <w:rFonts w:ascii="Arial" w:hAnsi="Arial" w:cs="Arial"/>
          <w:color w:val="222222"/>
          <w:sz w:val="20"/>
          <w:szCs w:val="20"/>
        </w:rPr>
        <w:t> </w:t>
      </w:r>
      <w:r w:rsidRPr="00006D50">
        <w:rPr>
          <w:rFonts w:ascii="Arial" w:hAnsi="Arial" w:cs="Arial"/>
          <w:i/>
          <w:iCs/>
          <w:color w:val="222222"/>
          <w:sz w:val="20"/>
          <w:szCs w:val="20"/>
        </w:rPr>
        <w:t>Journal of Biological Chemistry</w:t>
      </w:r>
      <w:r w:rsidRPr="00006D50">
        <w:rPr>
          <w:rFonts w:ascii="Arial" w:hAnsi="Arial" w:cs="Arial"/>
          <w:color w:val="222222"/>
          <w:sz w:val="20"/>
          <w:szCs w:val="20"/>
        </w:rPr>
        <w:t>,</w:t>
      </w:r>
      <w:r w:rsidRPr="00006D50">
        <w:rPr>
          <w:rStyle w:val="apple-converted-space"/>
          <w:rFonts w:ascii="Arial" w:hAnsi="Arial" w:cs="Arial"/>
          <w:color w:val="222222"/>
          <w:sz w:val="20"/>
          <w:szCs w:val="20"/>
        </w:rPr>
        <w:t> </w:t>
      </w:r>
      <w:r w:rsidRPr="00006D50">
        <w:rPr>
          <w:rFonts w:ascii="Arial" w:hAnsi="Arial" w:cs="Arial"/>
          <w:i/>
          <w:iCs/>
          <w:color w:val="222222"/>
          <w:sz w:val="20"/>
          <w:szCs w:val="20"/>
        </w:rPr>
        <w:t>278</w:t>
      </w:r>
      <w:r w:rsidRPr="00006D50">
        <w:rPr>
          <w:rFonts w:ascii="Arial" w:hAnsi="Arial" w:cs="Arial"/>
          <w:color w:val="222222"/>
          <w:sz w:val="20"/>
          <w:szCs w:val="20"/>
        </w:rPr>
        <w:t>(40), 38665-38674.</w:t>
      </w:r>
      <w:r w:rsidRPr="00006D50">
        <w:rPr>
          <w:rFonts w:ascii="Arial" w:hAnsi="Arial" w:cs="Arial"/>
          <w:color w:val="222222"/>
          <w:sz w:val="20"/>
          <w:szCs w:val="20"/>
          <w:shd w:val="clear" w:color="auto" w:fill="FFFFFF"/>
          <w:rtl/>
        </w:rPr>
        <w:t>‏</w:t>
      </w:r>
      <w:bookmarkEnd w:id="22"/>
    </w:p>
    <w:p w:rsidR="00D36B38" w:rsidRPr="00345539" w:rsidRDefault="00D36B38" w:rsidP="00345539">
      <w:pPr>
        <w:pStyle w:val="a3"/>
        <w:numPr>
          <w:ilvl w:val="0"/>
          <w:numId w:val="5"/>
        </w:numPr>
        <w:bidi w:val="0"/>
        <w:rPr>
          <w:rFonts w:ascii="Arial" w:eastAsia="Times New Roman" w:hAnsi="Arial" w:cs="Arial"/>
          <w:color w:val="222222"/>
          <w:sz w:val="20"/>
          <w:szCs w:val="20"/>
        </w:rPr>
      </w:pPr>
    </w:p>
    <w:p w:rsidR="00345539" w:rsidRPr="00345539" w:rsidRDefault="00345539" w:rsidP="00345539">
      <w:pPr>
        <w:rPr>
          <w:rFonts w:ascii="Arial" w:eastAsiaTheme="minorHAnsi" w:hAnsi="Arial" w:cs="Arial"/>
          <w:color w:val="222222"/>
          <w:sz w:val="20"/>
          <w:szCs w:val="20"/>
        </w:rPr>
      </w:pPr>
      <w:r>
        <w:rPr>
          <w:rFonts w:ascii="Arial" w:hAnsi="Arial" w:cs="Arial"/>
          <w:color w:val="222222"/>
          <w:sz w:val="20"/>
          <w:szCs w:val="20"/>
        </w:rPr>
        <w:t>.</w:t>
      </w:r>
      <w:r>
        <w:rPr>
          <w:rFonts w:ascii="Arial" w:hAnsi="Arial" w:cs="Arial"/>
          <w:color w:val="222222"/>
          <w:sz w:val="20"/>
          <w:szCs w:val="20"/>
          <w:rtl/>
        </w:rPr>
        <w:t>‏</w:t>
      </w:r>
    </w:p>
    <w:p w:rsidR="00AD6D86" w:rsidRPr="00380A93" w:rsidRDefault="00AD6D86" w:rsidP="00380A93">
      <w:pPr>
        <w:jc w:val="both"/>
        <w:rPr>
          <w:rFonts w:asciiTheme="minorHAnsi" w:hAnsiTheme="minorHAnsi" w:cstheme="minorHAnsi"/>
          <w:color w:val="232323"/>
          <w:rtl/>
        </w:rPr>
      </w:pPr>
    </w:p>
    <w:p w:rsidR="00B74E7E" w:rsidRPr="00380A93" w:rsidRDefault="00B74E7E" w:rsidP="00380A93">
      <w:pPr>
        <w:rPr>
          <w:rFonts w:asciiTheme="minorHAnsi" w:hAnsiTheme="minorHAnsi" w:cstheme="minorHAnsi"/>
        </w:rPr>
      </w:pPr>
    </w:p>
    <w:p w:rsidR="00B74E7E" w:rsidRPr="00380A93" w:rsidRDefault="00B74E7E" w:rsidP="00380A93">
      <w:pPr>
        <w:rPr>
          <w:rFonts w:asciiTheme="minorHAnsi" w:hAnsiTheme="minorHAnsi" w:cstheme="minorHAnsi"/>
        </w:rPr>
      </w:pPr>
    </w:p>
    <w:p w:rsidR="0092715F" w:rsidRPr="00380A93" w:rsidRDefault="0092715F" w:rsidP="00380A93">
      <w:pPr>
        <w:rPr>
          <w:rFonts w:asciiTheme="minorHAnsi" w:hAnsiTheme="minorHAnsi" w:cstheme="minorHAnsi"/>
        </w:rPr>
      </w:pPr>
    </w:p>
    <w:sectPr w:rsidR="0092715F" w:rsidRPr="00380A93" w:rsidSect="0040442F">
      <w:pgSz w:w="11900" w:h="16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67305"/>
    <w:multiLevelType w:val="hybridMultilevel"/>
    <w:tmpl w:val="CACA54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0236B"/>
    <w:multiLevelType w:val="hybridMultilevel"/>
    <w:tmpl w:val="D3A866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48F22067"/>
    <w:multiLevelType w:val="hybridMultilevel"/>
    <w:tmpl w:val="3A1A7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07238D"/>
    <w:multiLevelType w:val="hybridMultilevel"/>
    <w:tmpl w:val="3D566C12"/>
    <w:lvl w:ilvl="0" w:tplc="E2E4EB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761229"/>
    <w:multiLevelType w:val="hybridMultilevel"/>
    <w:tmpl w:val="D1C88F3E"/>
    <w:lvl w:ilvl="0" w:tplc="4A80A688">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707A5146"/>
    <w:multiLevelType w:val="hybridMultilevel"/>
    <w:tmpl w:val="8272D82C"/>
    <w:lvl w:ilvl="0" w:tplc="4A80A68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08"/>
    <w:rsid w:val="00006D50"/>
    <w:rsid w:val="00202EE1"/>
    <w:rsid w:val="00205D34"/>
    <w:rsid w:val="002171FF"/>
    <w:rsid w:val="002433A2"/>
    <w:rsid w:val="00250F08"/>
    <w:rsid w:val="00345539"/>
    <w:rsid w:val="00380A93"/>
    <w:rsid w:val="003840C2"/>
    <w:rsid w:val="0040442F"/>
    <w:rsid w:val="00426189"/>
    <w:rsid w:val="004263FD"/>
    <w:rsid w:val="004930B1"/>
    <w:rsid w:val="00563444"/>
    <w:rsid w:val="0056503F"/>
    <w:rsid w:val="005E50F7"/>
    <w:rsid w:val="00620CFD"/>
    <w:rsid w:val="0062698B"/>
    <w:rsid w:val="00711236"/>
    <w:rsid w:val="00715320"/>
    <w:rsid w:val="007B0A1F"/>
    <w:rsid w:val="0092715F"/>
    <w:rsid w:val="0098620A"/>
    <w:rsid w:val="009E6B97"/>
    <w:rsid w:val="00AD12AD"/>
    <w:rsid w:val="00AD6D86"/>
    <w:rsid w:val="00B2587F"/>
    <w:rsid w:val="00B632C0"/>
    <w:rsid w:val="00B74E7E"/>
    <w:rsid w:val="00C27A93"/>
    <w:rsid w:val="00D164AB"/>
    <w:rsid w:val="00D36B38"/>
    <w:rsid w:val="00E27D97"/>
    <w:rsid w:val="00E328C8"/>
    <w:rsid w:val="00EB3C18"/>
    <w:rsid w:val="00EC7CB9"/>
    <w:rsid w:val="00FE77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5B3C3FF"/>
  <w15:chartTrackingRefBased/>
  <w15:docId w15:val="{5FFD5BAE-FA19-DC40-8A76-AD15DF8F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D50"/>
    <w:rPr>
      <w:rFonts w:ascii="Times New Roman" w:eastAsia="Times New Roman" w:hAnsi="Times New Roman" w:cs="Times New Roman"/>
    </w:rPr>
  </w:style>
  <w:style w:type="paragraph" w:styleId="1">
    <w:name w:val="heading 1"/>
    <w:basedOn w:val="a"/>
    <w:link w:val="1Char"/>
    <w:uiPriority w:val="9"/>
    <w:qFormat/>
    <w:rsid w:val="00715320"/>
    <w:pPr>
      <w:spacing w:before="100" w:beforeAutospacing="1" w:after="100" w:afterAutospacing="1"/>
      <w:outlineLvl w:val="0"/>
    </w:pPr>
    <w:rPr>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715320"/>
    <w:rPr>
      <w:rFonts w:ascii="Times New Roman" w:eastAsia="Times New Roman" w:hAnsi="Times New Roman" w:cs="Times New Roman"/>
      <w:b/>
      <w:bCs/>
      <w:kern w:val="36"/>
      <w:sz w:val="48"/>
      <w:szCs w:val="48"/>
    </w:rPr>
  </w:style>
  <w:style w:type="paragraph" w:styleId="a3">
    <w:name w:val="List Paragraph"/>
    <w:basedOn w:val="a"/>
    <w:uiPriority w:val="34"/>
    <w:qFormat/>
    <w:rsid w:val="00715320"/>
    <w:pPr>
      <w:bidi/>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a0"/>
    <w:uiPriority w:val="99"/>
    <w:unhideWhenUsed/>
    <w:rsid w:val="0098620A"/>
    <w:rPr>
      <w:color w:val="0563C1" w:themeColor="hyperlink"/>
      <w:u w:val="single"/>
    </w:rPr>
  </w:style>
  <w:style w:type="character" w:styleId="a4">
    <w:name w:val="Unresolved Mention"/>
    <w:basedOn w:val="a0"/>
    <w:uiPriority w:val="99"/>
    <w:semiHidden/>
    <w:unhideWhenUsed/>
    <w:rsid w:val="0098620A"/>
    <w:rPr>
      <w:color w:val="605E5C"/>
      <w:shd w:val="clear" w:color="auto" w:fill="E1DFDD"/>
    </w:rPr>
  </w:style>
  <w:style w:type="character" w:styleId="a5">
    <w:name w:val="FollowedHyperlink"/>
    <w:basedOn w:val="a0"/>
    <w:uiPriority w:val="99"/>
    <w:semiHidden/>
    <w:unhideWhenUsed/>
    <w:rsid w:val="0098620A"/>
    <w:rPr>
      <w:color w:val="954F72" w:themeColor="followedHyperlink"/>
      <w:u w:val="single"/>
    </w:rPr>
  </w:style>
  <w:style w:type="character" w:customStyle="1" w:styleId="apple-converted-space">
    <w:name w:val="apple-converted-space"/>
    <w:basedOn w:val="a0"/>
    <w:rsid w:val="00345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758924">
      <w:bodyDiv w:val="1"/>
      <w:marLeft w:val="0"/>
      <w:marRight w:val="0"/>
      <w:marTop w:val="0"/>
      <w:marBottom w:val="0"/>
      <w:divBdr>
        <w:top w:val="none" w:sz="0" w:space="0" w:color="auto"/>
        <w:left w:val="none" w:sz="0" w:space="0" w:color="auto"/>
        <w:bottom w:val="none" w:sz="0" w:space="0" w:color="auto"/>
        <w:right w:val="none" w:sz="0" w:space="0" w:color="auto"/>
      </w:divBdr>
    </w:div>
    <w:div w:id="189878753">
      <w:bodyDiv w:val="1"/>
      <w:marLeft w:val="0"/>
      <w:marRight w:val="0"/>
      <w:marTop w:val="0"/>
      <w:marBottom w:val="0"/>
      <w:divBdr>
        <w:top w:val="none" w:sz="0" w:space="0" w:color="auto"/>
        <w:left w:val="none" w:sz="0" w:space="0" w:color="auto"/>
        <w:bottom w:val="none" w:sz="0" w:space="0" w:color="auto"/>
        <w:right w:val="none" w:sz="0" w:space="0" w:color="auto"/>
      </w:divBdr>
    </w:div>
    <w:div w:id="226499919">
      <w:bodyDiv w:val="1"/>
      <w:marLeft w:val="0"/>
      <w:marRight w:val="0"/>
      <w:marTop w:val="0"/>
      <w:marBottom w:val="0"/>
      <w:divBdr>
        <w:top w:val="none" w:sz="0" w:space="0" w:color="auto"/>
        <w:left w:val="none" w:sz="0" w:space="0" w:color="auto"/>
        <w:bottom w:val="none" w:sz="0" w:space="0" w:color="auto"/>
        <w:right w:val="none" w:sz="0" w:space="0" w:color="auto"/>
      </w:divBdr>
      <w:divsChild>
        <w:div w:id="1126774918">
          <w:marLeft w:val="0"/>
          <w:marRight w:val="0"/>
          <w:marTop w:val="0"/>
          <w:marBottom w:val="0"/>
          <w:divBdr>
            <w:top w:val="none" w:sz="0" w:space="0" w:color="auto"/>
            <w:left w:val="none" w:sz="0" w:space="0" w:color="auto"/>
            <w:bottom w:val="none" w:sz="0" w:space="0" w:color="auto"/>
            <w:right w:val="none" w:sz="0" w:space="0" w:color="auto"/>
          </w:divBdr>
        </w:div>
      </w:divsChild>
    </w:div>
    <w:div w:id="227227826">
      <w:bodyDiv w:val="1"/>
      <w:marLeft w:val="0"/>
      <w:marRight w:val="0"/>
      <w:marTop w:val="0"/>
      <w:marBottom w:val="0"/>
      <w:divBdr>
        <w:top w:val="none" w:sz="0" w:space="0" w:color="auto"/>
        <w:left w:val="none" w:sz="0" w:space="0" w:color="auto"/>
        <w:bottom w:val="none" w:sz="0" w:space="0" w:color="auto"/>
        <w:right w:val="none" w:sz="0" w:space="0" w:color="auto"/>
      </w:divBdr>
    </w:div>
    <w:div w:id="590898992">
      <w:bodyDiv w:val="1"/>
      <w:marLeft w:val="0"/>
      <w:marRight w:val="0"/>
      <w:marTop w:val="0"/>
      <w:marBottom w:val="0"/>
      <w:divBdr>
        <w:top w:val="none" w:sz="0" w:space="0" w:color="auto"/>
        <w:left w:val="none" w:sz="0" w:space="0" w:color="auto"/>
        <w:bottom w:val="none" w:sz="0" w:space="0" w:color="auto"/>
        <w:right w:val="none" w:sz="0" w:space="0" w:color="auto"/>
      </w:divBdr>
    </w:div>
    <w:div w:id="593900424">
      <w:bodyDiv w:val="1"/>
      <w:marLeft w:val="0"/>
      <w:marRight w:val="0"/>
      <w:marTop w:val="0"/>
      <w:marBottom w:val="0"/>
      <w:divBdr>
        <w:top w:val="none" w:sz="0" w:space="0" w:color="auto"/>
        <w:left w:val="none" w:sz="0" w:space="0" w:color="auto"/>
        <w:bottom w:val="none" w:sz="0" w:space="0" w:color="auto"/>
        <w:right w:val="none" w:sz="0" w:space="0" w:color="auto"/>
      </w:divBdr>
    </w:div>
    <w:div w:id="713820253">
      <w:bodyDiv w:val="1"/>
      <w:marLeft w:val="0"/>
      <w:marRight w:val="0"/>
      <w:marTop w:val="0"/>
      <w:marBottom w:val="0"/>
      <w:divBdr>
        <w:top w:val="none" w:sz="0" w:space="0" w:color="auto"/>
        <w:left w:val="none" w:sz="0" w:space="0" w:color="auto"/>
        <w:bottom w:val="none" w:sz="0" w:space="0" w:color="auto"/>
        <w:right w:val="none" w:sz="0" w:space="0" w:color="auto"/>
      </w:divBdr>
    </w:div>
    <w:div w:id="732775384">
      <w:bodyDiv w:val="1"/>
      <w:marLeft w:val="0"/>
      <w:marRight w:val="0"/>
      <w:marTop w:val="0"/>
      <w:marBottom w:val="0"/>
      <w:divBdr>
        <w:top w:val="none" w:sz="0" w:space="0" w:color="auto"/>
        <w:left w:val="none" w:sz="0" w:space="0" w:color="auto"/>
        <w:bottom w:val="none" w:sz="0" w:space="0" w:color="auto"/>
        <w:right w:val="none" w:sz="0" w:space="0" w:color="auto"/>
      </w:divBdr>
    </w:div>
    <w:div w:id="759522418">
      <w:bodyDiv w:val="1"/>
      <w:marLeft w:val="0"/>
      <w:marRight w:val="0"/>
      <w:marTop w:val="0"/>
      <w:marBottom w:val="0"/>
      <w:divBdr>
        <w:top w:val="none" w:sz="0" w:space="0" w:color="auto"/>
        <w:left w:val="none" w:sz="0" w:space="0" w:color="auto"/>
        <w:bottom w:val="none" w:sz="0" w:space="0" w:color="auto"/>
        <w:right w:val="none" w:sz="0" w:space="0" w:color="auto"/>
      </w:divBdr>
    </w:div>
    <w:div w:id="873883121">
      <w:bodyDiv w:val="1"/>
      <w:marLeft w:val="0"/>
      <w:marRight w:val="0"/>
      <w:marTop w:val="0"/>
      <w:marBottom w:val="0"/>
      <w:divBdr>
        <w:top w:val="none" w:sz="0" w:space="0" w:color="auto"/>
        <w:left w:val="none" w:sz="0" w:space="0" w:color="auto"/>
        <w:bottom w:val="none" w:sz="0" w:space="0" w:color="auto"/>
        <w:right w:val="none" w:sz="0" w:space="0" w:color="auto"/>
      </w:divBdr>
    </w:div>
    <w:div w:id="878321076">
      <w:bodyDiv w:val="1"/>
      <w:marLeft w:val="0"/>
      <w:marRight w:val="0"/>
      <w:marTop w:val="0"/>
      <w:marBottom w:val="0"/>
      <w:divBdr>
        <w:top w:val="none" w:sz="0" w:space="0" w:color="auto"/>
        <w:left w:val="none" w:sz="0" w:space="0" w:color="auto"/>
        <w:bottom w:val="none" w:sz="0" w:space="0" w:color="auto"/>
        <w:right w:val="none" w:sz="0" w:space="0" w:color="auto"/>
      </w:divBdr>
    </w:div>
    <w:div w:id="987323958">
      <w:bodyDiv w:val="1"/>
      <w:marLeft w:val="0"/>
      <w:marRight w:val="0"/>
      <w:marTop w:val="0"/>
      <w:marBottom w:val="0"/>
      <w:divBdr>
        <w:top w:val="none" w:sz="0" w:space="0" w:color="auto"/>
        <w:left w:val="none" w:sz="0" w:space="0" w:color="auto"/>
        <w:bottom w:val="none" w:sz="0" w:space="0" w:color="auto"/>
        <w:right w:val="none" w:sz="0" w:space="0" w:color="auto"/>
      </w:divBdr>
      <w:divsChild>
        <w:div w:id="1862694692">
          <w:marLeft w:val="0"/>
          <w:marRight w:val="0"/>
          <w:marTop w:val="0"/>
          <w:marBottom w:val="0"/>
          <w:divBdr>
            <w:top w:val="none" w:sz="0" w:space="0" w:color="auto"/>
            <w:left w:val="none" w:sz="0" w:space="0" w:color="auto"/>
            <w:bottom w:val="none" w:sz="0" w:space="0" w:color="auto"/>
            <w:right w:val="none" w:sz="0" w:space="0" w:color="auto"/>
          </w:divBdr>
        </w:div>
      </w:divsChild>
    </w:div>
    <w:div w:id="1019813961">
      <w:bodyDiv w:val="1"/>
      <w:marLeft w:val="0"/>
      <w:marRight w:val="0"/>
      <w:marTop w:val="0"/>
      <w:marBottom w:val="0"/>
      <w:divBdr>
        <w:top w:val="none" w:sz="0" w:space="0" w:color="auto"/>
        <w:left w:val="none" w:sz="0" w:space="0" w:color="auto"/>
        <w:bottom w:val="none" w:sz="0" w:space="0" w:color="auto"/>
        <w:right w:val="none" w:sz="0" w:space="0" w:color="auto"/>
      </w:divBdr>
      <w:divsChild>
        <w:div w:id="503130363">
          <w:marLeft w:val="0"/>
          <w:marRight w:val="0"/>
          <w:marTop w:val="0"/>
          <w:marBottom w:val="0"/>
          <w:divBdr>
            <w:top w:val="none" w:sz="0" w:space="0" w:color="auto"/>
            <w:left w:val="none" w:sz="0" w:space="0" w:color="auto"/>
            <w:bottom w:val="none" w:sz="0" w:space="0" w:color="auto"/>
            <w:right w:val="none" w:sz="0" w:space="0" w:color="auto"/>
          </w:divBdr>
        </w:div>
      </w:divsChild>
    </w:div>
    <w:div w:id="1046414064">
      <w:bodyDiv w:val="1"/>
      <w:marLeft w:val="0"/>
      <w:marRight w:val="0"/>
      <w:marTop w:val="0"/>
      <w:marBottom w:val="0"/>
      <w:divBdr>
        <w:top w:val="none" w:sz="0" w:space="0" w:color="auto"/>
        <w:left w:val="none" w:sz="0" w:space="0" w:color="auto"/>
        <w:bottom w:val="none" w:sz="0" w:space="0" w:color="auto"/>
        <w:right w:val="none" w:sz="0" w:space="0" w:color="auto"/>
      </w:divBdr>
    </w:div>
    <w:div w:id="1104105942">
      <w:bodyDiv w:val="1"/>
      <w:marLeft w:val="0"/>
      <w:marRight w:val="0"/>
      <w:marTop w:val="0"/>
      <w:marBottom w:val="0"/>
      <w:divBdr>
        <w:top w:val="none" w:sz="0" w:space="0" w:color="auto"/>
        <w:left w:val="none" w:sz="0" w:space="0" w:color="auto"/>
        <w:bottom w:val="none" w:sz="0" w:space="0" w:color="auto"/>
        <w:right w:val="none" w:sz="0" w:space="0" w:color="auto"/>
      </w:divBdr>
      <w:divsChild>
        <w:div w:id="86578946">
          <w:marLeft w:val="0"/>
          <w:marRight w:val="0"/>
          <w:marTop w:val="0"/>
          <w:marBottom w:val="0"/>
          <w:divBdr>
            <w:top w:val="none" w:sz="0" w:space="0" w:color="auto"/>
            <w:left w:val="none" w:sz="0" w:space="0" w:color="auto"/>
            <w:bottom w:val="none" w:sz="0" w:space="0" w:color="auto"/>
            <w:right w:val="none" w:sz="0" w:space="0" w:color="auto"/>
          </w:divBdr>
        </w:div>
      </w:divsChild>
    </w:div>
    <w:div w:id="1192843586">
      <w:bodyDiv w:val="1"/>
      <w:marLeft w:val="0"/>
      <w:marRight w:val="0"/>
      <w:marTop w:val="0"/>
      <w:marBottom w:val="0"/>
      <w:divBdr>
        <w:top w:val="none" w:sz="0" w:space="0" w:color="auto"/>
        <w:left w:val="none" w:sz="0" w:space="0" w:color="auto"/>
        <w:bottom w:val="none" w:sz="0" w:space="0" w:color="auto"/>
        <w:right w:val="none" w:sz="0" w:space="0" w:color="auto"/>
      </w:divBdr>
    </w:div>
    <w:div w:id="1250121329">
      <w:bodyDiv w:val="1"/>
      <w:marLeft w:val="0"/>
      <w:marRight w:val="0"/>
      <w:marTop w:val="0"/>
      <w:marBottom w:val="0"/>
      <w:divBdr>
        <w:top w:val="none" w:sz="0" w:space="0" w:color="auto"/>
        <w:left w:val="none" w:sz="0" w:space="0" w:color="auto"/>
        <w:bottom w:val="none" w:sz="0" w:space="0" w:color="auto"/>
        <w:right w:val="none" w:sz="0" w:space="0" w:color="auto"/>
      </w:divBdr>
    </w:div>
    <w:div w:id="1277907171">
      <w:bodyDiv w:val="1"/>
      <w:marLeft w:val="0"/>
      <w:marRight w:val="0"/>
      <w:marTop w:val="0"/>
      <w:marBottom w:val="0"/>
      <w:divBdr>
        <w:top w:val="none" w:sz="0" w:space="0" w:color="auto"/>
        <w:left w:val="none" w:sz="0" w:space="0" w:color="auto"/>
        <w:bottom w:val="none" w:sz="0" w:space="0" w:color="auto"/>
        <w:right w:val="none" w:sz="0" w:space="0" w:color="auto"/>
      </w:divBdr>
    </w:div>
    <w:div w:id="1292636698">
      <w:bodyDiv w:val="1"/>
      <w:marLeft w:val="0"/>
      <w:marRight w:val="0"/>
      <w:marTop w:val="0"/>
      <w:marBottom w:val="0"/>
      <w:divBdr>
        <w:top w:val="none" w:sz="0" w:space="0" w:color="auto"/>
        <w:left w:val="none" w:sz="0" w:space="0" w:color="auto"/>
        <w:bottom w:val="none" w:sz="0" w:space="0" w:color="auto"/>
        <w:right w:val="none" w:sz="0" w:space="0" w:color="auto"/>
      </w:divBdr>
    </w:div>
    <w:div w:id="1435831215">
      <w:bodyDiv w:val="1"/>
      <w:marLeft w:val="0"/>
      <w:marRight w:val="0"/>
      <w:marTop w:val="0"/>
      <w:marBottom w:val="0"/>
      <w:divBdr>
        <w:top w:val="none" w:sz="0" w:space="0" w:color="auto"/>
        <w:left w:val="none" w:sz="0" w:space="0" w:color="auto"/>
        <w:bottom w:val="none" w:sz="0" w:space="0" w:color="auto"/>
        <w:right w:val="none" w:sz="0" w:space="0" w:color="auto"/>
      </w:divBdr>
    </w:div>
    <w:div w:id="1457215295">
      <w:bodyDiv w:val="1"/>
      <w:marLeft w:val="0"/>
      <w:marRight w:val="0"/>
      <w:marTop w:val="0"/>
      <w:marBottom w:val="0"/>
      <w:divBdr>
        <w:top w:val="none" w:sz="0" w:space="0" w:color="auto"/>
        <w:left w:val="none" w:sz="0" w:space="0" w:color="auto"/>
        <w:bottom w:val="none" w:sz="0" w:space="0" w:color="auto"/>
        <w:right w:val="none" w:sz="0" w:space="0" w:color="auto"/>
      </w:divBdr>
    </w:div>
    <w:div w:id="1560555002">
      <w:bodyDiv w:val="1"/>
      <w:marLeft w:val="0"/>
      <w:marRight w:val="0"/>
      <w:marTop w:val="0"/>
      <w:marBottom w:val="0"/>
      <w:divBdr>
        <w:top w:val="none" w:sz="0" w:space="0" w:color="auto"/>
        <w:left w:val="none" w:sz="0" w:space="0" w:color="auto"/>
        <w:bottom w:val="none" w:sz="0" w:space="0" w:color="auto"/>
        <w:right w:val="none" w:sz="0" w:space="0" w:color="auto"/>
      </w:divBdr>
      <w:divsChild>
        <w:div w:id="1613630510">
          <w:marLeft w:val="0"/>
          <w:marRight w:val="0"/>
          <w:marTop w:val="0"/>
          <w:marBottom w:val="0"/>
          <w:divBdr>
            <w:top w:val="none" w:sz="0" w:space="0" w:color="auto"/>
            <w:left w:val="none" w:sz="0" w:space="0" w:color="auto"/>
            <w:bottom w:val="none" w:sz="0" w:space="0" w:color="auto"/>
            <w:right w:val="none" w:sz="0" w:space="0" w:color="auto"/>
          </w:divBdr>
        </w:div>
      </w:divsChild>
    </w:div>
    <w:div w:id="1762796311">
      <w:bodyDiv w:val="1"/>
      <w:marLeft w:val="0"/>
      <w:marRight w:val="0"/>
      <w:marTop w:val="0"/>
      <w:marBottom w:val="0"/>
      <w:divBdr>
        <w:top w:val="none" w:sz="0" w:space="0" w:color="auto"/>
        <w:left w:val="none" w:sz="0" w:space="0" w:color="auto"/>
        <w:bottom w:val="none" w:sz="0" w:space="0" w:color="auto"/>
        <w:right w:val="none" w:sz="0" w:space="0" w:color="auto"/>
      </w:divBdr>
    </w:div>
    <w:div w:id="1953171522">
      <w:bodyDiv w:val="1"/>
      <w:marLeft w:val="0"/>
      <w:marRight w:val="0"/>
      <w:marTop w:val="0"/>
      <w:marBottom w:val="0"/>
      <w:divBdr>
        <w:top w:val="none" w:sz="0" w:space="0" w:color="auto"/>
        <w:left w:val="none" w:sz="0" w:space="0" w:color="auto"/>
        <w:bottom w:val="none" w:sz="0" w:space="0" w:color="auto"/>
        <w:right w:val="none" w:sz="0" w:space="0" w:color="auto"/>
      </w:divBdr>
    </w:div>
    <w:div w:id="1974870418">
      <w:bodyDiv w:val="1"/>
      <w:marLeft w:val="0"/>
      <w:marRight w:val="0"/>
      <w:marTop w:val="0"/>
      <w:marBottom w:val="0"/>
      <w:divBdr>
        <w:top w:val="none" w:sz="0" w:space="0" w:color="auto"/>
        <w:left w:val="none" w:sz="0" w:space="0" w:color="auto"/>
        <w:bottom w:val="none" w:sz="0" w:space="0" w:color="auto"/>
        <w:right w:val="none" w:sz="0" w:space="0" w:color="auto"/>
      </w:divBdr>
    </w:div>
    <w:div w:id="2005695164">
      <w:bodyDiv w:val="1"/>
      <w:marLeft w:val="0"/>
      <w:marRight w:val="0"/>
      <w:marTop w:val="0"/>
      <w:marBottom w:val="0"/>
      <w:divBdr>
        <w:top w:val="none" w:sz="0" w:space="0" w:color="auto"/>
        <w:left w:val="none" w:sz="0" w:space="0" w:color="auto"/>
        <w:bottom w:val="none" w:sz="0" w:space="0" w:color="auto"/>
        <w:right w:val="none" w:sz="0" w:space="0" w:color="auto"/>
      </w:divBdr>
    </w:div>
    <w:div w:id="202442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318</TotalTime>
  <Pages>3</Pages>
  <Words>1628</Words>
  <Characters>9285</Characters>
  <Application>Microsoft Office Word</Application>
  <DocSecurity>0</DocSecurity>
  <Lines>77</Lines>
  <Paragraphs>21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2020-04-07T15:41:00Z</dcterms:created>
  <dcterms:modified xsi:type="dcterms:W3CDTF">2020-04-09T10:47:00Z</dcterms:modified>
</cp:coreProperties>
</file>