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5A0" w:rsidRDefault="00C655A0" w:rsidP="00C655A0">
      <w:pPr>
        <w:pStyle w:val="NormalWeb"/>
        <w:spacing w:before="0" w:beforeAutospacing="0" w:after="0" w:afterAutospacing="0" w:line="480" w:lineRule="auto"/>
        <w:rPr>
          <w:color w:val="0E101A"/>
        </w:rPr>
      </w:pPr>
      <w:r>
        <w:rPr>
          <w:color w:val="0E101A"/>
        </w:rPr>
        <w:t>What logical arguments are made for the voting limitations placed on individuals with a felony record?</w:t>
      </w:r>
    </w:p>
    <w:p w:rsidR="00C655A0" w:rsidRDefault="00C655A0" w:rsidP="00C655A0">
      <w:pPr>
        <w:pStyle w:val="NormalWeb"/>
        <w:spacing w:before="0" w:beforeAutospacing="0" w:after="0" w:afterAutospacing="0" w:line="480" w:lineRule="auto"/>
        <w:ind w:firstLine="720"/>
        <w:rPr>
          <w:color w:val="0E101A"/>
        </w:rPr>
      </w:pPr>
      <w:r>
        <w:rPr>
          <w:color w:val="0E101A"/>
        </w:rPr>
        <w:t>Over the period, individuals with a felony record have been suspended from participating in the voting process due to the formulation of several policies that bar them from voting due to felony disenfranchisement laws. These policies prohibit individuals from voting for a given period among those under supervision, parole, or incarcerated. Such policies are a barrier to achieving democracy and limits a successful re-entry into the community.</w:t>
      </w:r>
    </w:p>
    <w:p w:rsidR="00C655A0" w:rsidRDefault="00C655A0" w:rsidP="00C655A0">
      <w:pPr>
        <w:pStyle w:val="NormalWeb"/>
        <w:spacing w:before="0" w:beforeAutospacing="0" w:after="0" w:afterAutospacing="0" w:line="480" w:lineRule="auto"/>
        <w:ind w:firstLine="720"/>
        <w:rPr>
          <w:color w:val="0E101A"/>
        </w:rPr>
      </w:pPr>
      <w:r>
        <w:rPr>
          <w:color w:val="0E101A"/>
        </w:rPr>
        <w:t>The logical arguments raised stipulate voting is a constitutional right and inhibiting an individual from voting is equivalent to depriving them of their constitutional right. The felony disenfranchisement impacts the minorities, and voting could be a significant advantage to the prisoners to protect themselves. The felony disenfranchisement ignores the critical distinction between a legitimate punishment for a crime and one's right as a citizen. Any convicted criminal is sentenced to prison, but they retain their fundamental rights, which voting is one of them. </w:t>
      </w:r>
    </w:p>
    <w:p w:rsidR="00C655A0" w:rsidRDefault="00C655A0" w:rsidP="00C655A0">
      <w:pPr>
        <w:pStyle w:val="NormalWeb"/>
        <w:spacing w:before="0" w:beforeAutospacing="0" w:after="0" w:afterAutospacing="0" w:line="480" w:lineRule="auto"/>
        <w:ind w:firstLine="720"/>
        <w:rPr>
          <w:color w:val="0E101A"/>
        </w:rPr>
      </w:pPr>
      <w:r>
        <w:rPr>
          <w:color w:val="0E101A"/>
        </w:rPr>
        <w:t>Others argue that felonies should not be granted voting rights as voting is a privilege and not an absolute citizenship right. The part of losing freedom during incarceration is equally associated with losing voting rights. The incarcerated felons should not be allowed to vote as they have not paid their dues in full to the society following their convictions. </w:t>
      </w:r>
    </w:p>
    <w:p w:rsidR="00C655A0" w:rsidRDefault="00C655A0" w:rsidP="00C655A0">
      <w:pPr>
        <w:pStyle w:val="NormalWeb"/>
        <w:spacing w:before="0" w:beforeAutospacing="0" w:after="0" w:afterAutospacing="0" w:line="480" w:lineRule="auto"/>
        <w:ind w:firstLine="720"/>
        <w:rPr>
          <w:color w:val="0E101A"/>
        </w:rPr>
      </w:pPr>
      <w:bookmarkStart w:id="0" w:name="_GoBack"/>
      <w:bookmarkEnd w:id="0"/>
      <w:r>
        <w:rPr>
          <w:color w:val="0E101A"/>
        </w:rPr>
        <w:t>In conclusion, the safeguarding of democracy and constitution as the country's supreme power, individual rights should always be protected at all times. People serving a sentence are equally free to express their rights despite the limitation of their freedom. Just as their right to life is protected, other rights should equally be respected. </w:t>
      </w:r>
    </w:p>
    <w:p w:rsidR="00C655A0" w:rsidRDefault="00C655A0" w:rsidP="00C655A0">
      <w:pPr>
        <w:pStyle w:val="NormalWeb"/>
        <w:spacing w:before="0" w:beforeAutospacing="0" w:after="0" w:afterAutospacing="0" w:line="480" w:lineRule="auto"/>
        <w:rPr>
          <w:color w:val="0E101A"/>
        </w:rPr>
      </w:pPr>
      <w:r>
        <w:rPr>
          <w:color w:val="0E101A"/>
        </w:rPr>
        <w:t>References </w:t>
      </w:r>
    </w:p>
    <w:p w:rsidR="00C655A0" w:rsidRDefault="00C655A0" w:rsidP="00C655A0">
      <w:pPr>
        <w:pStyle w:val="NormalWeb"/>
        <w:spacing w:before="0" w:beforeAutospacing="0" w:after="0" w:afterAutospacing="0" w:line="480" w:lineRule="auto"/>
        <w:rPr>
          <w:color w:val="0E101A"/>
        </w:rPr>
      </w:pPr>
      <w:proofErr w:type="spellStart"/>
      <w:r>
        <w:rPr>
          <w:color w:val="0E101A"/>
        </w:rPr>
        <w:lastRenderedPageBreak/>
        <w:t>Mauer</w:t>
      </w:r>
      <w:proofErr w:type="spellEnd"/>
      <w:r>
        <w:rPr>
          <w:color w:val="0E101A"/>
        </w:rPr>
        <w:t>, M. (2018). Confronting Felony Disenfranchisement: Toward a Movement for Full Citizenship. </w:t>
      </w:r>
      <w:r>
        <w:rPr>
          <w:rStyle w:val="Emphasis"/>
          <w:color w:val="0E101A"/>
        </w:rPr>
        <w:t>Social Justice</w:t>
      </w:r>
      <w:r>
        <w:rPr>
          <w:color w:val="0E101A"/>
        </w:rPr>
        <w:t>, </w:t>
      </w:r>
      <w:r>
        <w:rPr>
          <w:rStyle w:val="Emphasis"/>
          <w:color w:val="0E101A"/>
        </w:rPr>
        <w:t>45</w:t>
      </w:r>
      <w:r>
        <w:rPr>
          <w:color w:val="0E101A"/>
        </w:rPr>
        <w:t>(1), 13-131.</w:t>
      </w:r>
    </w:p>
    <w:p w:rsidR="00C655A0" w:rsidRPr="00C655A0" w:rsidRDefault="00C655A0" w:rsidP="00C655A0">
      <w:pPr>
        <w:spacing w:line="480" w:lineRule="auto"/>
      </w:pPr>
    </w:p>
    <w:sectPr w:rsidR="00C655A0" w:rsidRPr="00C655A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69D"/>
    <w:rsid w:val="002E7FC1"/>
    <w:rsid w:val="0057419E"/>
    <w:rsid w:val="00AB569D"/>
    <w:rsid w:val="00C655A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0BDA9"/>
  <w15:chartTrackingRefBased/>
  <w15:docId w15:val="{BC53F1FF-EBA5-44B1-9B47-A6682582D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55A0"/>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Emphasis">
    <w:name w:val="Emphasis"/>
    <w:basedOn w:val="DefaultParagraphFont"/>
    <w:uiPriority w:val="20"/>
    <w:qFormat/>
    <w:rsid w:val="00C655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2228251">
      <w:bodyDiv w:val="1"/>
      <w:marLeft w:val="0"/>
      <w:marRight w:val="0"/>
      <w:marTop w:val="0"/>
      <w:marBottom w:val="0"/>
      <w:divBdr>
        <w:top w:val="none" w:sz="0" w:space="0" w:color="auto"/>
        <w:left w:val="none" w:sz="0" w:space="0" w:color="auto"/>
        <w:bottom w:val="none" w:sz="0" w:space="0" w:color="auto"/>
        <w:right w:val="none" w:sz="0" w:space="0" w:color="auto"/>
      </w:divBdr>
    </w:div>
    <w:div w:id="1934194908">
      <w:bodyDiv w:val="1"/>
      <w:marLeft w:val="0"/>
      <w:marRight w:val="0"/>
      <w:marTop w:val="0"/>
      <w:marBottom w:val="0"/>
      <w:divBdr>
        <w:top w:val="none" w:sz="0" w:space="0" w:color="auto"/>
        <w:left w:val="none" w:sz="0" w:space="0" w:color="auto"/>
        <w:bottom w:val="none" w:sz="0" w:space="0" w:color="auto"/>
        <w:right w:val="none" w:sz="0" w:space="0" w:color="auto"/>
      </w:divBdr>
      <w:divsChild>
        <w:div w:id="17590126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294</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2020-11-02T04:09:00Z</dcterms:created>
  <dcterms:modified xsi:type="dcterms:W3CDTF">2020-11-02T04:38:00Z</dcterms:modified>
</cp:coreProperties>
</file>