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5702A9">
      <w:pPr>
        <w:rPr>
          <w:rFonts w:ascii="Times New Roman" w:hAnsi="Times New Roman" w:cs="Times New Roman"/>
          <w:sz w:val="24"/>
          <w:szCs w:val="24"/>
        </w:rPr>
      </w:pPr>
      <w:r>
        <w:rPr>
          <w:rFonts w:ascii="Times New Roman" w:hAnsi="Times New Roman" w:cs="Times New Roman"/>
          <w:sz w:val="24"/>
          <w:szCs w:val="24"/>
        </w:rPr>
        <w:t>Name</w:t>
      </w:r>
    </w:p>
    <w:p w:rsidR="006606F4" w:rsidRDefault="005702A9">
      <w:pPr>
        <w:rPr>
          <w:rFonts w:ascii="Times New Roman" w:hAnsi="Times New Roman" w:cs="Times New Roman"/>
          <w:sz w:val="24"/>
          <w:szCs w:val="24"/>
        </w:rPr>
      </w:pPr>
      <w:r>
        <w:rPr>
          <w:rFonts w:ascii="Times New Roman" w:hAnsi="Times New Roman" w:cs="Times New Roman"/>
          <w:sz w:val="24"/>
          <w:szCs w:val="24"/>
        </w:rPr>
        <w:t>Instructor</w:t>
      </w:r>
    </w:p>
    <w:p w:rsidR="006606F4" w:rsidRDefault="005702A9">
      <w:pPr>
        <w:rPr>
          <w:rFonts w:ascii="Times New Roman" w:hAnsi="Times New Roman" w:cs="Times New Roman"/>
          <w:sz w:val="24"/>
          <w:szCs w:val="24"/>
        </w:rPr>
      </w:pPr>
      <w:r>
        <w:rPr>
          <w:rFonts w:ascii="Times New Roman" w:hAnsi="Times New Roman" w:cs="Times New Roman"/>
          <w:sz w:val="24"/>
          <w:szCs w:val="24"/>
        </w:rPr>
        <w:t>Course</w:t>
      </w:r>
    </w:p>
    <w:p w:rsidR="006606F4" w:rsidRDefault="005702A9">
      <w:pPr>
        <w:rPr>
          <w:rFonts w:ascii="Times New Roman" w:hAnsi="Times New Roman" w:cs="Times New Roman"/>
          <w:sz w:val="24"/>
          <w:szCs w:val="24"/>
        </w:rPr>
      </w:pPr>
      <w:r>
        <w:rPr>
          <w:rFonts w:ascii="Times New Roman" w:hAnsi="Times New Roman" w:cs="Times New Roman"/>
          <w:sz w:val="24"/>
          <w:szCs w:val="24"/>
        </w:rPr>
        <w:t>Date</w:t>
      </w:r>
    </w:p>
    <w:p w:rsidR="006606F4" w:rsidRDefault="005702A9" w:rsidP="006606F4">
      <w:pPr>
        <w:jc w:val="center"/>
        <w:rPr>
          <w:rFonts w:ascii="Times New Roman" w:hAnsi="Times New Roman" w:cs="Times New Roman"/>
          <w:sz w:val="24"/>
          <w:szCs w:val="24"/>
        </w:rPr>
      </w:pPr>
      <w:r>
        <w:rPr>
          <w:rFonts w:ascii="Times New Roman" w:hAnsi="Times New Roman" w:cs="Times New Roman"/>
          <w:sz w:val="24"/>
          <w:szCs w:val="24"/>
        </w:rPr>
        <w:t>Handling Break Up</w:t>
      </w:r>
    </w:p>
    <w:p w:rsidR="007F5B47" w:rsidRDefault="005702A9" w:rsidP="0041033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Men and women </w:t>
      </w:r>
      <w:r w:rsidR="00410339">
        <w:rPr>
          <w:rFonts w:ascii="Times New Roman" w:hAnsi="Times New Roman" w:cs="Times New Roman"/>
          <w:sz w:val="24"/>
          <w:szCs w:val="24"/>
        </w:rPr>
        <w:t xml:space="preserve">invest emotionally and physically into their relationships and take pride in it. Generally, relationships positively impact a person’s self-esteem </w:t>
      </w:r>
      <w:r w:rsidR="00967705">
        <w:rPr>
          <w:rFonts w:ascii="Times New Roman" w:hAnsi="Times New Roman" w:cs="Times New Roman"/>
          <w:sz w:val="24"/>
          <w:szCs w:val="24"/>
        </w:rPr>
        <w:t xml:space="preserve">regardless of gender. Consequently, breakups causes emotional grief to the involved parties as they get over the losses. Separations in a relationship break the strong link the individual had with their partners making them emotionally vulnerable. However, men and women react differently </w:t>
      </w:r>
      <w:r w:rsidR="00A5362F">
        <w:rPr>
          <w:rFonts w:ascii="Times New Roman" w:hAnsi="Times New Roman" w:cs="Times New Roman"/>
          <w:sz w:val="24"/>
          <w:szCs w:val="24"/>
        </w:rPr>
        <w:t xml:space="preserve">to anger, recovery period, and grief associated with break up. </w:t>
      </w:r>
    </w:p>
    <w:p w:rsidR="00A5362F" w:rsidRDefault="005702A9" w:rsidP="00A5362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men and women have </w:t>
      </w:r>
      <w:r w:rsidR="00335E37">
        <w:rPr>
          <w:rFonts w:ascii="Times New Roman" w:hAnsi="Times New Roman" w:cs="Times New Roman"/>
          <w:sz w:val="24"/>
          <w:szCs w:val="24"/>
        </w:rPr>
        <w:t>a varying recovery period after the break due to their reactions in the initial stages. Women gen</w:t>
      </w:r>
      <w:r w:rsidR="00275DBE">
        <w:rPr>
          <w:rFonts w:ascii="Times New Roman" w:hAnsi="Times New Roman" w:cs="Times New Roman"/>
          <w:sz w:val="24"/>
          <w:szCs w:val="24"/>
        </w:rPr>
        <w:t>erally express their emotions through</w:t>
      </w:r>
      <w:r w:rsidR="00335E37">
        <w:rPr>
          <w:rFonts w:ascii="Times New Roman" w:hAnsi="Times New Roman" w:cs="Times New Roman"/>
          <w:sz w:val="24"/>
          <w:szCs w:val="24"/>
        </w:rPr>
        <w:t xml:space="preserve"> either speaking out or crying. Besides, they easily seek help from their friends or relatives </w:t>
      </w:r>
      <w:r w:rsidR="00EE787B">
        <w:rPr>
          <w:rFonts w:ascii="Times New Roman" w:hAnsi="Times New Roman" w:cs="Times New Roman"/>
          <w:sz w:val="24"/>
          <w:szCs w:val="24"/>
        </w:rPr>
        <w:t>which positively impact their recovery process</w:t>
      </w:r>
      <w:sdt>
        <w:sdtPr>
          <w:rPr>
            <w:rFonts w:ascii="Times New Roman" w:hAnsi="Times New Roman" w:cs="Times New Roman"/>
            <w:sz w:val="24"/>
            <w:szCs w:val="24"/>
          </w:rPr>
          <w:id w:val="-372763324"/>
          <w:citation/>
        </w:sdtPr>
        <w:sdtEndPr/>
        <w:sdtContent>
          <w:r w:rsidR="00275DBE">
            <w:rPr>
              <w:rFonts w:ascii="Times New Roman" w:hAnsi="Times New Roman" w:cs="Times New Roman"/>
              <w:sz w:val="24"/>
              <w:szCs w:val="24"/>
            </w:rPr>
            <w:fldChar w:fldCharType="begin"/>
          </w:r>
          <w:r w:rsidR="00275DBE">
            <w:rPr>
              <w:rFonts w:ascii="Times New Roman" w:hAnsi="Times New Roman" w:cs="Times New Roman"/>
              <w:sz w:val="24"/>
              <w:szCs w:val="24"/>
            </w:rPr>
            <w:instrText xml:space="preserve"> CITATION Luk15 \l 1033 </w:instrText>
          </w:r>
          <w:r w:rsidR="00275DBE">
            <w:rPr>
              <w:rFonts w:ascii="Times New Roman" w:hAnsi="Times New Roman" w:cs="Times New Roman"/>
              <w:sz w:val="24"/>
              <w:szCs w:val="24"/>
            </w:rPr>
            <w:fldChar w:fldCharType="separate"/>
          </w:r>
          <w:r w:rsidR="00275DBE">
            <w:rPr>
              <w:rFonts w:ascii="Times New Roman" w:hAnsi="Times New Roman" w:cs="Times New Roman"/>
              <w:noProof/>
              <w:sz w:val="24"/>
              <w:szCs w:val="24"/>
            </w:rPr>
            <w:t xml:space="preserve"> </w:t>
          </w:r>
          <w:r w:rsidR="00275DBE" w:rsidRPr="00275DBE">
            <w:rPr>
              <w:rFonts w:ascii="Times New Roman" w:hAnsi="Times New Roman" w:cs="Times New Roman"/>
              <w:noProof/>
              <w:sz w:val="24"/>
              <w:szCs w:val="24"/>
            </w:rPr>
            <w:t>(Lukacs &amp; Quan-Haase, 2015)</w:t>
          </w:r>
          <w:r w:rsidR="00275DBE">
            <w:rPr>
              <w:rFonts w:ascii="Times New Roman" w:hAnsi="Times New Roman" w:cs="Times New Roman"/>
              <w:sz w:val="24"/>
              <w:szCs w:val="24"/>
            </w:rPr>
            <w:fldChar w:fldCharType="end"/>
          </w:r>
        </w:sdtContent>
      </w:sdt>
      <w:r w:rsidR="00EE787B">
        <w:rPr>
          <w:rFonts w:ascii="Times New Roman" w:hAnsi="Times New Roman" w:cs="Times New Roman"/>
          <w:sz w:val="24"/>
          <w:szCs w:val="24"/>
        </w:rPr>
        <w:t>. On the other hand, men do not express their emotions after loses and often opt to remain silent. Also, they go back to the “</w:t>
      </w:r>
      <w:r w:rsidR="00215FC4">
        <w:rPr>
          <w:rFonts w:ascii="Times New Roman" w:hAnsi="Times New Roman" w:cs="Times New Roman"/>
          <w:sz w:val="24"/>
          <w:szCs w:val="24"/>
        </w:rPr>
        <w:t>man cave" rather than seek help from friends. Emotionally expression helps the victims to recover faster after a breakup compared to those who keep it to themselves. In other words, women get over breakup faster than men.</w:t>
      </w:r>
    </w:p>
    <w:p w:rsidR="00215FC4" w:rsidRDefault="005702A9" w:rsidP="00A5362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both and women have a varying level of grief after separation. Grief is a </w:t>
      </w:r>
      <w:r w:rsidR="007A0B95">
        <w:rPr>
          <w:rFonts w:ascii="Times New Roman" w:hAnsi="Times New Roman" w:cs="Times New Roman"/>
          <w:sz w:val="24"/>
          <w:szCs w:val="24"/>
        </w:rPr>
        <w:t>complex reaction to loss by an individual. Relationship breakups causes grief among the victims as they reflect on their emotional and physical loses. Grieving is a process that does not have a fixed duration but depends on the individual. For example, women grieve by crying and sharing their pain to their close friends</w:t>
      </w:r>
      <w:sdt>
        <w:sdtPr>
          <w:rPr>
            <w:rFonts w:ascii="Times New Roman" w:hAnsi="Times New Roman" w:cs="Times New Roman"/>
            <w:sz w:val="24"/>
            <w:szCs w:val="24"/>
          </w:rPr>
          <w:id w:val="-2043117527"/>
          <w:citation/>
        </w:sdtPr>
        <w:sdtEndPr/>
        <w:sdtContent>
          <w:r w:rsidR="00275DBE">
            <w:rPr>
              <w:rFonts w:ascii="Times New Roman" w:hAnsi="Times New Roman" w:cs="Times New Roman"/>
              <w:sz w:val="24"/>
              <w:szCs w:val="24"/>
            </w:rPr>
            <w:fldChar w:fldCharType="begin"/>
          </w:r>
          <w:r w:rsidR="00275DBE">
            <w:rPr>
              <w:rFonts w:ascii="Times New Roman" w:hAnsi="Times New Roman" w:cs="Times New Roman"/>
              <w:sz w:val="24"/>
              <w:szCs w:val="24"/>
            </w:rPr>
            <w:instrText xml:space="preserve"> CITATION Luk15 \l 1033 </w:instrText>
          </w:r>
          <w:r w:rsidR="00275DBE">
            <w:rPr>
              <w:rFonts w:ascii="Times New Roman" w:hAnsi="Times New Roman" w:cs="Times New Roman"/>
              <w:sz w:val="24"/>
              <w:szCs w:val="24"/>
            </w:rPr>
            <w:fldChar w:fldCharType="separate"/>
          </w:r>
          <w:r w:rsidR="00275DBE">
            <w:rPr>
              <w:rFonts w:ascii="Times New Roman" w:hAnsi="Times New Roman" w:cs="Times New Roman"/>
              <w:noProof/>
              <w:sz w:val="24"/>
              <w:szCs w:val="24"/>
            </w:rPr>
            <w:t xml:space="preserve"> </w:t>
          </w:r>
          <w:r w:rsidR="00275DBE" w:rsidRPr="00275DBE">
            <w:rPr>
              <w:rFonts w:ascii="Times New Roman" w:hAnsi="Times New Roman" w:cs="Times New Roman"/>
              <w:noProof/>
              <w:sz w:val="24"/>
              <w:szCs w:val="24"/>
            </w:rPr>
            <w:t>(Lukacs &amp; Quan-Haase, 2015)</w:t>
          </w:r>
          <w:r w:rsidR="00275DBE">
            <w:rPr>
              <w:rFonts w:ascii="Times New Roman" w:hAnsi="Times New Roman" w:cs="Times New Roman"/>
              <w:sz w:val="24"/>
              <w:szCs w:val="24"/>
            </w:rPr>
            <w:fldChar w:fldCharType="end"/>
          </w:r>
        </w:sdtContent>
      </w:sdt>
      <w:r w:rsidR="007A0B95">
        <w:rPr>
          <w:rFonts w:ascii="Times New Roman" w:hAnsi="Times New Roman" w:cs="Times New Roman"/>
          <w:sz w:val="24"/>
          <w:szCs w:val="24"/>
        </w:rPr>
        <w:t xml:space="preserve">. On the contrary, men </w:t>
      </w:r>
      <w:r w:rsidR="00740F6C">
        <w:rPr>
          <w:rFonts w:ascii="Times New Roman" w:hAnsi="Times New Roman" w:cs="Times New Roman"/>
          <w:sz w:val="24"/>
          <w:szCs w:val="24"/>
        </w:rPr>
        <w:t xml:space="preserve">hardly </w:t>
      </w:r>
      <w:r w:rsidR="00740F6C">
        <w:rPr>
          <w:rFonts w:ascii="Times New Roman" w:hAnsi="Times New Roman" w:cs="Times New Roman"/>
          <w:sz w:val="24"/>
          <w:szCs w:val="24"/>
        </w:rPr>
        <w:lastRenderedPageBreak/>
        <w:t>express their emotions but seek alternative ways like sports to vent out their frustrations. In essence, men seek for detractors rather than face the reality of their losses. Nonetheless, the two parties get over the losses as time goes.</w:t>
      </w:r>
    </w:p>
    <w:p w:rsidR="00740F6C" w:rsidRDefault="005702A9" w:rsidP="00A5362F">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 xml:space="preserve">inally, women and men have a varying level of anger in response to the separation. Breakups causes bitterness among the victims which then translates to anger. </w:t>
      </w:r>
      <w:r w:rsidR="00987AA3">
        <w:rPr>
          <w:rFonts w:ascii="Times New Roman" w:hAnsi="Times New Roman" w:cs="Times New Roman"/>
          <w:sz w:val="24"/>
          <w:szCs w:val="24"/>
        </w:rPr>
        <w:t>Generally, women are short-tempered compared to men and likely to get upset sooner than their male counterparts. However, they have a better coping mechanism as they easily vent out by crying or sharing their frustrations. Conversely, men are slow to anger but have difficulty in</w:t>
      </w:r>
      <w:r w:rsidR="003A5B0F">
        <w:rPr>
          <w:rFonts w:ascii="Times New Roman" w:hAnsi="Times New Roman" w:cs="Times New Roman"/>
          <w:sz w:val="24"/>
          <w:szCs w:val="24"/>
        </w:rPr>
        <w:t xml:space="preserve"> </w:t>
      </w:r>
      <w:bookmarkStart w:id="0" w:name="_GoBack"/>
      <w:bookmarkEnd w:id="0"/>
      <w:r w:rsidR="00987AA3">
        <w:rPr>
          <w:rFonts w:ascii="Times New Roman" w:hAnsi="Times New Roman" w:cs="Times New Roman"/>
          <w:sz w:val="24"/>
          <w:szCs w:val="24"/>
        </w:rPr>
        <w:t xml:space="preserve">venting out their frustrations. Subsequently, they are likely to remain in the same emotional state longer than ladies.  Essentially, women easily get annoyed but at the same time have a </w:t>
      </w:r>
      <w:r w:rsidR="00E30FF9">
        <w:rPr>
          <w:rFonts w:ascii="Times New Roman" w:hAnsi="Times New Roman" w:cs="Times New Roman"/>
          <w:sz w:val="24"/>
          <w:szCs w:val="24"/>
        </w:rPr>
        <w:t>better recovery process compared to men.</w:t>
      </w:r>
    </w:p>
    <w:p w:rsidR="00E30FF9" w:rsidRDefault="005702A9" w:rsidP="00A5362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breakups negatively impact men and women as they try to recover from their losses. How</w:t>
      </w:r>
      <w:r>
        <w:rPr>
          <w:rFonts w:ascii="Times New Roman" w:hAnsi="Times New Roman" w:cs="Times New Roman"/>
          <w:sz w:val="24"/>
          <w:szCs w:val="24"/>
        </w:rPr>
        <w:t>ever, the two parties have a varying recovery period, anger, and grief. Whereas women express their emotions after the losses, men seek alternative methods like gaming. Generally, women have a better recovery after breakups compared to men.</w:t>
      </w:r>
    </w:p>
    <w:p w:rsidR="00275DBE" w:rsidRDefault="00275DBE" w:rsidP="00A5362F">
      <w:pPr>
        <w:spacing w:line="480" w:lineRule="auto"/>
        <w:ind w:firstLine="720"/>
        <w:rPr>
          <w:rFonts w:ascii="Times New Roman" w:hAnsi="Times New Roman" w:cs="Times New Roman"/>
          <w:sz w:val="24"/>
          <w:szCs w:val="24"/>
        </w:rPr>
      </w:pPr>
    </w:p>
    <w:p w:rsidR="00275DBE" w:rsidRDefault="00275DBE" w:rsidP="00A5362F">
      <w:pPr>
        <w:spacing w:line="480" w:lineRule="auto"/>
        <w:ind w:firstLine="720"/>
        <w:rPr>
          <w:rFonts w:ascii="Times New Roman" w:hAnsi="Times New Roman" w:cs="Times New Roman"/>
          <w:sz w:val="24"/>
          <w:szCs w:val="24"/>
        </w:rPr>
      </w:pPr>
    </w:p>
    <w:p w:rsidR="00275DBE" w:rsidRDefault="00275DBE" w:rsidP="00A5362F">
      <w:pPr>
        <w:spacing w:line="480" w:lineRule="auto"/>
        <w:ind w:firstLine="720"/>
        <w:rPr>
          <w:rFonts w:ascii="Times New Roman" w:hAnsi="Times New Roman" w:cs="Times New Roman"/>
          <w:sz w:val="24"/>
          <w:szCs w:val="24"/>
        </w:rPr>
      </w:pPr>
    </w:p>
    <w:p w:rsidR="00275DBE" w:rsidRDefault="00275DBE" w:rsidP="00A5362F">
      <w:pPr>
        <w:spacing w:line="480" w:lineRule="auto"/>
        <w:ind w:firstLine="720"/>
        <w:rPr>
          <w:rFonts w:ascii="Times New Roman" w:hAnsi="Times New Roman" w:cs="Times New Roman"/>
          <w:sz w:val="24"/>
          <w:szCs w:val="24"/>
        </w:rPr>
      </w:pPr>
    </w:p>
    <w:p w:rsidR="00275DBE" w:rsidRDefault="00275DBE" w:rsidP="00A5362F">
      <w:pPr>
        <w:spacing w:line="480" w:lineRule="auto"/>
        <w:ind w:firstLine="720"/>
        <w:rPr>
          <w:rFonts w:ascii="Times New Roman" w:hAnsi="Times New Roman" w:cs="Times New Roman"/>
          <w:sz w:val="24"/>
          <w:szCs w:val="24"/>
        </w:rPr>
      </w:pPr>
    </w:p>
    <w:p w:rsidR="00275DBE" w:rsidRDefault="00275DBE" w:rsidP="00A5362F">
      <w:pPr>
        <w:spacing w:line="480" w:lineRule="auto"/>
        <w:ind w:firstLine="720"/>
        <w:rPr>
          <w:rFonts w:ascii="Times New Roman" w:hAnsi="Times New Roman" w:cs="Times New Roman"/>
          <w:sz w:val="24"/>
          <w:szCs w:val="24"/>
        </w:rPr>
      </w:pPr>
    </w:p>
    <w:p w:rsidR="00275DBE" w:rsidRDefault="005702A9" w:rsidP="00275DB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Pr>
          <w:rFonts w:ascii="Times New Roman" w:hAnsi="Times New Roman" w:cs="Times New Roman"/>
          <w:sz w:val="24"/>
          <w:szCs w:val="24"/>
        </w:rPr>
        <w:t>s</w:t>
      </w:r>
    </w:p>
    <w:p w:rsidR="00275DBE" w:rsidRDefault="005702A9" w:rsidP="00275DBE">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Lukacs, V., &amp; Quan-Haase, A. (2015). Romantic breakups on Facebook: new scales for studying post-breakup behaviors, digital distress, and surveillance. </w:t>
      </w:r>
      <w:r>
        <w:rPr>
          <w:i/>
          <w:iCs/>
          <w:noProof/>
        </w:rPr>
        <w:t>Information, Communication &amp; Society, 18(5)</w:t>
      </w:r>
      <w:r>
        <w:rPr>
          <w:noProof/>
        </w:rPr>
        <w:t>, 492-508.</w:t>
      </w:r>
    </w:p>
    <w:p w:rsidR="00275DBE" w:rsidRDefault="005702A9" w:rsidP="00275DBE">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275DBE" w:rsidRPr="006606F4" w:rsidRDefault="00275DBE" w:rsidP="00A5362F">
      <w:pPr>
        <w:spacing w:line="480" w:lineRule="auto"/>
        <w:ind w:firstLine="720"/>
        <w:rPr>
          <w:rFonts w:ascii="Times New Roman" w:hAnsi="Times New Roman" w:cs="Times New Roman"/>
          <w:sz w:val="24"/>
          <w:szCs w:val="24"/>
        </w:rPr>
      </w:pPr>
    </w:p>
    <w:sectPr w:rsidR="00275DBE" w:rsidRPr="006606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02A9" w:rsidRDefault="005702A9">
      <w:pPr>
        <w:spacing w:after="0" w:line="240" w:lineRule="auto"/>
      </w:pPr>
      <w:r>
        <w:separator/>
      </w:r>
    </w:p>
  </w:endnote>
  <w:endnote w:type="continuationSeparator" w:id="0">
    <w:p w:rsidR="005702A9" w:rsidRDefault="00570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02A9" w:rsidRDefault="005702A9">
      <w:pPr>
        <w:spacing w:after="0" w:line="240" w:lineRule="auto"/>
      </w:pPr>
      <w:r>
        <w:separator/>
      </w:r>
    </w:p>
  </w:footnote>
  <w:footnote w:type="continuationSeparator" w:id="0">
    <w:p w:rsidR="005702A9" w:rsidRDefault="005702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6F4" w:rsidRPr="006606F4" w:rsidRDefault="005702A9" w:rsidP="006606F4">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6606F4">
      <w:rPr>
        <w:rFonts w:ascii="Times New Roman" w:hAnsi="Times New Roman" w:cs="Times New Roman"/>
        <w:sz w:val="24"/>
        <w:szCs w:val="24"/>
      </w:rPr>
      <w:fldChar w:fldCharType="begin"/>
    </w:r>
    <w:r w:rsidRPr="006606F4">
      <w:rPr>
        <w:rFonts w:ascii="Times New Roman" w:hAnsi="Times New Roman" w:cs="Times New Roman"/>
        <w:sz w:val="24"/>
        <w:szCs w:val="24"/>
      </w:rPr>
      <w:instrText xml:space="preserve"> PAGE   \* MERGEFORMAT </w:instrText>
    </w:r>
    <w:r w:rsidRPr="006606F4">
      <w:rPr>
        <w:rFonts w:ascii="Times New Roman" w:hAnsi="Times New Roman" w:cs="Times New Roman"/>
        <w:sz w:val="24"/>
        <w:szCs w:val="24"/>
      </w:rPr>
      <w:fldChar w:fldCharType="separate"/>
    </w:r>
    <w:r w:rsidR="003A5B0F">
      <w:rPr>
        <w:rFonts w:ascii="Times New Roman" w:hAnsi="Times New Roman" w:cs="Times New Roman"/>
        <w:noProof/>
        <w:sz w:val="24"/>
        <w:szCs w:val="24"/>
      </w:rPr>
      <w:t>1</w:t>
    </w:r>
    <w:r w:rsidRPr="006606F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6F4"/>
    <w:rsid w:val="00215FC4"/>
    <w:rsid w:val="00275DBE"/>
    <w:rsid w:val="00335E37"/>
    <w:rsid w:val="003A5B0F"/>
    <w:rsid w:val="00410339"/>
    <w:rsid w:val="005702A9"/>
    <w:rsid w:val="00652B9A"/>
    <w:rsid w:val="006606F4"/>
    <w:rsid w:val="00740F6C"/>
    <w:rsid w:val="007A0B95"/>
    <w:rsid w:val="007F5B47"/>
    <w:rsid w:val="00922974"/>
    <w:rsid w:val="00967705"/>
    <w:rsid w:val="00987AA3"/>
    <w:rsid w:val="00A5362F"/>
    <w:rsid w:val="00E14FDA"/>
    <w:rsid w:val="00E30FF9"/>
    <w:rsid w:val="00EE7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0B5E91-DA96-44B2-A031-51ABD2AD3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6F4"/>
  </w:style>
  <w:style w:type="paragraph" w:styleId="Footer">
    <w:name w:val="footer"/>
    <w:basedOn w:val="Normal"/>
    <w:link w:val="FooterChar"/>
    <w:uiPriority w:val="99"/>
    <w:unhideWhenUsed/>
    <w:rsid w:val="00660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6F4"/>
  </w:style>
  <w:style w:type="paragraph" w:styleId="Bibliography">
    <w:name w:val="Bibliography"/>
    <w:basedOn w:val="Normal"/>
    <w:next w:val="Normal"/>
    <w:uiPriority w:val="37"/>
    <w:unhideWhenUsed/>
    <w:rsid w:val="00275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Luk15</b:Tag>
    <b:SourceType>JournalArticle</b:SourceType>
    <b:Guid>{10225730-696A-4B59-A7AA-98D049737EE6}</b:Guid>
    <b:Author>
      <b:Author>
        <b:NameList>
          <b:Person>
            <b:Last>Lukacs</b:Last>
            <b:First>Veronika</b:First>
          </b:Person>
          <b:Person>
            <b:Last>Quan-Haase</b:Last>
            <b:First>Anabel</b:First>
          </b:Person>
        </b:NameList>
      </b:Author>
    </b:Author>
    <b:Title> Romantic breakups on Facebook: new scales for studying post-breakup behaviors, digital distress, and surveillance.</b:Title>
    <b:JournalName>Information, Communication &amp; Society, 18(5)</b:JournalName>
    <b:Year>2015</b:Year>
    <b:Pages>492-508</b:Pages>
    <b:RefOrder>1</b:RefOrder>
  </b:Source>
</b:Sources>
</file>

<file path=customXml/itemProps1.xml><?xml version="1.0" encoding="utf-8"?>
<ds:datastoreItem xmlns:ds="http://schemas.openxmlformats.org/officeDocument/2006/customXml" ds:itemID="{8380AF74-755B-4781-ADED-6725FEFE1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4</cp:revision>
  <dcterms:created xsi:type="dcterms:W3CDTF">2019-04-04T05:40:00Z</dcterms:created>
  <dcterms:modified xsi:type="dcterms:W3CDTF">2019-04-04T07:14:00Z</dcterms:modified>
</cp:coreProperties>
</file>