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Directions:</w:t>
      </w: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Answer three questions for (your choice).  Each question is worth 10 points.    </w:t>
      </w: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Responses should be typed, at least 2 pages for each response.  </w:t>
      </w: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(double-spaced, 12 point font, New Times Roman)</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1.  Discuss how a counselor may develop a therapeutic alliance with a client.  Be sure to also include your own ideas and examples.  Start from the very beginning of treatment and then demonstrate how this may develop over time.  Identify stumbling blocks that may affect the course of treatment.  Offer different techniques and methods that may be utilized.  </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2.  Describe the different types of assessments utilized to assess and then inform substance use treatment.  What is SBIRT?</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3.  How does substance use affect the brain?  Why might this be an important facet within the scope of treatment and recovery efforts?  Is substance dependency a brain disease or is it a choice?  </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4.  What is Medication-Assisted Treatment (MAT)?  What are the pros and cons of this treatment method?  Describe the current controversy surrounding this type of treatment.  Based on the research, what are your thoughts?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5.  Detail the Stages of Change, providing both description and examples for each stage.  Why is identifying an individual’s stage of change crucial to treatment?</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6.  Read Chapter 7 in Perkinson.  What are the benefits of group treatment?  How would you prepare for group?  What are important things to know when deciding who belongs in the group?  How would you determine what type of methods you would use in a group?  How would you run the group and what would be some critical elements or rules for success of the group?  Once a group has been formed, how would you handle resistance?</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7.  Describe the current controversy and issues surrounding vaping.</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Grading:</w:t>
      </w: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10-fully answered question, including sub-questions, offering insight and relevant examples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6-9 answered question, but may not have offered insight or utilized one example, did not explain your answer fully</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5-Answered approx. half of the question, may have not fully answered the question or only part, may have offered little insight or no examples</w:t>
      </w:r>
    </w:p>
    <w:p>
      <w:pPr>
        <w:spacing w:before="0" w:after="0" w:line="276"/>
        <w:ind w:right="0" w:left="0" w:firstLine="0"/>
        <w:jc w:val="left"/>
        <w:rPr>
          <w:rFonts w:ascii="Arial" w:hAnsi="Arial" w:cs="Arial" w:eastAsia="Arial"/>
          <w:color w:val="auto"/>
          <w:spacing w:val="0"/>
          <w:position w:val="0"/>
          <w:sz w:val="22"/>
          <w:shd w:fill="auto" w:val="clear"/>
        </w:rPr>
      </w:pPr>
    </w:p>
    <w:p>
      <w:pPr>
        <w:spacing w:before="0" w:after="0" w:line="276"/>
        <w:ind w:right="0" w:left="0" w:firstLine="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2"/>
          <w:shd w:fill="auto" w:val="clear"/>
        </w:rPr>
        <w:t xml:space="preserve">1-4-minimal to no insight, basic text book answer, no examples, lacks understanding of concepts</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