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01E" w:rsidRDefault="00F919AB" w:rsidP="000F001E">
      <w:pPr>
        <w:pStyle w:val="ListParagraph"/>
        <w:numPr>
          <w:ilvl w:val="0"/>
          <w:numId w:val="1"/>
        </w:numPr>
        <w:spacing w:line="480" w:lineRule="auto"/>
        <w:rPr>
          <w:rFonts w:ascii="Times New Roman" w:hAnsi="Times New Roman" w:cs="Times New Roman"/>
          <w:sz w:val="24"/>
          <w:szCs w:val="24"/>
        </w:rPr>
      </w:pPr>
      <w:r w:rsidRPr="000F001E">
        <w:rPr>
          <w:rFonts w:ascii="Times New Roman" w:hAnsi="Times New Roman" w:cs="Times New Roman"/>
          <w:sz w:val="24"/>
          <w:szCs w:val="24"/>
        </w:rPr>
        <w:t>Explain why successful midsized funds, enabled by their track records of success, go on to raise more prominent funds that often experience declining returns (and perhaps disappointment).</w:t>
      </w:r>
    </w:p>
    <w:p w:rsidR="006A4F66" w:rsidRDefault="00F919AB" w:rsidP="00D7789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criteria or the idea of making money and good progress is an </w:t>
      </w:r>
      <w:r>
        <w:rPr>
          <w:rFonts w:ascii="Times New Roman" w:hAnsi="Times New Roman" w:cs="Times New Roman"/>
          <w:sz w:val="24"/>
          <w:szCs w:val="24"/>
        </w:rPr>
        <w:t>essential factor of all times where the investors of all types are sneaking into the marketplace for the successes of the business. For instance, all kinds of the impact investment can be applied to boost the foundation impact of any company where</w:t>
      </w:r>
      <w:r w:rsidRPr="001962EA">
        <w:rPr>
          <w:rFonts w:ascii="Times New Roman" w:hAnsi="Times New Roman" w:cs="Times New Roman"/>
          <w:sz w:val="24"/>
          <w:szCs w:val="24"/>
        </w:rPr>
        <w:t xml:space="preserve"> program-</w:t>
      </w:r>
      <w:r w:rsidRPr="001962EA">
        <w:rPr>
          <w:rFonts w:ascii="Times New Roman" w:hAnsi="Times New Roman" w:cs="Times New Roman"/>
          <w:sz w:val="24"/>
          <w:szCs w:val="24"/>
        </w:rPr>
        <w:t xml:space="preserve">related investments (PRIs) </w:t>
      </w:r>
      <w:r>
        <w:rPr>
          <w:rFonts w:ascii="Times New Roman" w:hAnsi="Times New Roman" w:cs="Times New Roman"/>
          <w:sz w:val="24"/>
          <w:szCs w:val="24"/>
        </w:rPr>
        <w:t>is an essential tool for both small and mid-sized funds required in a startup business. However, some questions need to be answered which promote the successful midsized funds that enabled by their track records of success. They</w:t>
      </w:r>
      <w:r w:rsidR="00E73F2D">
        <w:rPr>
          <w:rFonts w:ascii="Times New Roman" w:hAnsi="Times New Roman" w:cs="Times New Roman"/>
          <w:sz w:val="24"/>
          <w:szCs w:val="24"/>
        </w:rPr>
        <w:t xml:space="preserve"> include</w:t>
      </w:r>
      <w:r>
        <w:rPr>
          <w:rFonts w:ascii="Times New Roman" w:hAnsi="Times New Roman" w:cs="Times New Roman"/>
          <w:sz w:val="24"/>
          <w:szCs w:val="24"/>
        </w:rPr>
        <w:t>;</w:t>
      </w:r>
      <w:r w:rsidRPr="006A4F66">
        <w:rPr>
          <w:color w:val="000000"/>
          <w:shd w:val="clear" w:color="auto" w:fill="FFFFFF"/>
        </w:rPr>
        <w:t xml:space="preserve"> </w:t>
      </w:r>
      <w:r>
        <w:rPr>
          <w:rFonts w:ascii="Times New Roman" w:hAnsi="Times New Roman" w:cs="Times New Roman"/>
          <w:sz w:val="24"/>
          <w:szCs w:val="24"/>
        </w:rPr>
        <w:t xml:space="preserve">what is </w:t>
      </w:r>
      <w:r w:rsidR="00E73F2D">
        <w:rPr>
          <w:rFonts w:ascii="Times New Roman" w:hAnsi="Times New Roman" w:cs="Times New Roman"/>
          <w:sz w:val="24"/>
          <w:szCs w:val="24"/>
        </w:rPr>
        <w:t>the impact of overthinking</w:t>
      </w:r>
      <w:r w:rsidRPr="006A4F66">
        <w:rPr>
          <w:rFonts w:ascii="Times New Roman" w:hAnsi="Times New Roman" w:cs="Times New Roman"/>
          <w:sz w:val="24"/>
          <w:szCs w:val="24"/>
        </w:rPr>
        <w:t xml:space="preserve"> </w:t>
      </w:r>
      <w:r w:rsidR="00E73F2D">
        <w:rPr>
          <w:rFonts w:ascii="Times New Roman" w:hAnsi="Times New Roman" w:cs="Times New Roman"/>
          <w:sz w:val="24"/>
          <w:szCs w:val="24"/>
        </w:rPr>
        <w:t xml:space="preserve">by an investor as compared to that of the </w:t>
      </w:r>
      <w:r w:rsidRPr="006A4F66">
        <w:rPr>
          <w:rFonts w:ascii="Times New Roman" w:hAnsi="Times New Roman" w:cs="Times New Roman"/>
          <w:sz w:val="24"/>
          <w:szCs w:val="24"/>
        </w:rPr>
        <w:t>donor at times</w:t>
      </w:r>
      <w:r>
        <w:rPr>
          <w:rFonts w:ascii="Times New Roman" w:hAnsi="Times New Roman" w:cs="Times New Roman"/>
          <w:sz w:val="24"/>
          <w:szCs w:val="24"/>
        </w:rPr>
        <w:t xml:space="preserve"> (Owen et al. 2019).</w:t>
      </w:r>
    </w:p>
    <w:p w:rsidR="003A51BA" w:rsidRDefault="00F919AB" w:rsidP="00D77897">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Therefore, once such question is answered, and then</w:t>
      </w:r>
      <w:r>
        <w:rPr>
          <w:rFonts w:ascii="Times New Roman" w:hAnsi="Times New Roman" w:cs="Times New Roman"/>
          <w:sz w:val="24"/>
          <w:szCs w:val="24"/>
        </w:rPr>
        <w:t xml:space="preserve"> there would need to reflect on how to share the curiosity while developing PRIs in social entrepreneurs </w:t>
      </w:r>
      <w:r w:rsidR="007A6A55">
        <w:rPr>
          <w:rFonts w:ascii="Times New Roman" w:hAnsi="Times New Roman" w:cs="Times New Roman"/>
          <w:sz w:val="24"/>
          <w:szCs w:val="24"/>
        </w:rPr>
        <w:t xml:space="preserve">to </w:t>
      </w:r>
      <w:r>
        <w:rPr>
          <w:rFonts w:ascii="Times New Roman" w:hAnsi="Times New Roman" w:cs="Times New Roman"/>
          <w:sz w:val="24"/>
          <w:szCs w:val="24"/>
        </w:rPr>
        <w:t>improve either cash flow</w:t>
      </w:r>
      <w:r w:rsidR="007A6A55">
        <w:rPr>
          <w:rFonts w:ascii="Times New Roman" w:hAnsi="Times New Roman" w:cs="Times New Roman"/>
          <w:sz w:val="24"/>
          <w:szCs w:val="24"/>
        </w:rPr>
        <w:t xml:space="preserve"> or the flow of investment despite it being midsized funds. Besides, the entrepreneurs mostly need for the team which helps them in </w:t>
      </w:r>
      <w:r w:rsidR="007172E8">
        <w:rPr>
          <w:rFonts w:ascii="Times New Roman" w:hAnsi="Times New Roman" w:cs="Times New Roman"/>
          <w:sz w:val="24"/>
          <w:szCs w:val="24"/>
        </w:rPr>
        <w:t>finding PRIs to make sure that the social mission of the</w:t>
      </w:r>
      <w:r w:rsidR="007A6A55" w:rsidRPr="007A6A55">
        <w:rPr>
          <w:rFonts w:ascii="Times New Roman" w:hAnsi="Times New Roman" w:cs="Times New Roman"/>
          <w:sz w:val="24"/>
          <w:szCs w:val="24"/>
        </w:rPr>
        <w:t xml:space="preserve"> company</w:t>
      </w:r>
      <w:r w:rsidR="007172E8">
        <w:rPr>
          <w:rFonts w:ascii="Times New Roman" w:hAnsi="Times New Roman" w:cs="Times New Roman"/>
          <w:sz w:val="24"/>
          <w:szCs w:val="24"/>
        </w:rPr>
        <w:t xml:space="preserve"> or the business tarry</w:t>
      </w:r>
      <w:r w:rsidR="007A6A55" w:rsidRPr="007A6A55">
        <w:rPr>
          <w:rFonts w:ascii="Times New Roman" w:hAnsi="Times New Roman" w:cs="Times New Roman"/>
          <w:sz w:val="24"/>
          <w:szCs w:val="24"/>
        </w:rPr>
        <w:t xml:space="preserve"> intact as it raises capital</w:t>
      </w:r>
      <w:r w:rsidR="007D49C9">
        <w:rPr>
          <w:rFonts w:ascii="Times New Roman" w:hAnsi="Times New Roman" w:cs="Times New Roman"/>
          <w:sz w:val="24"/>
          <w:szCs w:val="24"/>
        </w:rPr>
        <w:t xml:space="preserve"> that sustains the business</w:t>
      </w:r>
      <w:r>
        <w:rPr>
          <w:rFonts w:ascii="Times New Roman" w:hAnsi="Times New Roman" w:cs="Times New Roman"/>
          <w:sz w:val="24"/>
          <w:szCs w:val="24"/>
        </w:rPr>
        <w:t xml:space="preserve"> </w:t>
      </w:r>
      <w:r w:rsidRPr="00F919AB">
        <w:rPr>
          <w:rFonts w:ascii="Times New Roman" w:hAnsi="Times New Roman" w:cs="Times New Roman"/>
          <w:sz w:val="24"/>
          <w:szCs w:val="24"/>
        </w:rPr>
        <w:t>(Owen et al. 2019).</w:t>
      </w:r>
      <w:r w:rsidR="007A6A55" w:rsidRPr="007A6A55">
        <w:rPr>
          <w:rFonts w:ascii="Times New Roman" w:hAnsi="Times New Roman" w:cs="Times New Roman"/>
          <w:sz w:val="24"/>
          <w:szCs w:val="24"/>
        </w:rPr>
        <w:t xml:space="preserve"> </w:t>
      </w:r>
    </w:p>
    <w:p w:rsidR="007D49C9" w:rsidRDefault="00F919AB" w:rsidP="006F10BE">
      <w:pPr>
        <w:pStyle w:val="ListParagraph"/>
        <w:numPr>
          <w:ilvl w:val="0"/>
          <w:numId w:val="1"/>
        </w:numPr>
        <w:spacing w:line="480" w:lineRule="auto"/>
        <w:rPr>
          <w:rFonts w:ascii="Times New Roman" w:hAnsi="Times New Roman" w:cs="Times New Roman"/>
          <w:sz w:val="24"/>
          <w:szCs w:val="24"/>
        </w:rPr>
      </w:pPr>
      <w:r w:rsidRPr="006F10BE">
        <w:rPr>
          <w:rFonts w:ascii="Times New Roman" w:hAnsi="Times New Roman" w:cs="Times New Roman"/>
          <w:sz w:val="24"/>
          <w:szCs w:val="24"/>
        </w:rPr>
        <w:t>Explain why, during market peaks, investment rates accelerate for GPs and LPs and why GPs are willing to pay higher valuations despite not having any justification for the increased pricing.</w:t>
      </w:r>
    </w:p>
    <w:p w:rsidR="002F62C3" w:rsidRDefault="00F919AB" w:rsidP="00D7789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Most of the businesses usually institute general and limited partnership to accumulate more capital in the company. </w:t>
      </w:r>
      <w:proofErr w:type="gramStart"/>
      <w:r>
        <w:rPr>
          <w:rFonts w:ascii="Times New Roman" w:hAnsi="Times New Roman" w:cs="Times New Roman"/>
          <w:sz w:val="24"/>
          <w:szCs w:val="24"/>
        </w:rPr>
        <w:t xml:space="preserve">For instance, </w:t>
      </w:r>
      <w:r w:rsidRPr="002F62C3">
        <w:rPr>
          <w:rFonts w:ascii="Times New Roman" w:hAnsi="Times New Roman" w:cs="Times New Roman"/>
          <w:sz w:val="24"/>
          <w:szCs w:val="24"/>
        </w:rPr>
        <w:t xml:space="preserve">in the Limited Partnership Act </w:t>
      </w:r>
      <w:r w:rsidR="00E9354F">
        <w:rPr>
          <w:rFonts w:ascii="Times New Roman" w:hAnsi="Times New Roman" w:cs="Times New Roman"/>
          <w:sz w:val="24"/>
          <w:szCs w:val="24"/>
        </w:rPr>
        <w:t xml:space="preserve">states that any </w:t>
      </w:r>
      <w:r w:rsidR="008C7AF6">
        <w:rPr>
          <w:rFonts w:ascii="Times New Roman" w:hAnsi="Times New Roman" w:cs="Times New Roman"/>
          <w:sz w:val="24"/>
          <w:szCs w:val="24"/>
        </w:rPr>
        <w:t xml:space="preserve">limited </w:t>
      </w:r>
      <w:r w:rsidR="008C7AF6">
        <w:rPr>
          <w:rFonts w:ascii="Times New Roman" w:hAnsi="Times New Roman" w:cs="Times New Roman"/>
          <w:sz w:val="24"/>
          <w:szCs w:val="24"/>
        </w:rPr>
        <w:lastRenderedPageBreak/>
        <w:t>partner is forbidden</w:t>
      </w:r>
      <w:r w:rsidRPr="002F62C3">
        <w:rPr>
          <w:rFonts w:ascii="Times New Roman" w:hAnsi="Times New Roman" w:cs="Times New Roman"/>
          <w:sz w:val="24"/>
          <w:szCs w:val="24"/>
        </w:rPr>
        <w:t xml:space="preserve"> on pain of unlim</w:t>
      </w:r>
      <w:r w:rsidR="008C7AF6">
        <w:rPr>
          <w:rFonts w:ascii="Times New Roman" w:hAnsi="Times New Roman" w:cs="Times New Roman"/>
          <w:sz w:val="24"/>
          <w:szCs w:val="24"/>
        </w:rPr>
        <w:t xml:space="preserve">ited liability </w:t>
      </w:r>
      <w:r w:rsidRPr="002F62C3">
        <w:rPr>
          <w:rFonts w:ascii="Times New Roman" w:hAnsi="Times New Roman" w:cs="Times New Roman"/>
          <w:sz w:val="24"/>
          <w:szCs w:val="24"/>
        </w:rPr>
        <w:t>in the management o</w:t>
      </w:r>
      <w:r w:rsidRPr="002F62C3">
        <w:rPr>
          <w:rFonts w:ascii="Times New Roman" w:hAnsi="Times New Roman" w:cs="Times New Roman"/>
          <w:sz w:val="24"/>
          <w:szCs w:val="24"/>
        </w:rPr>
        <w:t>f the b</w:t>
      </w:r>
      <w:r>
        <w:rPr>
          <w:rFonts w:ascii="Times New Roman" w:hAnsi="Times New Roman" w:cs="Times New Roman"/>
          <w:sz w:val="24"/>
          <w:szCs w:val="24"/>
        </w:rPr>
        <w:t>usiness (</w:t>
      </w:r>
      <w:proofErr w:type="spellStart"/>
      <w:r>
        <w:rPr>
          <w:rFonts w:ascii="Times New Roman" w:hAnsi="Times New Roman" w:cs="Times New Roman"/>
          <w:sz w:val="24"/>
          <w:szCs w:val="24"/>
        </w:rPr>
        <w:t>Ivashina</w:t>
      </w:r>
      <w:proofErr w:type="spellEnd"/>
      <w:r>
        <w:rPr>
          <w:rFonts w:ascii="Times New Roman" w:hAnsi="Times New Roman" w:cs="Times New Roman"/>
          <w:sz w:val="24"/>
          <w:szCs w:val="24"/>
        </w:rPr>
        <w:t xml:space="preserve">, </w:t>
      </w:r>
      <w:r w:rsidRPr="00F919AB">
        <w:rPr>
          <w:rFonts w:ascii="Times New Roman" w:hAnsi="Times New Roman" w:cs="Times New Roman"/>
          <w:sz w:val="24"/>
          <w:szCs w:val="24"/>
        </w:rPr>
        <w:t>2019)</w:t>
      </w:r>
      <w:r>
        <w:rPr>
          <w:rFonts w:ascii="Times New Roman" w:hAnsi="Times New Roman" w:cs="Times New Roman"/>
          <w:sz w:val="24"/>
          <w:szCs w:val="24"/>
        </w:rPr>
        <w:t>.</w:t>
      </w:r>
      <w:proofErr w:type="gramEnd"/>
      <w:r w:rsidR="008C7AF6">
        <w:rPr>
          <w:rFonts w:ascii="Times New Roman" w:hAnsi="Times New Roman" w:cs="Times New Roman"/>
          <w:sz w:val="24"/>
          <w:szCs w:val="24"/>
        </w:rPr>
        <w:t xml:space="preserve"> Another reason why </w:t>
      </w:r>
      <w:r w:rsidR="002707E9">
        <w:rPr>
          <w:rFonts w:ascii="Times New Roman" w:hAnsi="Times New Roman" w:cs="Times New Roman"/>
          <w:sz w:val="24"/>
          <w:szCs w:val="24"/>
        </w:rPr>
        <w:t>investments usually accelerate</w:t>
      </w:r>
      <w:r w:rsidR="008C7AF6">
        <w:rPr>
          <w:rFonts w:ascii="Times New Roman" w:hAnsi="Times New Roman" w:cs="Times New Roman"/>
          <w:sz w:val="24"/>
          <w:szCs w:val="24"/>
        </w:rPr>
        <w:t xml:space="preserve"> </w:t>
      </w:r>
      <w:r w:rsidR="002707E9">
        <w:rPr>
          <w:rFonts w:ascii="Times New Roman" w:hAnsi="Times New Roman" w:cs="Times New Roman"/>
          <w:sz w:val="24"/>
          <w:szCs w:val="24"/>
        </w:rPr>
        <w:t xml:space="preserve">for the case of general and limited partners in the company is that they are not allowed to withdraw their shares during the </w:t>
      </w:r>
      <w:r w:rsidR="008C7AF6" w:rsidRPr="008C7AF6">
        <w:rPr>
          <w:rFonts w:ascii="Times New Roman" w:hAnsi="Times New Roman" w:cs="Times New Roman"/>
          <w:sz w:val="24"/>
          <w:szCs w:val="24"/>
        </w:rPr>
        <w:t>co</w:t>
      </w:r>
      <w:r w:rsidR="002707E9">
        <w:rPr>
          <w:rFonts w:ascii="Times New Roman" w:hAnsi="Times New Roman" w:cs="Times New Roman"/>
          <w:sz w:val="24"/>
          <w:szCs w:val="24"/>
        </w:rPr>
        <w:t>ntinuance of the partnership. The role</w:t>
      </w:r>
      <w:r w:rsidR="008C7AF6" w:rsidRPr="008C7AF6">
        <w:rPr>
          <w:rFonts w:ascii="Times New Roman" w:hAnsi="Times New Roman" w:cs="Times New Roman"/>
          <w:sz w:val="24"/>
          <w:szCs w:val="24"/>
        </w:rPr>
        <w:t xml:space="preserve"> of the </w:t>
      </w:r>
      <w:r w:rsidR="002707E9">
        <w:rPr>
          <w:rFonts w:ascii="Times New Roman" w:hAnsi="Times New Roman" w:cs="Times New Roman"/>
          <w:sz w:val="24"/>
          <w:szCs w:val="24"/>
        </w:rPr>
        <w:t xml:space="preserve">limited partner is unstable because they have </w:t>
      </w:r>
      <w:r w:rsidR="008C7AF6" w:rsidRPr="008C7AF6">
        <w:rPr>
          <w:rFonts w:ascii="Times New Roman" w:hAnsi="Times New Roman" w:cs="Times New Roman"/>
          <w:sz w:val="24"/>
          <w:szCs w:val="24"/>
        </w:rPr>
        <w:t>no right to determine</w:t>
      </w:r>
      <w:r w:rsidR="002707E9">
        <w:rPr>
          <w:rFonts w:ascii="Times New Roman" w:hAnsi="Times New Roman" w:cs="Times New Roman"/>
          <w:sz w:val="24"/>
          <w:szCs w:val="24"/>
        </w:rPr>
        <w:t xml:space="preserve"> how their contributions will be used for investment.</w:t>
      </w:r>
      <w:r w:rsidR="00DE2FF2">
        <w:rPr>
          <w:rFonts w:ascii="Times New Roman" w:hAnsi="Times New Roman" w:cs="Times New Roman"/>
          <w:sz w:val="24"/>
          <w:szCs w:val="24"/>
        </w:rPr>
        <w:t xml:space="preserve"> On the other side, expenditures also may increase in the case of the market peak du</w:t>
      </w:r>
      <w:r w:rsidR="00AA7A63">
        <w:rPr>
          <w:rFonts w:ascii="Times New Roman" w:hAnsi="Times New Roman" w:cs="Times New Roman"/>
          <w:sz w:val="24"/>
          <w:szCs w:val="24"/>
        </w:rPr>
        <w:t>e to double taxation that is i</w:t>
      </w:r>
      <w:r w:rsidR="00DE2FF2">
        <w:rPr>
          <w:rFonts w:ascii="Times New Roman" w:hAnsi="Times New Roman" w:cs="Times New Roman"/>
          <w:sz w:val="24"/>
          <w:szCs w:val="24"/>
        </w:rPr>
        <w:t xml:space="preserve">ncurred by the </w:t>
      </w:r>
      <w:r w:rsidR="00AA7A63">
        <w:rPr>
          <w:rFonts w:ascii="Times New Roman" w:hAnsi="Times New Roman" w:cs="Times New Roman"/>
          <w:sz w:val="24"/>
          <w:szCs w:val="24"/>
        </w:rPr>
        <w:t xml:space="preserve">general partners. This aspect subjects </w:t>
      </w:r>
      <w:proofErr w:type="gramStart"/>
      <w:r w:rsidR="00AA7A63">
        <w:rPr>
          <w:rFonts w:ascii="Times New Roman" w:hAnsi="Times New Roman" w:cs="Times New Roman"/>
          <w:sz w:val="24"/>
          <w:szCs w:val="24"/>
        </w:rPr>
        <w:t>the loses</w:t>
      </w:r>
      <w:proofErr w:type="gramEnd"/>
      <w:r w:rsidR="00AA7A63">
        <w:rPr>
          <w:rFonts w:ascii="Times New Roman" w:hAnsi="Times New Roman" w:cs="Times New Roman"/>
          <w:sz w:val="24"/>
          <w:szCs w:val="24"/>
        </w:rPr>
        <w:t xml:space="preserve"> to the personal income of general partners instead </w:t>
      </w:r>
      <w:r>
        <w:rPr>
          <w:rFonts w:ascii="Times New Roman" w:hAnsi="Times New Roman" w:cs="Times New Roman"/>
          <w:sz w:val="24"/>
          <w:szCs w:val="24"/>
        </w:rPr>
        <w:t>of submitting it to the company (</w:t>
      </w:r>
      <w:proofErr w:type="spellStart"/>
      <w:r>
        <w:rPr>
          <w:rFonts w:ascii="Times New Roman" w:hAnsi="Times New Roman" w:cs="Times New Roman"/>
          <w:sz w:val="24"/>
          <w:szCs w:val="24"/>
        </w:rPr>
        <w:t>Ivashina</w:t>
      </w:r>
      <w:proofErr w:type="spellEnd"/>
      <w:r>
        <w:rPr>
          <w:rFonts w:ascii="Times New Roman" w:hAnsi="Times New Roman" w:cs="Times New Roman"/>
          <w:sz w:val="24"/>
          <w:szCs w:val="24"/>
        </w:rPr>
        <w:t xml:space="preserve"> &amp; Lerner, </w:t>
      </w:r>
      <w:r w:rsidRPr="00F919AB">
        <w:rPr>
          <w:rFonts w:ascii="Times New Roman" w:hAnsi="Times New Roman" w:cs="Times New Roman"/>
          <w:sz w:val="24"/>
          <w:szCs w:val="24"/>
        </w:rPr>
        <w:t>2019)</w:t>
      </w:r>
      <w:r>
        <w:rPr>
          <w:rFonts w:ascii="Times New Roman" w:hAnsi="Times New Roman" w:cs="Times New Roman"/>
          <w:sz w:val="24"/>
          <w:szCs w:val="24"/>
        </w:rPr>
        <w:t>.</w:t>
      </w:r>
    </w:p>
    <w:p w:rsidR="00AA7A63" w:rsidRDefault="00F919AB" w:rsidP="00D7789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partnership, the general</w:t>
      </w:r>
      <w:r w:rsidRPr="00AA7A63">
        <w:rPr>
          <w:rFonts w:ascii="Times New Roman" w:hAnsi="Times New Roman" w:cs="Times New Roman"/>
          <w:sz w:val="24"/>
          <w:szCs w:val="24"/>
        </w:rPr>
        <w:t xml:space="preserve"> partners</w:t>
      </w:r>
      <w:r>
        <w:rPr>
          <w:rFonts w:ascii="Times New Roman" w:hAnsi="Times New Roman" w:cs="Times New Roman"/>
          <w:sz w:val="24"/>
          <w:szCs w:val="24"/>
        </w:rPr>
        <w:t xml:space="preserve"> usually</w:t>
      </w:r>
      <w:r w:rsidRPr="00AA7A63">
        <w:rPr>
          <w:rFonts w:ascii="Times New Roman" w:hAnsi="Times New Roman" w:cs="Times New Roman"/>
          <w:sz w:val="24"/>
          <w:szCs w:val="24"/>
        </w:rPr>
        <w:t xml:space="preserve"> get a sw</w:t>
      </w:r>
      <w:r w:rsidR="00CC44BE">
        <w:rPr>
          <w:rFonts w:ascii="Times New Roman" w:hAnsi="Times New Roman" w:cs="Times New Roman"/>
          <w:sz w:val="24"/>
          <w:szCs w:val="24"/>
        </w:rPr>
        <w:t>eat equity share of the company. After that, they usually wait for other partners who are joining in the future to make their financial contributions to the company so that their shares can increase thus higher valuation. However, the</w:t>
      </w:r>
      <w:r w:rsidRPr="00AA7A63">
        <w:rPr>
          <w:rFonts w:ascii="Times New Roman" w:hAnsi="Times New Roman" w:cs="Times New Roman"/>
          <w:sz w:val="24"/>
          <w:szCs w:val="24"/>
        </w:rPr>
        <w:t xml:space="preserve"> sweat capital is valued in terms of each</w:t>
      </w:r>
      <w:r w:rsidR="00CC44BE">
        <w:rPr>
          <w:rFonts w:ascii="Times New Roman" w:hAnsi="Times New Roman" w:cs="Times New Roman"/>
          <w:sz w:val="24"/>
          <w:szCs w:val="24"/>
        </w:rPr>
        <w:t xml:space="preserve"> partner’s effort in building the business. Additionally</w:t>
      </w:r>
      <w:r w:rsidRPr="00AA7A63">
        <w:rPr>
          <w:rFonts w:ascii="Times New Roman" w:hAnsi="Times New Roman" w:cs="Times New Roman"/>
          <w:sz w:val="24"/>
          <w:szCs w:val="24"/>
        </w:rPr>
        <w:t>,</w:t>
      </w:r>
      <w:r w:rsidR="00CC44BE">
        <w:rPr>
          <w:rFonts w:ascii="Times New Roman" w:hAnsi="Times New Roman" w:cs="Times New Roman"/>
          <w:sz w:val="24"/>
          <w:szCs w:val="24"/>
        </w:rPr>
        <w:t xml:space="preserve"> when companies are in the early stage, employees are given</w:t>
      </w:r>
      <w:r w:rsidRPr="00AA7A63">
        <w:rPr>
          <w:rFonts w:ascii="Times New Roman" w:hAnsi="Times New Roman" w:cs="Times New Roman"/>
          <w:sz w:val="24"/>
          <w:szCs w:val="24"/>
        </w:rPr>
        <w:t xml:space="preserve"> stock options as a reward for accepting below-market rate salaries. </w:t>
      </w:r>
      <w:r w:rsidR="00CC44BE">
        <w:rPr>
          <w:rFonts w:ascii="Times New Roman" w:hAnsi="Times New Roman" w:cs="Times New Roman"/>
          <w:sz w:val="24"/>
          <w:szCs w:val="24"/>
        </w:rPr>
        <w:t xml:space="preserve">This incidence </w:t>
      </w:r>
      <w:r w:rsidR="00CC44BE" w:rsidRPr="00AA7A63">
        <w:rPr>
          <w:rFonts w:ascii="Times New Roman" w:hAnsi="Times New Roman" w:cs="Times New Roman"/>
          <w:sz w:val="24"/>
          <w:szCs w:val="24"/>
        </w:rPr>
        <w:t>occurs</w:t>
      </w:r>
      <w:r w:rsidRPr="00AA7A63">
        <w:rPr>
          <w:rFonts w:ascii="Times New Roman" w:hAnsi="Times New Roman" w:cs="Times New Roman"/>
          <w:sz w:val="24"/>
          <w:szCs w:val="24"/>
        </w:rPr>
        <w:t xml:space="preserve"> wh</w:t>
      </w:r>
      <w:r w:rsidR="00CC44BE">
        <w:rPr>
          <w:rFonts w:ascii="Times New Roman" w:hAnsi="Times New Roman" w:cs="Times New Roman"/>
          <w:sz w:val="24"/>
          <w:szCs w:val="24"/>
        </w:rPr>
        <w:t xml:space="preserve">en a company shows </w:t>
      </w:r>
      <w:r w:rsidRPr="00AA7A63">
        <w:rPr>
          <w:rFonts w:ascii="Times New Roman" w:hAnsi="Times New Roman" w:cs="Times New Roman"/>
          <w:sz w:val="24"/>
          <w:szCs w:val="24"/>
        </w:rPr>
        <w:t>potential for growth, but</w:t>
      </w:r>
      <w:r w:rsidR="00CC44BE">
        <w:rPr>
          <w:rFonts w:ascii="Times New Roman" w:hAnsi="Times New Roman" w:cs="Times New Roman"/>
          <w:sz w:val="24"/>
          <w:szCs w:val="24"/>
        </w:rPr>
        <w:t xml:space="preserve"> it does not have </w:t>
      </w:r>
      <w:r w:rsidRPr="00AA7A63">
        <w:rPr>
          <w:rFonts w:ascii="Times New Roman" w:hAnsi="Times New Roman" w:cs="Times New Roman"/>
          <w:sz w:val="24"/>
          <w:szCs w:val="24"/>
        </w:rPr>
        <w:t xml:space="preserve">enough funds to pay employees. </w:t>
      </w:r>
      <w:r w:rsidR="00CC44BE">
        <w:rPr>
          <w:rFonts w:ascii="Times New Roman" w:hAnsi="Times New Roman" w:cs="Times New Roman"/>
          <w:sz w:val="24"/>
          <w:szCs w:val="24"/>
        </w:rPr>
        <w:t>Also, t</w:t>
      </w:r>
      <w:r w:rsidRPr="00AA7A63">
        <w:rPr>
          <w:rFonts w:ascii="Times New Roman" w:hAnsi="Times New Roman" w:cs="Times New Roman"/>
          <w:sz w:val="24"/>
          <w:szCs w:val="24"/>
        </w:rPr>
        <w:t xml:space="preserve">he stock options </w:t>
      </w:r>
      <w:r w:rsidRPr="00AA7A63">
        <w:rPr>
          <w:rFonts w:ascii="Times New Roman" w:hAnsi="Times New Roman" w:cs="Times New Roman"/>
          <w:sz w:val="24"/>
          <w:szCs w:val="24"/>
        </w:rPr>
        <w:t>plan gives the employees a part-owne</w:t>
      </w:r>
      <w:r>
        <w:rPr>
          <w:rFonts w:ascii="Times New Roman" w:hAnsi="Times New Roman" w:cs="Times New Roman"/>
          <w:sz w:val="24"/>
          <w:szCs w:val="24"/>
        </w:rPr>
        <w:t>rship of the employer’s company (</w:t>
      </w:r>
      <w:proofErr w:type="spellStart"/>
      <w:r>
        <w:rPr>
          <w:rFonts w:ascii="Times New Roman" w:hAnsi="Times New Roman" w:cs="Times New Roman"/>
          <w:sz w:val="24"/>
          <w:szCs w:val="24"/>
        </w:rPr>
        <w:t>Ivashina</w:t>
      </w:r>
      <w:proofErr w:type="spellEnd"/>
      <w:r>
        <w:rPr>
          <w:rFonts w:ascii="Times New Roman" w:hAnsi="Times New Roman" w:cs="Times New Roman"/>
          <w:sz w:val="24"/>
          <w:szCs w:val="24"/>
        </w:rPr>
        <w:t xml:space="preserve">, &amp; Lerner, </w:t>
      </w:r>
      <w:r w:rsidRPr="00F919AB">
        <w:rPr>
          <w:rFonts w:ascii="Times New Roman" w:hAnsi="Times New Roman" w:cs="Times New Roman"/>
          <w:sz w:val="24"/>
          <w:szCs w:val="24"/>
        </w:rPr>
        <w:t>2019)</w:t>
      </w:r>
      <w:r>
        <w:rPr>
          <w:rFonts w:ascii="Times New Roman" w:hAnsi="Times New Roman" w:cs="Times New Roman"/>
          <w:sz w:val="24"/>
          <w:szCs w:val="24"/>
        </w:rPr>
        <w:t>.</w:t>
      </w:r>
    </w:p>
    <w:p w:rsidR="00D77897" w:rsidRDefault="00D77897" w:rsidP="00D77897">
      <w:pPr>
        <w:spacing w:line="480" w:lineRule="auto"/>
        <w:ind w:firstLine="720"/>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Default="00D77897" w:rsidP="00F919AB">
      <w:pPr>
        <w:spacing w:line="480" w:lineRule="auto"/>
        <w:rPr>
          <w:rFonts w:ascii="Times New Roman" w:hAnsi="Times New Roman" w:cs="Times New Roman"/>
          <w:sz w:val="24"/>
          <w:szCs w:val="24"/>
        </w:rPr>
      </w:pPr>
    </w:p>
    <w:p w:rsidR="00F919AB" w:rsidRDefault="00F919AB" w:rsidP="00F919AB">
      <w:pPr>
        <w:spacing w:line="480" w:lineRule="auto"/>
        <w:rPr>
          <w:rFonts w:ascii="Times New Roman" w:hAnsi="Times New Roman" w:cs="Times New Roman"/>
          <w:sz w:val="24"/>
          <w:szCs w:val="24"/>
        </w:rPr>
      </w:pPr>
      <w:bookmarkStart w:id="0" w:name="_GoBack"/>
      <w:bookmarkEnd w:id="0"/>
    </w:p>
    <w:p w:rsidR="00D77897" w:rsidRDefault="00F919AB" w:rsidP="00D778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77897" w:rsidRDefault="00F919AB" w:rsidP="00D77897">
      <w:pPr>
        <w:spacing w:line="480" w:lineRule="auto"/>
        <w:rPr>
          <w:rFonts w:ascii="Times New Roman" w:hAnsi="Times New Roman" w:cs="Times New Roman"/>
          <w:sz w:val="24"/>
          <w:szCs w:val="24"/>
        </w:rPr>
      </w:pPr>
      <w:r w:rsidRPr="00D77897">
        <w:rPr>
          <w:rFonts w:ascii="Times New Roman" w:hAnsi="Times New Roman" w:cs="Times New Roman"/>
          <w:sz w:val="24"/>
          <w:szCs w:val="24"/>
        </w:rPr>
        <w:t xml:space="preserve">Owen, R., Deakins, D., &amp; Savic, M. (2019). Finance pathways for young innovative small and medium-sized enterprises: A demand‐side examination of finance gaps and policy </w:t>
      </w:r>
      <w:r w:rsidRPr="00D77897">
        <w:rPr>
          <w:rFonts w:ascii="Times New Roman" w:hAnsi="Times New Roman" w:cs="Times New Roman"/>
          <w:sz w:val="24"/>
          <w:szCs w:val="24"/>
        </w:rPr>
        <w:t xml:space="preserve">implications for the post‐global financial crisis finance escalator. Strategic Change, 28(1), 19-36. </w:t>
      </w:r>
    </w:p>
    <w:p w:rsidR="00D77897" w:rsidRDefault="00F919AB" w:rsidP="00D77897">
      <w:pPr>
        <w:spacing w:line="480" w:lineRule="auto"/>
        <w:rPr>
          <w:rFonts w:ascii="Times New Roman" w:hAnsi="Times New Roman" w:cs="Times New Roman"/>
          <w:sz w:val="24"/>
          <w:szCs w:val="24"/>
        </w:rPr>
      </w:pPr>
      <w:r w:rsidRPr="00D77897">
        <w:rPr>
          <w:rFonts w:ascii="Times New Roman" w:hAnsi="Times New Roman" w:cs="Times New Roman"/>
          <w:sz w:val="24"/>
          <w:szCs w:val="24"/>
        </w:rPr>
        <w:t>Ivashina, V., &amp; Lerner, J. (2019). Patient Capital: The Challenges and Promises of Long-Term Investing. Princeton University Press.</w:t>
      </w:r>
    </w:p>
    <w:p w:rsidR="00D77897" w:rsidRDefault="00D77897" w:rsidP="00D77897">
      <w:pPr>
        <w:spacing w:line="480" w:lineRule="auto"/>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Default="00D77897" w:rsidP="00D77897">
      <w:pPr>
        <w:spacing w:line="480" w:lineRule="auto"/>
        <w:ind w:firstLine="720"/>
        <w:rPr>
          <w:rFonts w:ascii="Times New Roman" w:hAnsi="Times New Roman" w:cs="Times New Roman"/>
          <w:sz w:val="24"/>
          <w:szCs w:val="24"/>
        </w:rPr>
      </w:pPr>
    </w:p>
    <w:p w:rsidR="00D77897" w:rsidRPr="002F62C3" w:rsidRDefault="00D77897" w:rsidP="00D77897">
      <w:pPr>
        <w:spacing w:line="480" w:lineRule="auto"/>
        <w:ind w:firstLine="720"/>
        <w:rPr>
          <w:rFonts w:ascii="Times New Roman" w:hAnsi="Times New Roman" w:cs="Times New Roman"/>
          <w:sz w:val="24"/>
          <w:szCs w:val="24"/>
        </w:rPr>
      </w:pPr>
    </w:p>
    <w:p w:rsidR="007D49C9" w:rsidRPr="00A17109" w:rsidRDefault="007D49C9" w:rsidP="007D49C9">
      <w:pPr>
        <w:spacing w:line="480" w:lineRule="auto"/>
        <w:rPr>
          <w:rFonts w:ascii="Times New Roman" w:hAnsi="Times New Roman" w:cs="Times New Roman"/>
          <w:sz w:val="24"/>
          <w:szCs w:val="24"/>
        </w:rPr>
      </w:pPr>
    </w:p>
    <w:sectPr w:rsidR="007D49C9" w:rsidRPr="00A17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7D2313"/>
    <w:multiLevelType w:val="hybridMultilevel"/>
    <w:tmpl w:val="0E785CC6"/>
    <w:lvl w:ilvl="0" w:tplc="D4263154">
      <w:start w:val="1"/>
      <w:numFmt w:val="decimal"/>
      <w:lvlText w:val="%1.)"/>
      <w:lvlJc w:val="left"/>
      <w:pPr>
        <w:ind w:left="720" w:hanging="360"/>
      </w:pPr>
      <w:rPr>
        <w:rFonts w:hint="default"/>
      </w:rPr>
    </w:lvl>
    <w:lvl w:ilvl="1" w:tplc="F0EC0D10" w:tentative="1">
      <w:start w:val="1"/>
      <w:numFmt w:val="lowerLetter"/>
      <w:lvlText w:val="%2."/>
      <w:lvlJc w:val="left"/>
      <w:pPr>
        <w:ind w:left="1440" w:hanging="360"/>
      </w:pPr>
    </w:lvl>
    <w:lvl w:ilvl="2" w:tplc="5C0A6A84" w:tentative="1">
      <w:start w:val="1"/>
      <w:numFmt w:val="lowerRoman"/>
      <w:lvlText w:val="%3."/>
      <w:lvlJc w:val="right"/>
      <w:pPr>
        <w:ind w:left="2160" w:hanging="180"/>
      </w:pPr>
    </w:lvl>
    <w:lvl w:ilvl="3" w:tplc="AF725560" w:tentative="1">
      <w:start w:val="1"/>
      <w:numFmt w:val="decimal"/>
      <w:lvlText w:val="%4."/>
      <w:lvlJc w:val="left"/>
      <w:pPr>
        <w:ind w:left="2880" w:hanging="360"/>
      </w:pPr>
    </w:lvl>
    <w:lvl w:ilvl="4" w:tplc="A446BA1C" w:tentative="1">
      <w:start w:val="1"/>
      <w:numFmt w:val="lowerLetter"/>
      <w:lvlText w:val="%5."/>
      <w:lvlJc w:val="left"/>
      <w:pPr>
        <w:ind w:left="3600" w:hanging="360"/>
      </w:pPr>
    </w:lvl>
    <w:lvl w:ilvl="5" w:tplc="338E3E60" w:tentative="1">
      <w:start w:val="1"/>
      <w:numFmt w:val="lowerRoman"/>
      <w:lvlText w:val="%6."/>
      <w:lvlJc w:val="right"/>
      <w:pPr>
        <w:ind w:left="4320" w:hanging="180"/>
      </w:pPr>
    </w:lvl>
    <w:lvl w:ilvl="6" w:tplc="37540FC6" w:tentative="1">
      <w:start w:val="1"/>
      <w:numFmt w:val="decimal"/>
      <w:lvlText w:val="%7."/>
      <w:lvlJc w:val="left"/>
      <w:pPr>
        <w:ind w:left="5040" w:hanging="360"/>
      </w:pPr>
    </w:lvl>
    <w:lvl w:ilvl="7" w:tplc="9356E392" w:tentative="1">
      <w:start w:val="1"/>
      <w:numFmt w:val="lowerLetter"/>
      <w:lvlText w:val="%8."/>
      <w:lvlJc w:val="left"/>
      <w:pPr>
        <w:ind w:left="5760" w:hanging="360"/>
      </w:pPr>
    </w:lvl>
    <w:lvl w:ilvl="8" w:tplc="E012978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01E"/>
    <w:rsid w:val="000F001E"/>
    <w:rsid w:val="001962EA"/>
    <w:rsid w:val="002707E9"/>
    <w:rsid w:val="002F62C3"/>
    <w:rsid w:val="003A51BA"/>
    <w:rsid w:val="005F65FB"/>
    <w:rsid w:val="006A4F66"/>
    <w:rsid w:val="006B5BC8"/>
    <w:rsid w:val="006F10BE"/>
    <w:rsid w:val="007172E8"/>
    <w:rsid w:val="007A6A55"/>
    <w:rsid w:val="007D49C9"/>
    <w:rsid w:val="008C7AF6"/>
    <w:rsid w:val="00A17109"/>
    <w:rsid w:val="00AA7A63"/>
    <w:rsid w:val="00CC44BE"/>
    <w:rsid w:val="00D77897"/>
    <w:rsid w:val="00DE2FF2"/>
    <w:rsid w:val="00E73F2D"/>
    <w:rsid w:val="00E9354F"/>
    <w:rsid w:val="00F91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01E"/>
    <w:pPr>
      <w:ind w:left="720"/>
      <w:contextualSpacing/>
    </w:pPr>
  </w:style>
  <w:style w:type="character" w:styleId="Hyperlink">
    <w:name w:val="Hyperlink"/>
    <w:basedOn w:val="DefaultParagraphFont"/>
    <w:uiPriority w:val="99"/>
    <w:unhideWhenUsed/>
    <w:rsid w:val="001962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01E"/>
    <w:pPr>
      <w:ind w:left="720"/>
      <w:contextualSpacing/>
    </w:pPr>
  </w:style>
  <w:style w:type="character" w:styleId="Hyperlink">
    <w:name w:val="Hyperlink"/>
    <w:basedOn w:val="DefaultParagraphFont"/>
    <w:uiPriority w:val="99"/>
    <w:unhideWhenUsed/>
    <w:rsid w:val="001962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2019-04-10T17:00:00Z</dcterms:created>
  <dcterms:modified xsi:type="dcterms:W3CDTF">2019-04-10T17:00:00Z</dcterms:modified>
</cp:coreProperties>
</file>