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3A3" w:rsidRPr="005A7252" w:rsidRDefault="005323A3" w:rsidP="005A7252">
      <w:pPr>
        <w:spacing w:before="100" w:beforeAutospacing="1" w:after="0" w:line="480" w:lineRule="auto"/>
        <w:jc w:val="both"/>
      </w:pPr>
    </w:p>
    <w:p w:rsidR="005323A3" w:rsidRPr="005A7252" w:rsidRDefault="005323A3" w:rsidP="005A7252">
      <w:pPr>
        <w:spacing w:before="100" w:beforeAutospacing="1" w:after="0" w:line="480" w:lineRule="auto"/>
        <w:jc w:val="both"/>
      </w:pPr>
    </w:p>
    <w:p w:rsidR="005323A3" w:rsidRPr="005A7252" w:rsidRDefault="005323A3" w:rsidP="005A7252">
      <w:pPr>
        <w:spacing w:before="100" w:beforeAutospacing="1" w:after="0" w:line="480" w:lineRule="auto"/>
        <w:jc w:val="both"/>
      </w:pPr>
    </w:p>
    <w:p w:rsidR="005323A3" w:rsidRPr="005A7252" w:rsidRDefault="005323A3" w:rsidP="005A7252">
      <w:pPr>
        <w:spacing w:before="100" w:beforeAutospacing="1" w:after="0" w:line="480" w:lineRule="auto"/>
        <w:jc w:val="both"/>
      </w:pPr>
    </w:p>
    <w:p w:rsidR="005323A3" w:rsidRPr="005A7252" w:rsidRDefault="005323A3" w:rsidP="005A7252">
      <w:pPr>
        <w:spacing w:before="100" w:beforeAutospacing="1" w:after="0" w:line="480" w:lineRule="auto"/>
        <w:jc w:val="both"/>
      </w:pPr>
    </w:p>
    <w:p w:rsidR="005323A3" w:rsidRPr="005A7252" w:rsidRDefault="007B5129" w:rsidP="005A7252">
      <w:pPr>
        <w:tabs>
          <w:tab w:val="left" w:pos="7620"/>
        </w:tabs>
        <w:spacing w:before="100" w:beforeAutospacing="1" w:after="0" w:line="480" w:lineRule="auto"/>
        <w:jc w:val="both"/>
      </w:pPr>
      <w:r w:rsidRPr="005A7252">
        <w:tab/>
      </w:r>
    </w:p>
    <w:p w:rsidR="005A7252" w:rsidRPr="005A7252" w:rsidRDefault="005A7252" w:rsidP="005A7252">
      <w:pPr>
        <w:tabs>
          <w:tab w:val="left" w:pos="7620"/>
        </w:tabs>
        <w:spacing w:before="100" w:beforeAutospacing="1" w:after="0" w:line="480" w:lineRule="auto"/>
        <w:jc w:val="both"/>
      </w:pPr>
    </w:p>
    <w:p w:rsidR="005A7252" w:rsidRPr="005A7252" w:rsidRDefault="005A7252" w:rsidP="005A7252">
      <w:pPr>
        <w:tabs>
          <w:tab w:val="left" w:pos="7620"/>
        </w:tabs>
        <w:spacing w:before="100" w:beforeAutospacing="1" w:after="0" w:line="480" w:lineRule="auto"/>
        <w:jc w:val="both"/>
      </w:pPr>
    </w:p>
    <w:p w:rsidR="005A7252" w:rsidRPr="005A7252" w:rsidRDefault="005A7252" w:rsidP="005A7252">
      <w:pPr>
        <w:tabs>
          <w:tab w:val="left" w:pos="7620"/>
        </w:tabs>
        <w:spacing w:before="100" w:beforeAutospacing="1" w:after="0" w:line="480" w:lineRule="auto"/>
        <w:jc w:val="both"/>
      </w:pPr>
    </w:p>
    <w:p w:rsidR="005323A3" w:rsidRPr="005A7252" w:rsidRDefault="007B5129" w:rsidP="005A7252">
      <w:pPr>
        <w:spacing w:before="100" w:beforeAutospacing="1" w:after="0" w:line="480" w:lineRule="auto"/>
        <w:jc w:val="center"/>
      </w:pPr>
      <w:r w:rsidRPr="005A7252">
        <w:t>Final Report</w:t>
      </w:r>
    </w:p>
    <w:p w:rsidR="005323A3" w:rsidRPr="005A7252" w:rsidRDefault="00862E05" w:rsidP="005A7252">
      <w:pPr>
        <w:tabs>
          <w:tab w:val="center" w:pos="4680"/>
          <w:tab w:val="left" w:pos="6735"/>
        </w:tabs>
        <w:spacing w:before="100" w:beforeAutospacing="1" w:after="0" w:line="480" w:lineRule="auto"/>
        <w:jc w:val="center"/>
      </w:pPr>
      <w:r w:rsidRPr="005A7252">
        <w:t>Noel Figueroa</w:t>
      </w:r>
    </w:p>
    <w:p w:rsidR="005323A3" w:rsidRPr="005A7252" w:rsidRDefault="005323A3" w:rsidP="005A7252">
      <w:pPr>
        <w:spacing w:before="100" w:beforeAutospacing="1" w:after="0" w:line="480" w:lineRule="auto"/>
        <w:jc w:val="center"/>
      </w:pPr>
      <w:r w:rsidRPr="005A7252">
        <w:t>BUS 206</w:t>
      </w:r>
    </w:p>
    <w:p w:rsidR="00AD6D6E" w:rsidRPr="005A7252" w:rsidRDefault="005323A3" w:rsidP="005A7252">
      <w:pPr>
        <w:spacing w:before="100" w:beforeAutospacing="1" w:after="0" w:line="480" w:lineRule="auto"/>
        <w:jc w:val="center"/>
      </w:pPr>
      <w:r w:rsidRPr="005A7252">
        <w:t>Southern New Hampshire University</w:t>
      </w:r>
    </w:p>
    <w:p w:rsidR="005323A3" w:rsidRPr="005A7252" w:rsidRDefault="00E71090" w:rsidP="005A7252">
      <w:pPr>
        <w:spacing w:before="100" w:beforeAutospacing="1" w:after="0" w:line="480" w:lineRule="auto"/>
        <w:jc w:val="center"/>
      </w:pPr>
      <w:r w:rsidRPr="005A7252">
        <w:rPr>
          <w:noProof/>
        </w:rPr>
        <w:fldChar w:fldCharType="begin"/>
      </w:r>
      <w:r w:rsidR="0067191F" w:rsidRPr="005A7252">
        <w:rPr>
          <w:noProof/>
        </w:rPr>
        <w:instrText xml:space="preserve"> DATE \@ "MMMM d, yyyy" </w:instrText>
      </w:r>
      <w:r w:rsidRPr="005A7252">
        <w:rPr>
          <w:noProof/>
        </w:rPr>
        <w:fldChar w:fldCharType="separate"/>
      </w:r>
      <w:r w:rsidR="005A7252">
        <w:rPr>
          <w:noProof/>
        </w:rPr>
        <w:t>December 16</w:t>
      </w:r>
      <w:r w:rsidR="005A7252" w:rsidRPr="005A7252">
        <w:rPr>
          <w:noProof/>
        </w:rPr>
        <w:t>, 2018</w:t>
      </w:r>
      <w:r w:rsidRPr="005A7252">
        <w:rPr>
          <w:noProof/>
        </w:rPr>
        <w:fldChar w:fldCharType="end"/>
      </w:r>
    </w:p>
    <w:p w:rsidR="005323A3" w:rsidRPr="005A7252" w:rsidRDefault="005323A3" w:rsidP="005A7252">
      <w:pPr>
        <w:spacing w:before="100" w:beforeAutospacing="1" w:after="0" w:line="480" w:lineRule="auto"/>
        <w:jc w:val="both"/>
      </w:pPr>
    </w:p>
    <w:p w:rsidR="007B5129" w:rsidRPr="005A7252" w:rsidRDefault="007B5129" w:rsidP="005A7252">
      <w:pPr>
        <w:spacing w:before="100" w:beforeAutospacing="1" w:after="0" w:line="480" w:lineRule="auto"/>
        <w:jc w:val="center"/>
      </w:pPr>
    </w:p>
    <w:p w:rsidR="00D036BA" w:rsidRPr="005A7252" w:rsidRDefault="00C33187" w:rsidP="005A7252">
      <w:pPr>
        <w:spacing w:before="100" w:beforeAutospacing="1" w:after="0" w:line="480" w:lineRule="auto"/>
        <w:jc w:val="center"/>
        <w:rPr>
          <w:b/>
        </w:rPr>
      </w:pPr>
      <w:r w:rsidRPr="005A7252">
        <w:rPr>
          <w:b/>
        </w:rPr>
        <w:lastRenderedPageBreak/>
        <w:t>Rules of Jurisdiction</w:t>
      </w:r>
    </w:p>
    <w:p w:rsidR="00674DBD" w:rsidRPr="005A7252" w:rsidRDefault="008B1825" w:rsidP="005A7252">
      <w:pPr>
        <w:spacing w:before="100" w:beforeAutospacing="1" w:after="0" w:line="480" w:lineRule="auto"/>
        <w:ind w:firstLine="720"/>
        <w:jc w:val="both"/>
      </w:pPr>
      <w:r w:rsidRPr="005A7252">
        <w:rPr>
          <w:rStyle w:val="hvr"/>
          <w:shd w:val="clear" w:color="auto" w:fill="FFFFFF"/>
        </w:rPr>
        <w:t xml:space="preserve">Jurisdiction is the authority over a certain area or persons (Legal Dictionary). </w:t>
      </w:r>
      <w:r w:rsidR="00B22CA9" w:rsidRPr="005A7252">
        <w:rPr>
          <w:rStyle w:val="hvr"/>
          <w:shd w:val="clear" w:color="auto" w:fill="FFFFFF"/>
        </w:rPr>
        <w:t>There are a few factors that we need to look at to determine the proper court for this case.</w:t>
      </w:r>
      <w:r w:rsidR="001221A2" w:rsidRPr="005A7252">
        <w:rPr>
          <w:rStyle w:val="hvr"/>
          <w:shd w:val="clear" w:color="auto" w:fill="FFFFFF"/>
        </w:rPr>
        <w:t xml:space="preserve"> Three critical elements must be put into consideration for a proper law suit for any business case; personal jurisdiction, subject matter jurisdiction and minimum contacts. </w:t>
      </w:r>
      <w:r w:rsidR="00B22CA9" w:rsidRPr="005A7252">
        <w:rPr>
          <w:rStyle w:val="hvr"/>
          <w:shd w:val="clear" w:color="auto" w:fill="FFFFFF"/>
        </w:rPr>
        <w:t xml:space="preserve"> </w:t>
      </w:r>
      <w:r w:rsidR="00B22CA9" w:rsidRPr="005A7252">
        <w:t>Personal jurisdiction is the power of a court to render a decision affecting a person’s legal rights.</w:t>
      </w:r>
      <w:sdt>
        <w:sdtPr>
          <w:id w:val="-373540412"/>
          <w:citation/>
        </w:sdtPr>
        <w:sdtEndPr/>
        <w:sdtContent>
          <w:r w:rsidR="00E71090" w:rsidRPr="005A7252">
            <w:fldChar w:fldCharType="begin"/>
          </w:r>
          <w:r w:rsidR="00B22CA9" w:rsidRPr="005A7252">
            <w:instrText xml:space="preserve"> CITATION Kub \l 1033 </w:instrText>
          </w:r>
          <w:r w:rsidR="00E71090" w:rsidRPr="005A7252">
            <w:fldChar w:fldCharType="separate"/>
          </w:r>
          <w:r w:rsidR="00D30F1C" w:rsidRPr="005A7252">
            <w:rPr>
              <w:noProof/>
            </w:rPr>
            <w:t xml:space="preserve"> (Kubasek, et al.)</w:t>
          </w:r>
          <w:r w:rsidR="00E71090" w:rsidRPr="005A7252">
            <w:fldChar w:fldCharType="end"/>
          </w:r>
        </w:sdtContent>
      </w:sdt>
      <w:r w:rsidR="001221A2" w:rsidRPr="005A7252">
        <w:t xml:space="preserve">  Personal jurisdiction applied to Funny Face in case one, and thus the need for the court </w:t>
      </w:r>
      <w:r w:rsidR="00674DBD" w:rsidRPr="005A7252">
        <w:t xml:space="preserve">to render a choice to give Margolin and his company the rights back to be able to seek justice. Subject matter jurisdiction is the power of a court to render a decision in a particular type of case. The three forms of subject-matter jurisdiction are state, exclusive federal, and concurrent. </w:t>
      </w:r>
      <w:sdt>
        <w:sdtPr>
          <w:id w:val="533086772"/>
          <w:citation/>
        </w:sdtPr>
        <w:sdtEndPr/>
        <w:sdtContent>
          <w:r w:rsidR="00E71090" w:rsidRPr="005A7252">
            <w:fldChar w:fldCharType="begin"/>
          </w:r>
          <w:r w:rsidR="00674DBD" w:rsidRPr="005A7252">
            <w:instrText xml:space="preserve"> CITATION Kub \l 1033 </w:instrText>
          </w:r>
          <w:r w:rsidR="00E71090" w:rsidRPr="005A7252">
            <w:fldChar w:fldCharType="separate"/>
          </w:r>
          <w:r w:rsidR="00D30F1C" w:rsidRPr="005A7252">
            <w:rPr>
              <w:noProof/>
            </w:rPr>
            <w:t>(Kubasek, et al.)</w:t>
          </w:r>
          <w:r w:rsidR="00E71090" w:rsidRPr="005A7252">
            <w:fldChar w:fldCharType="end"/>
          </w:r>
        </w:sdtContent>
      </w:sdt>
      <w:r w:rsidR="00674DBD" w:rsidRPr="005A7252">
        <w:t xml:space="preserve"> Subject matter jurisdiction appli</w:t>
      </w:r>
      <w:r w:rsidR="001221A2" w:rsidRPr="005A7252">
        <w:t>ed to the first case study because it involved multiple states</w:t>
      </w:r>
      <w:r w:rsidR="00674DBD" w:rsidRPr="005A7252">
        <w:t xml:space="preserve">. Minimum contacts </w:t>
      </w:r>
      <w:r w:rsidR="001221A2" w:rsidRPr="005A7252">
        <w:t xml:space="preserve">would </w:t>
      </w:r>
      <w:r w:rsidR="00A11353" w:rsidRPr="005A7252">
        <w:t>play</w:t>
      </w:r>
      <w:r w:rsidR="001221A2" w:rsidRPr="005A7252">
        <w:t xml:space="preserve"> a role in this case because</w:t>
      </w:r>
      <w:r w:rsidR="00A11353" w:rsidRPr="005A7252">
        <w:t xml:space="preserve"> the parties </w:t>
      </w:r>
      <w:r w:rsidR="001221A2" w:rsidRPr="005A7252">
        <w:t xml:space="preserve">involved </w:t>
      </w:r>
      <w:r w:rsidR="00A11353" w:rsidRPr="005A7252">
        <w:t xml:space="preserve">are from different states. The courts have to decide which state will be allowed to assert jurisdiction over each defendant. </w:t>
      </w:r>
    </w:p>
    <w:p w:rsidR="00DC1DD4" w:rsidRPr="005A7252" w:rsidRDefault="00DC1DD4" w:rsidP="005A7252">
      <w:pPr>
        <w:spacing w:before="100" w:beforeAutospacing="1" w:after="0" w:line="480" w:lineRule="auto"/>
        <w:jc w:val="center"/>
        <w:rPr>
          <w:b/>
        </w:rPr>
      </w:pPr>
      <w:r w:rsidRPr="005A7252">
        <w:rPr>
          <w:b/>
        </w:rPr>
        <w:t>Alternative Dispute Resolution</w:t>
      </w:r>
    </w:p>
    <w:p w:rsidR="004072A6" w:rsidRPr="005A7252" w:rsidRDefault="00697138" w:rsidP="005A7252">
      <w:pPr>
        <w:spacing w:before="100" w:beforeAutospacing="1" w:after="0" w:line="480" w:lineRule="auto"/>
        <w:jc w:val="both"/>
        <w:rPr>
          <w:rStyle w:val="apple-converted-space"/>
          <w:shd w:val="clear" w:color="auto" w:fill="FFFFFF"/>
        </w:rPr>
      </w:pPr>
      <w:r w:rsidRPr="005A7252">
        <w:rPr>
          <w:bCs/>
          <w:shd w:val="clear" w:color="auto" w:fill="FFFFFF"/>
        </w:rPr>
        <w:t xml:space="preserve">Alternative dispute </w:t>
      </w:r>
      <w:r w:rsidR="004072A6" w:rsidRPr="005A7252">
        <w:rPr>
          <w:bCs/>
          <w:shd w:val="clear" w:color="auto" w:fill="FFFFFF"/>
        </w:rPr>
        <w:t>resolution</w:t>
      </w:r>
      <w:r w:rsidR="004072A6" w:rsidRPr="005A7252">
        <w:rPr>
          <w:rStyle w:val="apple-converted-space"/>
          <w:shd w:val="clear" w:color="auto" w:fill="FFFFFF"/>
        </w:rPr>
        <w:t xml:space="preserve"> is a process where </w:t>
      </w:r>
      <w:r w:rsidR="00A11353" w:rsidRPr="005A7252">
        <w:rPr>
          <w:rStyle w:val="apple-converted-space"/>
          <w:shd w:val="clear" w:color="auto" w:fill="FFFFFF"/>
        </w:rPr>
        <w:t>parties can settle</w:t>
      </w:r>
      <w:r w:rsidR="004072A6" w:rsidRPr="005A7252">
        <w:rPr>
          <w:rStyle w:val="apple-converted-space"/>
          <w:shd w:val="clear" w:color="auto" w:fill="FFFFFF"/>
        </w:rPr>
        <w:t xml:space="preserve"> a dispute away from the courts</w:t>
      </w:r>
      <w:r w:rsidR="00A11353" w:rsidRPr="005A7252">
        <w:rPr>
          <w:rStyle w:val="apple-converted-space"/>
          <w:shd w:val="clear" w:color="auto" w:fill="FFFFFF"/>
        </w:rPr>
        <w:t xml:space="preserve">. </w:t>
      </w:r>
      <w:r w:rsidR="004072A6" w:rsidRPr="005A7252">
        <w:rPr>
          <w:rStyle w:val="apple-converted-space"/>
          <w:shd w:val="clear" w:color="auto" w:fill="FFFFFF"/>
        </w:rPr>
        <w:t>This resolution method saves money and time for all parties and thus would be edeal for use in the Funny face situation.</w:t>
      </w:r>
    </w:p>
    <w:p w:rsidR="005B50F1" w:rsidRPr="005A7252" w:rsidRDefault="005B50F1" w:rsidP="005A7252">
      <w:pPr>
        <w:spacing w:before="100" w:beforeAutospacing="1" w:after="0" w:line="480" w:lineRule="auto"/>
        <w:jc w:val="both"/>
        <w:rPr>
          <w:rStyle w:val="apple-converted-space"/>
          <w:shd w:val="clear" w:color="auto" w:fill="FFFFFF"/>
        </w:rPr>
      </w:pPr>
      <w:r w:rsidRPr="005A7252">
        <w:rPr>
          <w:rStyle w:val="apple-converted-space"/>
          <w:shd w:val="clear" w:color="auto" w:fill="FFFFFF"/>
        </w:rPr>
        <w:t>According to Pavel,</w:t>
      </w:r>
      <w:r w:rsidR="00EF0D9E" w:rsidRPr="005A7252">
        <w:rPr>
          <w:rStyle w:val="apple-converted-space"/>
          <w:shd w:val="clear" w:color="auto" w:fill="FFFFFF"/>
        </w:rPr>
        <w:t xml:space="preserve"> t</w:t>
      </w:r>
      <w:r w:rsidRPr="005A7252">
        <w:rPr>
          <w:rStyle w:val="apple-converted-space"/>
          <w:shd w:val="clear" w:color="auto" w:fill="FFFFFF"/>
        </w:rPr>
        <w:t xml:space="preserve">here are </w:t>
      </w:r>
      <w:r w:rsidR="00EF0D9E" w:rsidRPr="005A7252">
        <w:rPr>
          <w:rStyle w:val="apple-converted-space"/>
          <w:shd w:val="clear" w:color="auto" w:fill="FFFFFF"/>
        </w:rPr>
        <w:t xml:space="preserve">two main </w:t>
      </w:r>
      <w:r w:rsidRPr="005A7252">
        <w:rPr>
          <w:rStyle w:val="apple-converted-space"/>
          <w:shd w:val="clear" w:color="auto" w:fill="FFFFFF"/>
        </w:rPr>
        <w:t>types of ADRs</w:t>
      </w:r>
      <w:r w:rsidR="00EF0D9E" w:rsidRPr="005A7252">
        <w:rPr>
          <w:rStyle w:val="apple-converted-space"/>
          <w:shd w:val="clear" w:color="auto" w:fill="FFFFFF"/>
        </w:rPr>
        <w:t xml:space="preserve"> that include;</w:t>
      </w:r>
    </w:p>
    <w:p w:rsidR="00EF0D9E" w:rsidRPr="005A7252" w:rsidRDefault="00EF0D9E" w:rsidP="005A7252">
      <w:pPr>
        <w:pStyle w:val="ListParagraph"/>
        <w:numPr>
          <w:ilvl w:val="0"/>
          <w:numId w:val="7"/>
        </w:numPr>
        <w:spacing w:before="100" w:beforeAutospacing="1" w:after="0" w:line="480" w:lineRule="auto"/>
        <w:ind w:left="0"/>
        <w:jc w:val="both"/>
        <w:rPr>
          <w:rStyle w:val="apple-converted-space"/>
          <w:shd w:val="clear" w:color="auto" w:fill="FFFFFF"/>
        </w:rPr>
      </w:pPr>
      <w:r w:rsidRPr="005A7252">
        <w:rPr>
          <w:rStyle w:val="apple-converted-space"/>
          <w:shd w:val="clear" w:color="auto" w:fill="FFFFFF"/>
        </w:rPr>
        <w:t>Mediation-this ADR method uses a mediator who helps disputing parties come up with a viable solution.</w:t>
      </w:r>
    </w:p>
    <w:p w:rsidR="005B50F1" w:rsidRPr="005A7252" w:rsidRDefault="00EF0D9E" w:rsidP="005A7252">
      <w:pPr>
        <w:pStyle w:val="ListParagraph"/>
        <w:numPr>
          <w:ilvl w:val="0"/>
          <w:numId w:val="7"/>
        </w:numPr>
        <w:spacing w:before="100" w:beforeAutospacing="1" w:after="0" w:line="480" w:lineRule="auto"/>
        <w:ind w:left="0"/>
        <w:jc w:val="both"/>
        <w:rPr>
          <w:rStyle w:val="apple-converted-space"/>
          <w:shd w:val="clear" w:color="auto" w:fill="FFFFFF"/>
        </w:rPr>
      </w:pPr>
      <w:r w:rsidRPr="005A7252">
        <w:rPr>
          <w:rStyle w:val="apple-converted-space"/>
          <w:shd w:val="clear" w:color="auto" w:fill="FFFFFF"/>
        </w:rPr>
        <w:lastRenderedPageBreak/>
        <w:t xml:space="preserve">Arbitration- it involves the use of a </w:t>
      </w:r>
      <w:r w:rsidR="005A7252" w:rsidRPr="005A7252">
        <w:rPr>
          <w:rStyle w:val="apple-converted-space"/>
          <w:shd w:val="clear" w:color="auto" w:fill="FFFFFF"/>
        </w:rPr>
        <w:t>non-passive</w:t>
      </w:r>
      <w:r w:rsidRPr="005A7252">
        <w:rPr>
          <w:rStyle w:val="apple-converted-space"/>
          <w:shd w:val="clear" w:color="auto" w:fill="FFFFFF"/>
        </w:rPr>
        <w:t xml:space="preserve"> third party who listens to the grievances if the parties involved and makes a decision</w:t>
      </w:r>
      <w:r w:rsidR="005453BC" w:rsidRPr="005A7252">
        <w:rPr>
          <w:rStyle w:val="apple-converted-space"/>
          <w:shd w:val="clear" w:color="auto" w:fill="FFFFFF"/>
        </w:rPr>
        <w:t xml:space="preserve"> (Pavel, 2018)</w:t>
      </w:r>
      <w:r w:rsidRPr="005A7252">
        <w:rPr>
          <w:rStyle w:val="apple-converted-space"/>
          <w:shd w:val="clear" w:color="auto" w:fill="FFFFFF"/>
        </w:rPr>
        <w:t>.</w:t>
      </w:r>
    </w:p>
    <w:p w:rsidR="007D7C6C" w:rsidRPr="005A7252" w:rsidRDefault="004072A6" w:rsidP="005A7252">
      <w:pPr>
        <w:spacing w:before="100" w:beforeAutospacing="1" w:after="0" w:line="480" w:lineRule="auto"/>
        <w:jc w:val="both"/>
        <w:rPr>
          <w:b/>
        </w:rPr>
      </w:pPr>
      <w:r w:rsidRPr="005A7252">
        <w:t xml:space="preserve">Al funny face has a limited claim advantage and thus limited legal responsibility for its product; </w:t>
      </w:r>
      <w:r w:rsidR="00256132" w:rsidRPr="005A7252">
        <w:t>its use of PYF was a violation of the law and thus made them responsible for their actions</w:t>
      </w:r>
      <w:r w:rsidR="000A41BC" w:rsidRPr="005A7252">
        <w:t xml:space="preserve">. By violating federal law, their arbitration </w:t>
      </w:r>
      <w:r w:rsidR="00256132" w:rsidRPr="005A7252">
        <w:t>agreement could have been useless, and the company could face legal battle. Mediation was thus ideal for Funny face</w:t>
      </w:r>
      <w:r w:rsidR="005453BC" w:rsidRPr="005A7252">
        <w:t xml:space="preserve"> and Novelty Now</w:t>
      </w:r>
      <w:r w:rsidR="00256132" w:rsidRPr="005A7252">
        <w:t>.</w:t>
      </w:r>
    </w:p>
    <w:p w:rsidR="00C83FA9" w:rsidRPr="005A7252" w:rsidRDefault="009D74D6" w:rsidP="005A7252">
      <w:pPr>
        <w:spacing w:before="100" w:beforeAutospacing="1" w:after="0" w:line="480" w:lineRule="auto"/>
        <w:ind w:firstLine="720"/>
        <w:jc w:val="both"/>
      </w:pPr>
      <w:r w:rsidRPr="005A7252">
        <w:t>Novelty</w:t>
      </w:r>
      <w:r w:rsidR="00256132" w:rsidRPr="005A7252">
        <w:t xml:space="preserve"> Now could have used arbitration to stay involved but they </w:t>
      </w:r>
      <w:r w:rsidR="000A4A53" w:rsidRPr="005A7252">
        <w:t>are</w:t>
      </w:r>
      <w:r w:rsidR="00256132" w:rsidRPr="005A7252">
        <w:t xml:space="preserve"> liable for Novelty Now’s use of the PFY chemical</w:t>
      </w:r>
      <w:r w:rsidR="005C7AF1" w:rsidRPr="005A7252">
        <w:t>. Novelty Now could use conciliation for their ADR</w:t>
      </w:r>
    </w:p>
    <w:p w:rsidR="005C7AF1" w:rsidRPr="005A7252" w:rsidRDefault="005C7AF1" w:rsidP="005A7252">
      <w:pPr>
        <w:spacing w:before="100" w:beforeAutospacing="1" w:after="0" w:line="480" w:lineRule="auto"/>
        <w:ind w:firstLine="720"/>
        <w:jc w:val="both"/>
      </w:pPr>
      <w:r w:rsidRPr="005A7252">
        <w:t>Margolin and his company could need arbitrat</w:t>
      </w:r>
      <w:r w:rsidR="000A4A53" w:rsidRPr="005A7252">
        <w:t>ion</w:t>
      </w:r>
      <w:r w:rsidR="005453BC" w:rsidRPr="005A7252">
        <w:t xml:space="preserve"> for affair</w:t>
      </w:r>
      <w:r w:rsidR="005A7252" w:rsidRPr="005A7252">
        <w:t xml:space="preserve"> compensation of their damages.</w:t>
      </w:r>
    </w:p>
    <w:p w:rsidR="000A4A53" w:rsidRPr="005A7252" w:rsidRDefault="00C33187" w:rsidP="005A7252">
      <w:pPr>
        <w:spacing w:before="100" w:beforeAutospacing="1" w:after="0" w:line="480" w:lineRule="auto"/>
        <w:jc w:val="center"/>
        <w:rPr>
          <w:b/>
        </w:rPr>
      </w:pPr>
      <w:r w:rsidRPr="005A7252">
        <w:rPr>
          <w:b/>
        </w:rPr>
        <w:t>Criminal Acts</w:t>
      </w:r>
    </w:p>
    <w:p w:rsidR="005C7AF1" w:rsidRPr="005A7252" w:rsidRDefault="005C7AF1" w:rsidP="005A7252">
      <w:pPr>
        <w:spacing w:before="100" w:beforeAutospacing="1" w:after="0" w:line="480" w:lineRule="auto"/>
        <w:ind w:firstLine="720"/>
        <w:jc w:val="both"/>
      </w:pPr>
      <w:r w:rsidRPr="005A7252">
        <w:t>A criminal act is an act committed by a person that violates a law and which is punishable by the government. Corporations and corporate officers should liable regardless of involvement, because ultimately, it is their responsibility to hold their employees accountable to all legal standards wit</w:t>
      </w:r>
      <w:r w:rsidR="000A4A53" w:rsidRPr="005A7252">
        <w:t xml:space="preserve">hin their state. </w:t>
      </w:r>
      <w:r w:rsidRPr="005A7252">
        <w:t xml:space="preserve">Novelty </w:t>
      </w:r>
      <w:r w:rsidR="005A7252" w:rsidRPr="005A7252">
        <w:t>Now</w:t>
      </w:r>
      <w:r w:rsidR="003B61E5" w:rsidRPr="005A7252">
        <w:t xml:space="preserve"> </w:t>
      </w:r>
      <w:r w:rsidR="000A4A53" w:rsidRPr="005A7252">
        <w:t xml:space="preserve">is thus responsible for the </w:t>
      </w:r>
      <w:r w:rsidR="003B61E5" w:rsidRPr="005A7252">
        <w:t xml:space="preserve">replacement of the </w:t>
      </w:r>
      <w:r w:rsidRPr="005A7252">
        <w:t>PYR chemicals in the aftershave</w:t>
      </w:r>
      <w:r w:rsidR="000A4A53" w:rsidRPr="005A7252">
        <w:t>.</w:t>
      </w:r>
      <w:r w:rsidRPr="005A7252">
        <w:t xml:space="preserve">  .  </w:t>
      </w:r>
    </w:p>
    <w:p w:rsidR="00C33187" w:rsidRPr="005A7252" w:rsidRDefault="00C33187" w:rsidP="005A7252">
      <w:pPr>
        <w:spacing w:before="100" w:beforeAutospacing="1" w:after="0" w:line="480" w:lineRule="auto"/>
        <w:jc w:val="center"/>
        <w:rPr>
          <w:b/>
        </w:rPr>
      </w:pPr>
      <w:r w:rsidRPr="005A7252">
        <w:rPr>
          <w:b/>
        </w:rPr>
        <w:t>Potential Criminal Acts</w:t>
      </w:r>
    </w:p>
    <w:p w:rsidR="00C33187" w:rsidRPr="005A7252" w:rsidRDefault="000A4A53" w:rsidP="005A7252">
      <w:pPr>
        <w:spacing w:before="100" w:beforeAutospacing="1" w:after="0" w:line="480" w:lineRule="auto"/>
        <w:ind w:firstLine="720"/>
        <w:jc w:val="both"/>
      </w:pPr>
      <w:r w:rsidRPr="005A7252">
        <w:t>Chris, Matt and Ian are</w:t>
      </w:r>
      <w:r w:rsidR="00C33187" w:rsidRPr="005A7252">
        <w:t xml:space="preserve"> liable to corporate criminal obligation.</w:t>
      </w:r>
      <w:r w:rsidR="006D2545" w:rsidRPr="005A7252">
        <w:t xml:space="preserve"> Both Funny Face and Novelty Now could be prosecuted for fraud, because they knowingly introduced a chemical to </w:t>
      </w:r>
      <w:r w:rsidR="006D2545" w:rsidRPr="005A7252">
        <w:lastRenderedPageBreak/>
        <w:t>the product that was not federally approved in hopes for financial</w:t>
      </w:r>
      <w:r w:rsidRPr="005A7252">
        <w:t xml:space="preserve"> gain.</w:t>
      </w:r>
      <w:r w:rsidR="005453BC" w:rsidRPr="005A7252">
        <w:t xml:space="preserve"> The CEO of Novelty Now should also be held re</w:t>
      </w:r>
      <w:r w:rsidR="007B5129" w:rsidRPr="005A7252">
        <w:t>sponsible for the Company’s</w:t>
      </w:r>
      <w:r w:rsidR="005453BC" w:rsidRPr="005A7252">
        <w:t xml:space="preserve"> use of harmful chemical ingredient.</w:t>
      </w:r>
      <w:r w:rsidRPr="005A7252">
        <w:t xml:space="preserve"> </w:t>
      </w:r>
    </w:p>
    <w:p w:rsidR="00C33187" w:rsidRPr="005A7252" w:rsidRDefault="00C33187" w:rsidP="005A7252">
      <w:pPr>
        <w:spacing w:before="100" w:beforeAutospacing="1" w:after="0" w:line="480" w:lineRule="auto"/>
        <w:jc w:val="center"/>
        <w:rPr>
          <w:b/>
        </w:rPr>
      </w:pPr>
      <w:r w:rsidRPr="005A7252">
        <w:rPr>
          <w:b/>
        </w:rPr>
        <w:t>Potential Criminal Liability</w:t>
      </w:r>
    </w:p>
    <w:p w:rsidR="00BF3898" w:rsidRPr="005A7252" w:rsidRDefault="00BF3898" w:rsidP="005A7252">
      <w:pPr>
        <w:spacing w:before="100" w:beforeAutospacing="1" w:after="0" w:line="480" w:lineRule="auto"/>
        <w:ind w:firstLine="720"/>
        <w:jc w:val="both"/>
      </w:pPr>
      <w:r w:rsidRPr="005A7252">
        <w:t xml:space="preserve">Assuming that the use of the emulsifier PYR is a criminal offense, both Funny Face and Novelty Now should be criminally liable. </w:t>
      </w:r>
      <w:r w:rsidR="000A4A53" w:rsidRPr="005A7252">
        <w:t>All parties that were involved in the case were responsible for compensating Margolin.</w:t>
      </w:r>
    </w:p>
    <w:p w:rsidR="00C33187" w:rsidRPr="005A7252" w:rsidRDefault="00C33187" w:rsidP="005A7252">
      <w:pPr>
        <w:spacing w:before="100" w:beforeAutospacing="1" w:after="0" w:line="480" w:lineRule="auto"/>
        <w:jc w:val="center"/>
        <w:rPr>
          <w:b/>
        </w:rPr>
      </w:pPr>
      <w:r w:rsidRPr="005A7252">
        <w:rPr>
          <w:b/>
        </w:rPr>
        <w:t>Moral Decision-Making</w:t>
      </w:r>
    </w:p>
    <w:p w:rsidR="00E706C6" w:rsidRPr="005A7252" w:rsidRDefault="000A4A53" w:rsidP="005A7252">
      <w:pPr>
        <w:spacing w:before="100" w:beforeAutospacing="1" w:after="0" w:line="480" w:lineRule="auto"/>
        <w:jc w:val="both"/>
      </w:pPr>
      <w:r w:rsidRPr="005A7252">
        <w:t xml:space="preserve"> </w:t>
      </w:r>
      <w:r w:rsidR="005A7252" w:rsidRPr="005A7252">
        <w:tab/>
      </w:r>
      <w:r w:rsidRPr="005A7252">
        <w:t>Moral decision making is a process that entails c</w:t>
      </w:r>
      <w:r w:rsidR="007B3F37" w:rsidRPr="005A7252">
        <w:t>a</w:t>
      </w:r>
      <w:r w:rsidRPr="005A7252">
        <w:t xml:space="preserve">reful consideration of the impacts of </w:t>
      </w:r>
      <w:r w:rsidR="007B3F37" w:rsidRPr="005A7252">
        <w:t xml:space="preserve">the business activities, products and services to all the business stakeholders. Novelty Now and Funny face made an unethically wrong decision without putting into consideration its adverse effects on the consumers by </w:t>
      </w:r>
      <w:r w:rsidR="00D30F1C" w:rsidRPr="005A7252">
        <w:t xml:space="preserve">introducing PYR into the product. </w:t>
      </w:r>
    </w:p>
    <w:p w:rsidR="005A7252" w:rsidRPr="005A7252" w:rsidRDefault="005A7252" w:rsidP="005A7252">
      <w:pPr>
        <w:spacing w:before="100" w:beforeAutospacing="1" w:after="0" w:line="480" w:lineRule="auto"/>
        <w:jc w:val="both"/>
      </w:pPr>
    </w:p>
    <w:p w:rsidR="007B3F37" w:rsidRPr="005A7252" w:rsidRDefault="00B3172D" w:rsidP="005A7252">
      <w:pPr>
        <w:spacing w:before="100" w:beforeAutospacing="1" w:after="0" w:line="480" w:lineRule="auto"/>
        <w:jc w:val="both"/>
      </w:pPr>
      <w:r w:rsidRPr="005A7252">
        <w:t xml:space="preserve"> </w:t>
      </w:r>
      <w:r w:rsidR="00D32329" w:rsidRPr="005A7252">
        <w:t>Case II</w:t>
      </w:r>
    </w:p>
    <w:p w:rsidR="00343C9C" w:rsidRPr="005A7252" w:rsidRDefault="00B3172D" w:rsidP="005A7252">
      <w:pPr>
        <w:spacing w:before="100" w:beforeAutospacing="1" w:after="0" w:line="480" w:lineRule="auto"/>
        <w:ind w:firstLine="720"/>
        <w:jc w:val="both"/>
      </w:pPr>
      <w:r w:rsidRPr="005A7252">
        <w:t>The</w:t>
      </w:r>
      <w:r w:rsidR="007B3F37" w:rsidRPr="005A7252">
        <w:t>re are</w:t>
      </w:r>
      <w:r w:rsidRPr="005A7252">
        <w:t xml:space="preserve"> four elements</w:t>
      </w:r>
      <w:r w:rsidR="007B3F37" w:rsidRPr="005A7252">
        <w:t xml:space="preserve"> of a valid contract</w:t>
      </w:r>
      <w:r w:rsidRPr="005A7252">
        <w:t>: “</w:t>
      </w:r>
      <w:r w:rsidR="007A2C5A" w:rsidRPr="005A7252">
        <w:t xml:space="preserve">the serious intent by the person offering </w:t>
      </w:r>
      <w:r w:rsidRPr="005A7252">
        <w:t>to be bound to an agreement, acceptance of the offer, Consideration, binding legal contract with reasonably definite terms, and contractual capacity” (Kubasek, 2018</w:t>
      </w:r>
      <w:r w:rsidR="007B3F37" w:rsidRPr="005A7252">
        <w:t xml:space="preserve">). Despite the fact that three of the elements of a valid contract hold, lack of a physically signed contract makes this </w:t>
      </w:r>
      <w:r w:rsidR="00343C9C" w:rsidRPr="005A7252">
        <w:t>verbal contract dismissible in court.</w:t>
      </w:r>
      <w:r w:rsidRPr="005A7252">
        <w:t xml:space="preserve"> A unilateral contract </w:t>
      </w:r>
      <w:r w:rsidR="00343C9C" w:rsidRPr="005A7252">
        <w:t>thus lacks means to assess the damages.</w:t>
      </w:r>
    </w:p>
    <w:p w:rsidR="00C03BED" w:rsidRPr="005A7252" w:rsidRDefault="00343C9C" w:rsidP="005A7252">
      <w:pPr>
        <w:spacing w:before="100" w:beforeAutospacing="1" w:after="0" w:line="480" w:lineRule="auto"/>
        <w:ind w:firstLine="720"/>
        <w:jc w:val="both"/>
      </w:pPr>
      <w:r w:rsidRPr="005A7252">
        <w:lastRenderedPageBreak/>
        <w:t xml:space="preserve">Based on Kubasek`s definition of a Quasi contract and a Promissory estoppel, a </w:t>
      </w:r>
      <w:r w:rsidR="007B5129" w:rsidRPr="005A7252">
        <w:t>promissory</w:t>
      </w:r>
      <w:r w:rsidRPr="005A7252">
        <w:t xml:space="preserve"> estopell would be the most ideal because Sam would be bound to deliver 1000units of his device as promised.</w:t>
      </w:r>
      <w:r w:rsidR="00B3172D" w:rsidRPr="005A7252">
        <w:t xml:space="preserve"> </w:t>
      </w:r>
      <w:r w:rsidR="00C03BED" w:rsidRPr="005A7252">
        <w:t xml:space="preserve">If we assume that the elements of a contract do not apply and there is no contract with Sam and the chain store, there could be the possibility that they could enter into a quasi-contract scenario or a promissory estoppel.  A quasi contract is “a court imposed contractual obligation to prevent unjust enrichment” (Kubasek, 2018) and a promissory estoppel is “the legal enforcement of an otherwise unenforceable contract due to a party’s detrimental reliance on the contract” (Kubasek, 2018). </w:t>
      </w:r>
    </w:p>
    <w:p w:rsidR="00B3172D" w:rsidRPr="005A7252" w:rsidRDefault="00A8036B" w:rsidP="005A7252">
      <w:pPr>
        <w:spacing w:before="100" w:beforeAutospacing="1" w:after="0" w:line="480" w:lineRule="auto"/>
        <w:ind w:firstLine="720"/>
        <w:jc w:val="both"/>
      </w:pPr>
      <w:r w:rsidRPr="005A7252">
        <w:t>Applying a different perspective the case, neither party could be awarded a quasi-contract by the courts because neither party would stand to gain anything over the other. Reviewing this case, a promissory estoppel may fit better. Sam made the promise to the chain store manager that he would supply them with the 1000 units of his device. With the impending eviction, it would be safe to assume that Sam can no longer provide the units to the company as he had promised. If Sam is not able to complete his promise of 1000 units, the manager would have the chance of winning the promissory estoppels.</w:t>
      </w:r>
    </w:p>
    <w:p w:rsidR="00343C9C" w:rsidRPr="005A7252" w:rsidRDefault="00343C9C" w:rsidP="005A7252">
      <w:pPr>
        <w:spacing w:before="100" w:beforeAutospacing="1" w:after="0" w:line="480" w:lineRule="auto"/>
        <w:ind w:firstLine="720"/>
        <w:jc w:val="both"/>
      </w:pPr>
      <w:r w:rsidRPr="005A7252">
        <w:t xml:space="preserve">There is a procedure that should be followed when a contract is breached. This procedure </w:t>
      </w:r>
      <w:r w:rsidR="007B5129" w:rsidRPr="005A7252">
        <w:t>includes</w:t>
      </w:r>
      <w:r w:rsidRPr="005A7252">
        <w:t xml:space="preserve"> </w:t>
      </w:r>
      <w:r w:rsidR="00313C36" w:rsidRPr="005A7252">
        <w:t>warnings,</w:t>
      </w:r>
      <w:r w:rsidRPr="005A7252">
        <w:t xml:space="preserve"> notice of intent, </w:t>
      </w:r>
      <w:r w:rsidR="00313C36" w:rsidRPr="005A7252">
        <w:t>and notice</w:t>
      </w:r>
      <w:r w:rsidRPr="005A7252">
        <w:t xml:space="preserve"> of eviction</w:t>
      </w:r>
      <w:r w:rsidR="00313C36" w:rsidRPr="005A7252">
        <w:t>. In the case of Sam and the landlord, there is a lot of evidence on breach of contract on both sides, Sam has made noise that disturbs other tenants while the landlord has issued an eviction notice without prior notice of intent.</w:t>
      </w:r>
    </w:p>
    <w:p w:rsidR="00B3172D" w:rsidRPr="005A7252" w:rsidRDefault="00313C36" w:rsidP="005A7252">
      <w:pPr>
        <w:spacing w:before="100" w:beforeAutospacing="1" w:after="0" w:line="480" w:lineRule="auto"/>
        <w:jc w:val="both"/>
      </w:pPr>
      <w:r w:rsidRPr="005A7252">
        <w:t>Further, for a breach of contract claim to be valid, a written statement in the contract should be present</w:t>
      </w:r>
      <w:r w:rsidR="00B3172D" w:rsidRPr="005A7252">
        <w:t xml:space="preserve">. </w:t>
      </w:r>
    </w:p>
    <w:p w:rsidR="00B3172D" w:rsidRPr="005A7252" w:rsidRDefault="00D32329" w:rsidP="005A7252">
      <w:pPr>
        <w:spacing w:before="100" w:beforeAutospacing="1" w:after="0" w:line="480" w:lineRule="auto"/>
        <w:ind w:firstLine="720"/>
        <w:jc w:val="both"/>
        <w:rPr>
          <w:rStyle w:val="hvr"/>
          <w:shd w:val="clear" w:color="auto" w:fill="FFFFFF"/>
        </w:rPr>
      </w:pPr>
      <w:r w:rsidRPr="005A7252">
        <w:rPr>
          <w:rStyle w:val="hvr"/>
          <w:shd w:val="clear" w:color="auto" w:fill="FFFFFF"/>
        </w:rPr>
        <w:lastRenderedPageBreak/>
        <w:t>Case III</w:t>
      </w:r>
    </w:p>
    <w:p w:rsidR="00D32329" w:rsidRPr="005A7252" w:rsidRDefault="00D32329" w:rsidP="005A7252">
      <w:pPr>
        <w:spacing w:before="100" w:beforeAutospacing="1" w:after="0" w:line="480" w:lineRule="auto"/>
        <w:ind w:firstLine="720"/>
        <w:jc w:val="both"/>
        <w:rPr>
          <w:rStyle w:val="hvr"/>
          <w:shd w:val="clear" w:color="auto" w:fill="FFFFFF"/>
        </w:rPr>
      </w:pPr>
      <w:r w:rsidRPr="005A7252">
        <w:rPr>
          <w:rStyle w:val="hvr"/>
          <w:shd w:val="clear" w:color="auto" w:fill="FFFFFF"/>
        </w:rPr>
        <w:t>There are different types of business entities namely; sole proprietorship</w:t>
      </w:r>
      <w:r w:rsidR="005B50F1" w:rsidRPr="005A7252">
        <w:rPr>
          <w:rStyle w:val="hvr"/>
          <w:shd w:val="clear" w:color="auto" w:fill="FFFFFF"/>
        </w:rPr>
        <w:t xml:space="preserve">, partnership, Corporation, </w:t>
      </w:r>
      <w:r w:rsidRPr="005A7252">
        <w:rPr>
          <w:rStyle w:val="hvr"/>
          <w:shd w:val="clear" w:color="auto" w:fill="FFFFFF"/>
        </w:rPr>
        <w:t>and Limited liability company.</w:t>
      </w:r>
    </w:p>
    <w:p w:rsidR="00B3172D" w:rsidRPr="005A7252" w:rsidRDefault="00D32329" w:rsidP="005A7252">
      <w:pPr>
        <w:pStyle w:val="ListParagraph"/>
        <w:numPr>
          <w:ilvl w:val="0"/>
          <w:numId w:val="6"/>
        </w:numPr>
        <w:spacing w:before="100" w:beforeAutospacing="1" w:after="0" w:line="480" w:lineRule="auto"/>
        <w:ind w:left="0"/>
        <w:jc w:val="center"/>
        <w:rPr>
          <w:b/>
        </w:rPr>
      </w:pPr>
      <w:r w:rsidRPr="005A7252">
        <w:rPr>
          <w:b/>
        </w:rPr>
        <w:t xml:space="preserve">Sole </w:t>
      </w:r>
      <w:r w:rsidR="00EA7C87" w:rsidRPr="005A7252">
        <w:rPr>
          <w:b/>
        </w:rPr>
        <w:t>P</w:t>
      </w:r>
      <w:r w:rsidRPr="005A7252">
        <w:rPr>
          <w:b/>
        </w:rPr>
        <w:t>roprietorship.</w:t>
      </w:r>
    </w:p>
    <w:p w:rsidR="00EA7C87" w:rsidRPr="005A7252" w:rsidRDefault="005A7252" w:rsidP="005A7252">
      <w:pPr>
        <w:spacing w:before="100" w:beforeAutospacing="1" w:after="0" w:line="480" w:lineRule="auto"/>
        <w:ind w:firstLine="360"/>
        <w:jc w:val="both"/>
      </w:pPr>
      <w:r w:rsidRPr="005A7252">
        <w:t>T</w:t>
      </w:r>
      <w:r w:rsidR="00EA7C87" w:rsidRPr="005A7252">
        <w:t>his is a business entity that is owned by a one individual who is solely liable for its debts and entitled to all its net worth</w:t>
      </w:r>
      <w:r w:rsidR="00C03BED" w:rsidRPr="005A7252">
        <w:t xml:space="preserve"> (Steven, 2018)</w:t>
      </w:r>
      <w:r w:rsidR="00EA7C87" w:rsidRPr="005A7252">
        <w:t>.  Jebs wind power business is a sole proprietorship and this is why he is held liable after the closure of the business by the Government.</w:t>
      </w:r>
      <w:r w:rsidRPr="005A7252">
        <w:t xml:space="preserve"> </w:t>
      </w:r>
      <w:r w:rsidR="00EA7C87" w:rsidRPr="005A7252">
        <w:t>This business entity is advantageous in that; it is simple to organize and file taxes, there is no double taxation and the owner has full control owner his business.</w:t>
      </w:r>
    </w:p>
    <w:p w:rsidR="00845B13" w:rsidRPr="005A7252" w:rsidRDefault="00EA7C87" w:rsidP="005A7252">
      <w:pPr>
        <w:spacing w:before="100" w:beforeAutospacing="1" w:after="0" w:line="480" w:lineRule="auto"/>
        <w:ind w:firstLine="360"/>
        <w:jc w:val="both"/>
      </w:pPr>
      <w:r w:rsidRPr="005A7252">
        <w:t>Sole proprietorship is disadvantageous in that, it has an unlimited liability, the owner owes self-employment taxes, and the proprietor is the sole financier</w:t>
      </w:r>
      <w:r w:rsidR="00845B13" w:rsidRPr="005A7252">
        <w:t xml:space="preserve"> of the </w:t>
      </w:r>
      <w:r w:rsidR="005A7252" w:rsidRPr="005A7252">
        <w:t>business (</w:t>
      </w:r>
      <w:r w:rsidR="00C03BED" w:rsidRPr="005A7252">
        <w:t>Steven, 2018)</w:t>
      </w:r>
      <w:r w:rsidR="00845B13" w:rsidRPr="005A7252">
        <w:t>.</w:t>
      </w:r>
      <w:r w:rsidR="005A7252" w:rsidRPr="005A7252">
        <w:t xml:space="preserve"> </w:t>
      </w:r>
      <w:r w:rsidR="00355F03" w:rsidRPr="005A7252">
        <w:t xml:space="preserve">Creditors will not be in a position to seize Ecardia for the repayment of Jebs loans not unless Jeb used the property as collateral during loan acquisition. Filling for bankruptcy or negotiation for credit resettlement would save the sporting facility if Jeb had used it initially as collateral. </w:t>
      </w:r>
    </w:p>
    <w:p w:rsidR="00845B13" w:rsidRPr="005A7252" w:rsidRDefault="00845B13" w:rsidP="005A7252">
      <w:pPr>
        <w:pStyle w:val="ListParagraph"/>
        <w:numPr>
          <w:ilvl w:val="0"/>
          <w:numId w:val="6"/>
        </w:numPr>
        <w:spacing w:before="100" w:beforeAutospacing="1" w:after="0" w:line="480" w:lineRule="auto"/>
        <w:ind w:left="0"/>
        <w:jc w:val="center"/>
        <w:rPr>
          <w:b/>
        </w:rPr>
      </w:pPr>
      <w:r w:rsidRPr="005A7252">
        <w:rPr>
          <w:b/>
        </w:rPr>
        <w:t>Partnership.</w:t>
      </w:r>
    </w:p>
    <w:p w:rsidR="00845B13" w:rsidRPr="005A7252" w:rsidRDefault="00845B13" w:rsidP="005A7252">
      <w:pPr>
        <w:spacing w:before="100" w:beforeAutospacing="1" w:after="0" w:line="480" w:lineRule="auto"/>
        <w:ind w:firstLine="360"/>
        <w:jc w:val="both"/>
      </w:pPr>
      <w:r w:rsidRPr="005A7252">
        <w:t>A</w:t>
      </w:r>
      <w:r w:rsidR="00C03BED" w:rsidRPr="005A7252">
        <w:t>ccording to Steven, a</w:t>
      </w:r>
      <w:r w:rsidRPr="005A7252">
        <w:t xml:space="preserve"> partnership is a business entity that is owned by two or more individuals, who have unlimited personal liability to the</w:t>
      </w:r>
      <w:r w:rsidR="00EA7C87" w:rsidRPr="005A7252">
        <w:t xml:space="preserve"> </w:t>
      </w:r>
      <w:r w:rsidRPr="005A7252">
        <w:t>for the business`s activities. Ecardi</w:t>
      </w:r>
      <w:r w:rsidR="00E71836" w:rsidRPr="005A7252">
        <w:t>a sporting facility</w:t>
      </w:r>
      <w:r w:rsidRPr="005A7252">
        <w:t xml:space="preserve"> is an example of a partnership between Jeb and Josh.</w:t>
      </w:r>
      <w:r w:rsidR="00EA7C87" w:rsidRPr="005A7252">
        <w:t xml:space="preserve">   </w:t>
      </w:r>
      <w:r w:rsidRPr="005A7252">
        <w:t>This business</w:t>
      </w:r>
      <w:r w:rsidR="00EA7C87" w:rsidRPr="005A7252">
        <w:t xml:space="preserve"> </w:t>
      </w:r>
      <w:r w:rsidRPr="005A7252">
        <w:t>has the following advantages; wide sources of equity,</w:t>
      </w:r>
      <w:r w:rsidR="005B50F1" w:rsidRPr="005A7252">
        <w:t xml:space="preserve"> </w:t>
      </w:r>
      <w:r w:rsidRPr="005A7252">
        <w:t>wide skill and knowledge to run the business</w:t>
      </w:r>
      <w:r w:rsidR="00EA7C87" w:rsidRPr="005A7252">
        <w:t xml:space="preserve"> </w:t>
      </w:r>
      <w:r w:rsidRPr="005A7252">
        <w:t>and there is no double taxation of the partners.</w:t>
      </w:r>
    </w:p>
    <w:p w:rsidR="00625928" w:rsidRPr="005A7252" w:rsidRDefault="00625928" w:rsidP="005A7252">
      <w:pPr>
        <w:spacing w:before="100" w:beforeAutospacing="1" w:after="0" w:line="480" w:lineRule="auto"/>
        <w:ind w:firstLine="360"/>
        <w:jc w:val="both"/>
      </w:pPr>
      <w:r w:rsidRPr="005A7252">
        <w:lastRenderedPageBreak/>
        <w:t xml:space="preserve">On the other hand, a partnership has its own disadvantages; general managers for example Josh have unlimited personal liability for the business actions and the </w:t>
      </w:r>
      <w:r w:rsidR="005A7252" w:rsidRPr="005A7252">
        <w:t>self-employment</w:t>
      </w:r>
      <w:r w:rsidRPr="005A7252">
        <w:t xml:space="preserve"> tax applies to the partners share of income</w:t>
      </w:r>
      <w:r w:rsidR="00C03BED" w:rsidRPr="005A7252">
        <w:t xml:space="preserve"> (Steven, 2018)</w:t>
      </w:r>
      <w:r w:rsidRPr="005A7252">
        <w:t>.</w:t>
      </w:r>
      <w:r w:rsidR="00EA7C87" w:rsidRPr="005A7252">
        <w:t xml:space="preserve"> </w:t>
      </w:r>
      <w:r w:rsidR="00E71836" w:rsidRPr="005A7252">
        <w:t>In the Ecardia Sports case, Josh who is the general managing partner is liable for Jane’s case and her compensation.</w:t>
      </w:r>
    </w:p>
    <w:p w:rsidR="00625928" w:rsidRPr="005A7252" w:rsidRDefault="00625928" w:rsidP="005A7252">
      <w:pPr>
        <w:pStyle w:val="ListParagraph"/>
        <w:numPr>
          <w:ilvl w:val="0"/>
          <w:numId w:val="6"/>
        </w:numPr>
        <w:spacing w:before="100" w:beforeAutospacing="1" w:after="0" w:line="480" w:lineRule="auto"/>
        <w:ind w:left="0"/>
        <w:jc w:val="center"/>
        <w:rPr>
          <w:b/>
        </w:rPr>
      </w:pPr>
      <w:r w:rsidRPr="005A7252">
        <w:rPr>
          <w:b/>
        </w:rPr>
        <w:t>Corporation.</w:t>
      </w:r>
    </w:p>
    <w:p w:rsidR="00087640" w:rsidRPr="005A7252" w:rsidRDefault="00625928" w:rsidP="005A7252">
      <w:pPr>
        <w:spacing w:before="100" w:beforeAutospacing="1" w:after="0" w:line="480" w:lineRule="auto"/>
        <w:ind w:firstLine="360"/>
        <w:jc w:val="both"/>
      </w:pPr>
      <w:r w:rsidRPr="005A7252">
        <w:t xml:space="preserve">This business entity requires investors to buy shares in the stock exchange market as proof of its ownership. The investors are not liable to the </w:t>
      </w:r>
      <w:r w:rsidR="005A7252" w:rsidRPr="005A7252">
        <w:t>corporation’s</w:t>
      </w:r>
      <w:r w:rsidRPr="005A7252">
        <w:t xml:space="preserve"> actions.</w:t>
      </w:r>
      <w:r w:rsidR="00EA7C87" w:rsidRPr="005A7252">
        <w:t xml:space="preserve"> </w:t>
      </w:r>
      <w:r w:rsidRPr="005A7252">
        <w:t>The key advantages of a corporation are; liability of shareholders is up to their investment amount,</w:t>
      </w:r>
      <w:r w:rsidR="00EA7C87" w:rsidRPr="005A7252">
        <w:t xml:space="preserve"> </w:t>
      </w:r>
      <w:r w:rsidRPr="005A7252">
        <w:t>adequate finances can be raised through selling of share</w:t>
      </w:r>
      <w:r w:rsidR="00087640" w:rsidRPr="005A7252">
        <w:t>s and shareholders can sell</w:t>
      </w:r>
      <w:r w:rsidR="00C03BED" w:rsidRPr="005A7252">
        <w:t xml:space="preserve"> their shares to a third party. Steven says t</w:t>
      </w:r>
      <w:r w:rsidR="00087640" w:rsidRPr="005A7252">
        <w:t>he business has the following challenges; it is faced with double taxation and the many taxes it pays add up to a lot of paper work</w:t>
      </w:r>
      <w:r w:rsidR="00C03BED" w:rsidRPr="005A7252">
        <w:t xml:space="preserve"> (Steven, 2018)</w:t>
      </w:r>
      <w:r w:rsidR="00087640" w:rsidRPr="005A7252">
        <w:t>.</w:t>
      </w:r>
      <w:r w:rsidR="00EA7C87" w:rsidRPr="005A7252">
        <w:t xml:space="preserve"> </w:t>
      </w:r>
    </w:p>
    <w:p w:rsidR="005A7252" w:rsidRPr="005A7252" w:rsidRDefault="00087640" w:rsidP="005A7252">
      <w:pPr>
        <w:pStyle w:val="ListParagraph"/>
        <w:numPr>
          <w:ilvl w:val="0"/>
          <w:numId w:val="6"/>
        </w:numPr>
        <w:spacing w:before="100" w:beforeAutospacing="1" w:after="0" w:line="480" w:lineRule="auto"/>
        <w:ind w:left="0"/>
        <w:jc w:val="center"/>
        <w:rPr>
          <w:b/>
        </w:rPr>
      </w:pPr>
      <w:r w:rsidRPr="005A7252">
        <w:rPr>
          <w:b/>
        </w:rPr>
        <w:t>Limited liability Company.</w:t>
      </w:r>
    </w:p>
    <w:p w:rsidR="00D023D8" w:rsidRPr="005A7252" w:rsidRDefault="00087640" w:rsidP="005A7252">
      <w:pPr>
        <w:spacing w:before="100" w:beforeAutospacing="1" w:after="0" w:line="480" w:lineRule="auto"/>
        <w:ind w:firstLine="360"/>
        <w:jc w:val="both"/>
      </w:pPr>
      <w:r w:rsidRPr="005A7252">
        <w:t>This business entity incorporates the partnership and corporation characteristics.</w:t>
      </w:r>
      <w:r w:rsidR="00EA7C87" w:rsidRPr="005A7252">
        <w:t xml:space="preserve"> </w:t>
      </w:r>
      <w:r w:rsidRPr="005A7252">
        <w:t>It is thus the most ideal entity for a lot of businesses. The advantages associated with this entity are;</w:t>
      </w:r>
      <w:r w:rsidR="00D023D8" w:rsidRPr="005A7252">
        <w:t xml:space="preserve"> </w:t>
      </w:r>
      <w:r w:rsidRPr="005A7252">
        <w:t xml:space="preserve">investors are only liable to their investment amounts, can be structured for investors income to be send directly to them, professional managers with skill and expertise can run the business rather </w:t>
      </w:r>
      <w:r w:rsidR="00D023D8" w:rsidRPr="005A7252">
        <w:t>than the general manager, number of investors is not limited and it can issue different classes of stock</w:t>
      </w:r>
      <w:r w:rsidR="00C03BED" w:rsidRPr="005A7252">
        <w:t>(Steven, 2018)</w:t>
      </w:r>
      <w:r w:rsidR="00D023D8" w:rsidRPr="005A7252">
        <w:t>.</w:t>
      </w:r>
      <w:r w:rsidR="00EA7C87" w:rsidRPr="005A7252">
        <w:t xml:space="preserve"> </w:t>
      </w:r>
    </w:p>
    <w:p w:rsidR="00D023D8" w:rsidRPr="005A7252" w:rsidRDefault="00D023D8" w:rsidP="005A7252">
      <w:pPr>
        <w:spacing w:before="100" w:beforeAutospacing="1" w:after="0" w:line="480" w:lineRule="auto"/>
        <w:ind w:firstLine="360"/>
        <w:jc w:val="both"/>
      </w:pPr>
      <w:r w:rsidRPr="005A7252">
        <w:t xml:space="preserve">On the other hand, a limited liability company is limited by; different state laws on their structure and operations and the </w:t>
      </w:r>
      <w:r w:rsidR="005A7252" w:rsidRPr="005A7252">
        <w:t>government’s</w:t>
      </w:r>
      <w:r w:rsidRPr="005A7252">
        <w:t xml:space="preserve"> annual maintenance fee.</w:t>
      </w:r>
      <w:r w:rsidR="00EA7C87" w:rsidRPr="005A7252">
        <w:t xml:space="preserve">  </w:t>
      </w:r>
    </w:p>
    <w:p w:rsidR="00D023D8" w:rsidRPr="005A7252" w:rsidRDefault="00355F03" w:rsidP="005A7252">
      <w:pPr>
        <w:spacing w:before="100" w:beforeAutospacing="1" w:after="0" w:line="480" w:lineRule="auto"/>
        <w:ind w:firstLine="360"/>
        <w:jc w:val="both"/>
      </w:pPr>
      <w:r w:rsidRPr="005A7252">
        <w:lastRenderedPageBreak/>
        <w:t>In a nutshell, informed decision making must put into consideration all aspects of ethics, moral, civil and criminal law</w:t>
      </w:r>
      <w:r w:rsidR="009624D9" w:rsidRPr="005A7252">
        <w:t xml:space="preserve"> to avoid legal problems. There are different types of business entities that include sole proprietorship, partnerships, corporations, limited liability companies, among others. Each of the above discussed entities have their own merits and demerits and thus ideal in different situations.</w:t>
      </w:r>
    </w:p>
    <w:p w:rsidR="005A7252" w:rsidRDefault="009624D9" w:rsidP="005A7252">
      <w:pPr>
        <w:spacing w:before="100" w:beforeAutospacing="1" w:after="0" w:line="480" w:lineRule="auto"/>
        <w:ind w:firstLine="360"/>
        <w:jc w:val="both"/>
      </w:pPr>
      <w:r w:rsidRPr="005A7252">
        <w:t>Another key area of interest in business is contracts, their key elements, breach of contracts and the consequences. Quasi partnerships which are strategic alliances are basic in agreements. Knowledge of the legal systems, different types of business entities, cont</w:t>
      </w:r>
      <w:r w:rsidR="00C03BED" w:rsidRPr="005A7252">
        <w:t>r</w:t>
      </w:r>
      <w:r w:rsidRPr="005A7252">
        <w:t xml:space="preserve">acts and contracts breach, Personal criminal liability and </w:t>
      </w:r>
      <w:r w:rsidR="00C03BED" w:rsidRPr="005A7252">
        <w:t>criminal</w:t>
      </w:r>
      <w:r w:rsidRPr="005A7252">
        <w:t xml:space="preserve"> acts</w:t>
      </w:r>
      <w:r w:rsidR="00C03BED" w:rsidRPr="005A7252">
        <w:t xml:space="preserve"> and the application of this in real life case scenarios is of critical importance in deeper understanding and using them in the business world.</w:t>
      </w:r>
      <w:r w:rsidR="00EA7C87" w:rsidRPr="005A7252">
        <w:t xml:space="preserve">                                                                                                    </w:t>
      </w:r>
      <w:r w:rsidR="005A7252">
        <w:t xml:space="preserve">                               </w:t>
      </w: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8A32AD" w:rsidRDefault="008A32AD" w:rsidP="005A7252">
      <w:pPr>
        <w:spacing w:before="100" w:beforeAutospacing="1" w:after="0" w:line="480" w:lineRule="auto"/>
        <w:jc w:val="center"/>
        <w:rPr>
          <w:b/>
        </w:rPr>
      </w:pPr>
    </w:p>
    <w:p w:rsidR="00A64DB9" w:rsidRPr="005A7252" w:rsidRDefault="005A7252" w:rsidP="005A7252">
      <w:pPr>
        <w:spacing w:before="100" w:beforeAutospacing="1" w:after="0" w:line="480" w:lineRule="auto"/>
        <w:jc w:val="center"/>
        <w:rPr>
          <w:b/>
        </w:rPr>
      </w:pPr>
      <w:bookmarkStart w:id="0" w:name="_GoBack"/>
      <w:bookmarkEnd w:id="0"/>
      <w:r w:rsidRPr="005A7252">
        <w:rPr>
          <w:b/>
        </w:rPr>
        <w:lastRenderedPageBreak/>
        <w:t>Re</w:t>
      </w:r>
      <w:r w:rsidR="00D30F1C" w:rsidRPr="005A7252">
        <w:rPr>
          <w:b/>
        </w:rPr>
        <w:t>ferences</w:t>
      </w:r>
    </w:p>
    <w:p w:rsidR="007A2C5A" w:rsidRPr="005A7252" w:rsidRDefault="00D30F1C" w:rsidP="005A7252">
      <w:pPr>
        <w:spacing w:before="100" w:beforeAutospacing="1" w:after="0" w:line="480" w:lineRule="auto"/>
        <w:ind w:left="720" w:hanging="720"/>
        <w:jc w:val="both"/>
        <w:rPr>
          <w:noProof/>
        </w:rPr>
      </w:pPr>
      <w:r w:rsidRPr="005A7252">
        <w:rPr>
          <w:noProof/>
        </w:rPr>
        <w:t>Kubasek, N., Browne, M. N., Herron, D. J., Giampetro-Meyer, A.</w:t>
      </w:r>
      <w:r w:rsidR="00A64DB9" w:rsidRPr="005A7252">
        <w:rPr>
          <w:noProof/>
        </w:rPr>
        <w:t xml:space="preserve">, Barkacs, L. L., Dhooge, L., &amp; </w:t>
      </w:r>
      <w:r w:rsidRPr="005A7252">
        <w:rPr>
          <w:noProof/>
        </w:rPr>
        <w:t xml:space="preserve">Williamson, C. (n.d.). </w:t>
      </w:r>
      <w:r w:rsidRPr="005A7252">
        <w:rPr>
          <w:i/>
          <w:iCs/>
          <w:noProof/>
        </w:rPr>
        <w:t>Connect Business Law: Dynamic Business Law, 2/e.</w:t>
      </w:r>
      <w:r w:rsidRPr="005A7252">
        <w:rPr>
          <w:noProof/>
        </w:rPr>
        <w:t xml:space="preserve"> McGraw Hill.</w:t>
      </w:r>
    </w:p>
    <w:p w:rsidR="00B3172D" w:rsidRPr="005A7252" w:rsidRDefault="00B3172D" w:rsidP="005A7252">
      <w:pPr>
        <w:spacing w:before="100" w:beforeAutospacing="1" w:after="0" w:line="480" w:lineRule="auto"/>
        <w:ind w:left="720" w:hanging="720"/>
        <w:jc w:val="both"/>
        <w:rPr>
          <w:noProof/>
        </w:rPr>
      </w:pPr>
      <w:r w:rsidRPr="005A7252">
        <w:t xml:space="preserve">Kubasek, Nancy K. </w:t>
      </w:r>
      <w:r w:rsidRPr="005A7252">
        <w:rPr>
          <w:i/>
        </w:rPr>
        <w:t xml:space="preserve">Dynamic Business Law. </w:t>
      </w:r>
      <w:r w:rsidRPr="005A7252">
        <w:t>McGraw-Hill 2018</w:t>
      </w:r>
    </w:p>
    <w:p w:rsidR="00B3172D" w:rsidRPr="005A7252" w:rsidRDefault="00D30F1C" w:rsidP="005A7252">
      <w:pPr>
        <w:pStyle w:val="Bibliography"/>
        <w:spacing w:before="100" w:beforeAutospacing="1" w:after="0"/>
        <w:ind w:left="720" w:hanging="720"/>
        <w:jc w:val="both"/>
        <w:rPr>
          <w:rFonts w:ascii="Times New Roman" w:hAnsi="Times New Roman" w:cs="Times New Roman"/>
          <w:noProof/>
          <w:sz w:val="24"/>
          <w:szCs w:val="24"/>
        </w:rPr>
      </w:pPr>
      <w:r w:rsidRPr="005A7252">
        <w:rPr>
          <w:rFonts w:ascii="Times New Roman" w:hAnsi="Times New Roman" w:cs="Times New Roman"/>
          <w:noProof/>
          <w:sz w:val="24"/>
          <w:szCs w:val="24"/>
        </w:rPr>
        <w:t xml:space="preserve">Legal, U. (n.d.). </w:t>
      </w:r>
      <w:r w:rsidRPr="005A7252">
        <w:rPr>
          <w:rFonts w:ascii="Times New Roman" w:hAnsi="Times New Roman" w:cs="Times New Roman"/>
          <w:i/>
          <w:iCs/>
          <w:noProof/>
          <w:sz w:val="24"/>
          <w:szCs w:val="24"/>
        </w:rPr>
        <w:t>US Legal</w:t>
      </w:r>
      <w:r w:rsidRPr="005A7252">
        <w:rPr>
          <w:rFonts w:ascii="Times New Roman" w:hAnsi="Times New Roman" w:cs="Times New Roman"/>
          <w:noProof/>
          <w:sz w:val="24"/>
          <w:szCs w:val="24"/>
        </w:rPr>
        <w:t xml:space="preserve">. Retrieved from Definitions: </w:t>
      </w:r>
      <w:hyperlink r:id="rId8" w:history="1">
        <w:r w:rsidR="00B3172D" w:rsidRPr="005A7252">
          <w:rPr>
            <w:rStyle w:val="Hyperlink"/>
            <w:rFonts w:ascii="Times New Roman" w:hAnsi="Times New Roman" w:cs="Times New Roman"/>
            <w:noProof/>
            <w:color w:val="auto"/>
            <w:sz w:val="24"/>
            <w:szCs w:val="24"/>
          </w:rPr>
          <w:t>http://definitions.uslegal.com/</w:t>
        </w:r>
      </w:hyperlink>
    </w:p>
    <w:p w:rsidR="00B3172D" w:rsidRPr="005A7252" w:rsidRDefault="00B3172D" w:rsidP="005A7252">
      <w:pPr>
        <w:pStyle w:val="Bibliography"/>
        <w:spacing w:before="100" w:beforeAutospacing="1" w:after="0"/>
        <w:ind w:left="720" w:hanging="720"/>
        <w:jc w:val="both"/>
        <w:rPr>
          <w:rFonts w:ascii="Times New Roman" w:hAnsi="Times New Roman" w:cs="Times New Roman"/>
          <w:sz w:val="24"/>
          <w:szCs w:val="24"/>
        </w:rPr>
      </w:pPr>
      <w:r w:rsidRPr="005A7252">
        <w:rPr>
          <w:rFonts w:ascii="Times New Roman" w:hAnsi="Times New Roman" w:cs="Times New Roman"/>
          <w:sz w:val="24"/>
          <w:szCs w:val="24"/>
        </w:rPr>
        <w:t>NOLO.com</w:t>
      </w:r>
      <w:r w:rsidRPr="005A7252">
        <w:rPr>
          <w:rFonts w:ascii="Times New Roman" w:hAnsi="Times New Roman" w:cs="Times New Roman"/>
          <w:i/>
          <w:sz w:val="24"/>
          <w:szCs w:val="24"/>
        </w:rPr>
        <w:t xml:space="preserve">, </w:t>
      </w:r>
      <w:r w:rsidRPr="005A7252">
        <w:rPr>
          <w:rFonts w:ascii="Times New Roman" w:hAnsi="Times New Roman" w:cs="Times New Roman"/>
          <w:b/>
          <w:bCs/>
          <w:i/>
          <w:sz w:val="24"/>
          <w:szCs w:val="24"/>
        </w:rPr>
        <w:t>Overview of Landlord-Tenant Laws</w:t>
      </w:r>
      <w:r w:rsidRPr="005A7252">
        <w:rPr>
          <w:rFonts w:ascii="Times New Roman" w:hAnsi="Times New Roman" w:cs="Times New Roman"/>
          <w:bCs/>
          <w:sz w:val="24"/>
          <w:szCs w:val="24"/>
        </w:rPr>
        <w:t xml:space="preserve">Retrieved Dec 2018 from: </w:t>
      </w:r>
      <w:hyperlink r:id="rId9" w:history="1">
        <w:r w:rsidRPr="005A7252">
          <w:rPr>
            <w:rStyle w:val="Hyperlink"/>
            <w:rFonts w:ascii="Times New Roman" w:hAnsi="Times New Roman" w:cs="Times New Roman"/>
            <w:bCs/>
            <w:color w:val="auto"/>
            <w:sz w:val="24"/>
            <w:szCs w:val="24"/>
          </w:rPr>
          <w:t>https://www.nolo.com/legal-encyclopedia/overview-landlord-tenant-laws</w:t>
        </w:r>
      </w:hyperlink>
    </w:p>
    <w:p w:rsidR="00EF0D9E" w:rsidRPr="005A7252" w:rsidRDefault="00EF0D9E" w:rsidP="005A7252">
      <w:pPr>
        <w:spacing w:before="100" w:beforeAutospacing="1" w:after="0" w:line="480" w:lineRule="auto"/>
        <w:ind w:left="720" w:hanging="720"/>
        <w:jc w:val="both"/>
      </w:pPr>
      <w:r w:rsidRPr="005A7252">
        <w:t>Pavel Leahchinskly,(2018).Legal Match:</w:t>
      </w:r>
      <w:r w:rsidR="005453BC" w:rsidRPr="005A7252">
        <w:t xml:space="preserve"> </w:t>
      </w:r>
      <w:r w:rsidRPr="005A7252">
        <w:t>Types of Alternative Dispute resolution(</w:t>
      </w:r>
      <w:r w:rsidR="005453BC" w:rsidRPr="005A7252">
        <w:t>ADR</w:t>
      </w:r>
      <w:r w:rsidRPr="005A7252">
        <w:t>)</w:t>
      </w:r>
      <w:r w:rsidR="005453BC" w:rsidRPr="005A7252">
        <w:t xml:space="preserve">. Retrieved </w:t>
      </w:r>
      <w:hyperlink r:id="rId10" w:history="1">
        <w:r w:rsidR="005453BC" w:rsidRPr="005A7252">
          <w:rPr>
            <w:rStyle w:val="Hyperlink"/>
            <w:color w:val="auto"/>
          </w:rPr>
          <w:t>https://www.legalmatch.com/law-library/article/types-of-alternative-dispute-resolution-adr.html</w:t>
        </w:r>
      </w:hyperlink>
    </w:p>
    <w:p w:rsidR="005453BC" w:rsidRPr="005A7252" w:rsidRDefault="005453BC" w:rsidP="005A7252">
      <w:pPr>
        <w:spacing w:before="100" w:beforeAutospacing="1" w:after="0" w:line="480" w:lineRule="auto"/>
        <w:jc w:val="both"/>
      </w:pPr>
    </w:p>
    <w:p w:rsidR="001E060B" w:rsidRPr="005A7252" w:rsidRDefault="00D30F1C" w:rsidP="005A7252">
      <w:pPr>
        <w:pStyle w:val="Bibliography"/>
        <w:spacing w:before="100" w:beforeAutospacing="1" w:after="0"/>
        <w:ind w:hanging="720"/>
        <w:jc w:val="both"/>
        <w:rPr>
          <w:rFonts w:ascii="Times New Roman" w:hAnsi="Times New Roman" w:cs="Times New Roman"/>
          <w:noProof/>
          <w:sz w:val="24"/>
          <w:szCs w:val="24"/>
        </w:rPr>
      </w:pPr>
      <w:r w:rsidRPr="005A7252">
        <w:rPr>
          <w:rFonts w:ascii="Times New Roman" w:hAnsi="Times New Roman" w:cs="Times New Roman"/>
          <w:noProof/>
          <w:sz w:val="24"/>
          <w:szCs w:val="24"/>
        </w:rPr>
        <w:t xml:space="preserve">Services, U. D. </w:t>
      </w:r>
      <w:r w:rsidRPr="005A7252">
        <w:rPr>
          <w:rFonts w:ascii="Times New Roman" w:hAnsi="Times New Roman" w:cs="Times New Roman"/>
          <w:i/>
          <w:iCs/>
          <w:noProof/>
          <w:sz w:val="24"/>
          <w:szCs w:val="24"/>
        </w:rPr>
        <w:t>U.S. Food and Drug Administration</w:t>
      </w:r>
      <w:r w:rsidRPr="005A7252">
        <w:rPr>
          <w:rFonts w:ascii="Times New Roman" w:hAnsi="Times New Roman" w:cs="Times New Roman"/>
          <w:noProof/>
          <w:sz w:val="24"/>
          <w:szCs w:val="24"/>
        </w:rPr>
        <w:t>. Re</w:t>
      </w:r>
      <w:r w:rsidR="005A7252" w:rsidRPr="005A7252">
        <w:rPr>
          <w:rFonts w:ascii="Times New Roman" w:hAnsi="Times New Roman" w:cs="Times New Roman"/>
          <w:noProof/>
          <w:sz w:val="24"/>
          <w:szCs w:val="24"/>
        </w:rPr>
        <w:t xml:space="preserve">trieved from What does FDA do?: </w:t>
      </w:r>
      <w:hyperlink r:id="rId11" w:history="1">
        <w:r w:rsidR="001E060B" w:rsidRPr="005A7252">
          <w:rPr>
            <w:rStyle w:val="Hyperlink"/>
            <w:rFonts w:ascii="Times New Roman" w:hAnsi="Times New Roman" w:cs="Times New Roman"/>
            <w:noProof/>
            <w:color w:val="auto"/>
            <w:sz w:val="24"/>
            <w:szCs w:val="24"/>
          </w:rPr>
          <w:t>http://www.fda.gov/AboutFDA/Transparency/Basics/ucm194877.htm</w:t>
        </w:r>
      </w:hyperlink>
    </w:p>
    <w:p w:rsidR="001E060B" w:rsidRPr="005A7252" w:rsidRDefault="00C03BED" w:rsidP="005A7252">
      <w:pPr>
        <w:spacing w:before="100" w:beforeAutospacing="1" w:after="0" w:line="480" w:lineRule="auto"/>
        <w:jc w:val="both"/>
      </w:pPr>
      <w:r w:rsidRPr="005A7252">
        <w:t xml:space="preserve">Steven Bragg, (2018). Accounting Tools: Types of </w:t>
      </w:r>
      <w:r w:rsidR="007B5129" w:rsidRPr="005A7252">
        <w:t>business entities.  Retrieved hhtp://www.accountingtools.com/articles/types-of-business-entities.html</w:t>
      </w:r>
    </w:p>
    <w:p w:rsidR="007B5129" w:rsidRPr="005A7252" w:rsidRDefault="007B5129" w:rsidP="005A7252">
      <w:pPr>
        <w:spacing w:before="100" w:beforeAutospacing="1" w:after="0" w:line="480" w:lineRule="auto"/>
        <w:jc w:val="both"/>
      </w:pPr>
    </w:p>
    <w:p w:rsidR="00D30F1C" w:rsidRPr="005A7252" w:rsidRDefault="00D30F1C" w:rsidP="005A7252">
      <w:pPr>
        <w:spacing w:before="100" w:beforeAutospacing="1" w:after="0" w:line="480" w:lineRule="auto"/>
        <w:jc w:val="both"/>
      </w:pPr>
    </w:p>
    <w:p w:rsidR="00D30F1C" w:rsidRPr="005A7252" w:rsidRDefault="00D30F1C" w:rsidP="005A7252">
      <w:pPr>
        <w:spacing w:before="100" w:beforeAutospacing="1" w:after="0" w:line="480" w:lineRule="auto"/>
        <w:jc w:val="both"/>
      </w:pPr>
    </w:p>
    <w:p w:rsidR="001234BF" w:rsidRPr="005A7252" w:rsidRDefault="001234BF" w:rsidP="005A7252">
      <w:pPr>
        <w:spacing w:before="100" w:beforeAutospacing="1" w:after="0" w:line="480" w:lineRule="auto"/>
        <w:jc w:val="both"/>
      </w:pPr>
    </w:p>
    <w:sectPr w:rsidR="001234BF" w:rsidRPr="005A7252" w:rsidSect="005A725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48C" w:rsidRDefault="005D148C" w:rsidP="001234BF">
      <w:pPr>
        <w:spacing w:after="0" w:line="240" w:lineRule="auto"/>
      </w:pPr>
      <w:r>
        <w:separator/>
      </w:r>
    </w:p>
  </w:endnote>
  <w:endnote w:type="continuationSeparator" w:id="0">
    <w:p w:rsidR="005D148C" w:rsidRDefault="005D148C" w:rsidP="0012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48C" w:rsidRDefault="005D148C" w:rsidP="001234BF">
      <w:pPr>
        <w:spacing w:after="0" w:line="240" w:lineRule="auto"/>
      </w:pPr>
      <w:r>
        <w:separator/>
      </w:r>
    </w:p>
  </w:footnote>
  <w:footnote w:type="continuationSeparator" w:id="0">
    <w:p w:rsidR="005D148C" w:rsidRDefault="005D148C" w:rsidP="0012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764796"/>
      <w:docPartObj>
        <w:docPartGallery w:val="Page Numbers (Top of Page)"/>
        <w:docPartUnique/>
      </w:docPartObj>
    </w:sdtPr>
    <w:sdtEndPr/>
    <w:sdtContent>
      <w:p w:rsidR="00355F03" w:rsidRDefault="007B5129" w:rsidP="007B5129">
        <w:pPr>
          <w:pStyle w:val="Header"/>
          <w:tabs>
            <w:tab w:val="left" w:pos="4965"/>
          </w:tabs>
        </w:pPr>
        <w:r>
          <w:t>FINAL REPORT ON CASE STUDY I</w:t>
        </w:r>
        <w:r w:rsidR="005A7252">
          <w:t>, II, III</w:t>
        </w:r>
        <w:r w:rsidR="005A7252">
          <w:tab/>
        </w:r>
        <w:r w:rsidR="00355F03">
          <w:tab/>
        </w:r>
        <w:r>
          <w:tab/>
        </w:r>
        <w:r w:rsidR="00E71090">
          <w:rPr>
            <w:noProof/>
          </w:rPr>
          <w:fldChar w:fldCharType="begin"/>
        </w:r>
        <w:r w:rsidR="00355F03">
          <w:rPr>
            <w:noProof/>
          </w:rPr>
          <w:instrText xml:space="preserve"> PAGE   \* MERGEFORMAT </w:instrText>
        </w:r>
        <w:r w:rsidR="00E71090">
          <w:rPr>
            <w:noProof/>
          </w:rPr>
          <w:fldChar w:fldCharType="separate"/>
        </w:r>
        <w:r w:rsidR="008A32AD">
          <w:rPr>
            <w:noProof/>
          </w:rPr>
          <w:t>10</w:t>
        </w:r>
        <w:r w:rsidR="00E71090">
          <w:rPr>
            <w:noProof/>
          </w:rPr>
          <w:fldChar w:fldCharType="end"/>
        </w:r>
      </w:p>
    </w:sdtContent>
  </w:sdt>
  <w:p w:rsidR="00355F03" w:rsidRDefault="00355F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5887899"/>
      <w:docPartObj>
        <w:docPartGallery w:val="Page Numbers (Top of Page)"/>
        <w:docPartUnique/>
      </w:docPartObj>
    </w:sdtPr>
    <w:sdtContent>
      <w:p w:rsidR="005A7252" w:rsidRDefault="005A7252" w:rsidP="005A7252">
        <w:pPr>
          <w:pStyle w:val="Header"/>
          <w:tabs>
            <w:tab w:val="left" w:pos="4965"/>
          </w:tabs>
        </w:pPr>
        <w:r>
          <w:t>Running Head: FINAL REPORT ON CASE STUDY I, II, III</w:t>
        </w:r>
        <w:r>
          <w:tab/>
        </w: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36E7E"/>
    <w:multiLevelType w:val="hybridMultilevel"/>
    <w:tmpl w:val="75025320"/>
    <w:lvl w:ilvl="0" w:tplc="7B5AAB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382524"/>
    <w:multiLevelType w:val="hybridMultilevel"/>
    <w:tmpl w:val="DB4A1EA8"/>
    <w:lvl w:ilvl="0" w:tplc="0764F4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B3989"/>
    <w:multiLevelType w:val="hybridMultilevel"/>
    <w:tmpl w:val="F3FCAB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3009BA"/>
    <w:multiLevelType w:val="hybridMultilevel"/>
    <w:tmpl w:val="87FC479A"/>
    <w:lvl w:ilvl="0" w:tplc="13226BE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EF53EF"/>
    <w:multiLevelType w:val="multilevel"/>
    <w:tmpl w:val="5E12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8FE6975"/>
    <w:multiLevelType w:val="hybridMultilevel"/>
    <w:tmpl w:val="9716CCF2"/>
    <w:lvl w:ilvl="0" w:tplc="C9961BF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5033F1"/>
    <w:multiLevelType w:val="multilevel"/>
    <w:tmpl w:val="A6AC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4"/>
  </w:num>
  <w:num w:numId="3">
    <w:abstractNumId w:val="5"/>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4BF"/>
    <w:rsid w:val="00062773"/>
    <w:rsid w:val="00087640"/>
    <w:rsid w:val="000A41BC"/>
    <w:rsid w:val="000A4A53"/>
    <w:rsid w:val="000D765A"/>
    <w:rsid w:val="001221A2"/>
    <w:rsid w:val="001234BF"/>
    <w:rsid w:val="001470B3"/>
    <w:rsid w:val="001470CD"/>
    <w:rsid w:val="00182A9F"/>
    <w:rsid w:val="001B21FB"/>
    <w:rsid w:val="001E060B"/>
    <w:rsid w:val="002241EC"/>
    <w:rsid w:val="00256132"/>
    <w:rsid w:val="002630BB"/>
    <w:rsid w:val="00287EA6"/>
    <w:rsid w:val="002C729D"/>
    <w:rsid w:val="002E06EF"/>
    <w:rsid w:val="0030661E"/>
    <w:rsid w:val="00313C36"/>
    <w:rsid w:val="00343C9C"/>
    <w:rsid w:val="00355F03"/>
    <w:rsid w:val="003A5BED"/>
    <w:rsid w:val="003B4126"/>
    <w:rsid w:val="003B61E5"/>
    <w:rsid w:val="003E056E"/>
    <w:rsid w:val="004072A6"/>
    <w:rsid w:val="004443A6"/>
    <w:rsid w:val="00470E94"/>
    <w:rsid w:val="004F5BF4"/>
    <w:rsid w:val="004F70E2"/>
    <w:rsid w:val="005323A3"/>
    <w:rsid w:val="00533F7B"/>
    <w:rsid w:val="005453BC"/>
    <w:rsid w:val="005A7252"/>
    <w:rsid w:val="005B50F1"/>
    <w:rsid w:val="005C7AF1"/>
    <w:rsid w:val="005D148C"/>
    <w:rsid w:val="005E77DA"/>
    <w:rsid w:val="005F1E7F"/>
    <w:rsid w:val="00625928"/>
    <w:rsid w:val="0067191F"/>
    <w:rsid w:val="00674DBD"/>
    <w:rsid w:val="00697138"/>
    <w:rsid w:val="006D2545"/>
    <w:rsid w:val="007A2C5A"/>
    <w:rsid w:val="007B3F37"/>
    <w:rsid w:val="007B5129"/>
    <w:rsid w:val="007D7C6C"/>
    <w:rsid w:val="00845B13"/>
    <w:rsid w:val="00862E05"/>
    <w:rsid w:val="008A32AD"/>
    <w:rsid w:val="008A7E63"/>
    <w:rsid w:val="008B1825"/>
    <w:rsid w:val="0093046E"/>
    <w:rsid w:val="009624D9"/>
    <w:rsid w:val="00977259"/>
    <w:rsid w:val="009C192F"/>
    <w:rsid w:val="009D74D6"/>
    <w:rsid w:val="009E3996"/>
    <w:rsid w:val="00A11353"/>
    <w:rsid w:val="00A15C30"/>
    <w:rsid w:val="00A64DB9"/>
    <w:rsid w:val="00A8036B"/>
    <w:rsid w:val="00AB6D8E"/>
    <w:rsid w:val="00AD6D6E"/>
    <w:rsid w:val="00AE0817"/>
    <w:rsid w:val="00AF31CE"/>
    <w:rsid w:val="00B11794"/>
    <w:rsid w:val="00B22CA9"/>
    <w:rsid w:val="00B25283"/>
    <w:rsid w:val="00B25963"/>
    <w:rsid w:val="00B3172D"/>
    <w:rsid w:val="00B76390"/>
    <w:rsid w:val="00BA443B"/>
    <w:rsid w:val="00BF3898"/>
    <w:rsid w:val="00C03BED"/>
    <w:rsid w:val="00C137A4"/>
    <w:rsid w:val="00C27D49"/>
    <w:rsid w:val="00C33187"/>
    <w:rsid w:val="00C83FA9"/>
    <w:rsid w:val="00CF5295"/>
    <w:rsid w:val="00D023D8"/>
    <w:rsid w:val="00D036BA"/>
    <w:rsid w:val="00D14177"/>
    <w:rsid w:val="00D30F1C"/>
    <w:rsid w:val="00D32329"/>
    <w:rsid w:val="00D50BBC"/>
    <w:rsid w:val="00D56414"/>
    <w:rsid w:val="00D913A9"/>
    <w:rsid w:val="00DA5A02"/>
    <w:rsid w:val="00DC1DD4"/>
    <w:rsid w:val="00E60D99"/>
    <w:rsid w:val="00E706C6"/>
    <w:rsid w:val="00E71090"/>
    <w:rsid w:val="00E71836"/>
    <w:rsid w:val="00EA7C87"/>
    <w:rsid w:val="00EF04CB"/>
    <w:rsid w:val="00EF0D9E"/>
    <w:rsid w:val="00F014D1"/>
    <w:rsid w:val="00F23C99"/>
    <w:rsid w:val="00F2637C"/>
    <w:rsid w:val="00F37E93"/>
    <w:rsid w:val="00F645A3"/>
    <w:rsid w:val="00F70965"/>
    <w:rsid w:val="00FC57D3"/>
    <w:rsid w:val="00FC6593"/>
    <w:rsid w:val="00FD0982"/>
    <w:rsid w:val="00FE46A7"/>
    <w:rsid w:val="00FF55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2F7E91-17D5-43BD-A581-6ED61A672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6A7"/>
  </w:style>
  <w:style w:type="paragraph" w:styleId="Heading1">
    <w:name w:val="heading 1"/>
    <w:basedOn w:val="Normal"/>
    <w:next w:val="Normal"/>
    <w:link w:val="Heading1Char"/>
    <w:uiPriority w:val="9"/>
    <w:qFormat/>
    <w:rsid w:val="00E60D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4BF"/>
  </w:style>
  <w:style w:type="paragraph" w:styleId="Footer">
    <w:name w:val="footer"/>
    <w:basedOn w:val="Normal"/>
    <w:link w:val="FooterChar"/>
    <w:uiPriority w:val="99"/>
    <w:unhideWhenUsed/>
    <w:rsid w:val="00123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4BF"/>
  </w:style>
  <w:style w:type="paragraph" w:styleId="BalloonText">
    <w:name w:val="Balloon Text"/>
    <w:basedOn w:val="Normal"/>
    <w:link w:val="BalloonTextChar"/>
    <w:uiPriority w:val="99"/>
    <w:semiHidden/>
    <w:unhideWhenUsed/>
    <w:rsid w:val="00123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4BF"/>
    <w:rPr>
      <w:rFonts w:ascii="Tahoma" w:hAnsi="Tahoma" w:cs="Tahoma"/>
      <w:sz w:val="16"/>
      <w:szCs w:val="16"/>
    </w:rPr>
  </w:style>
  <w:style w:type="character" w:customStyle="1" w:styleId="apple-converted-space">
    <w:name w:val="apple-converted-space"/>
    <w:basedOn w:val="DefaultParagraphFont"/>
    <w:rsid w:val="00697138"/>
  </w:style>
  <w:style w:type="character" w:styleId="Hyperlink">
    <w:name w:val="Hyperlink"/>
    <w:basedOn w:val="DefaultParagraphFont"/>
    <w:uiPriority w:val="99"/>
    <w:unhideWhenUsed/>
    <w:rsid w:val="00697138"/>
    <w:rPr>
      <w:color w:val="0000FF"/>
      <w:u w:val="single"/>
    </w:rPr>
  </w:style>
  <w:style w:type="paragraph" w:styleId="NormalWeb">
    <w:name w:val="Normal (Web)"/>
    <w:basedOn w:val="Normal"/>
    <w:uiPriority w:val="99"/>
    <w:unhideWhenUsed/>
    <w:rsid w:val="00697138"/>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E60D9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60D99"/>
    <w:pPr>
      <w:spacing w:line="480" w:lineRule="auto"/>
    </w:pPr>
    <w:rPr>
      <w:rFonts w:asciiTheme="minorHAnsi" w:hAnsiTheme="minorHAnsi" w:cstheme="minorBidi"/>
      <w:sz w:val="22"/>
      <w:szCs w:val="22"/>
    </w:rPr>
  </w:style>
  <w:style w:type="paragraph" w:styleId="ListParagraph">
    <w:name w:val="List Paragraph"/>
    <w:basedOn w:val="Normal"/>
    <w:uiPriority w:val="34"/>
    <w:qFormat/>
    <w:rsid w:val="00D036BA"/>
    <w:pPr>
      <w:ind w:left="720"/>
      <w:contextualSpacing/>
    </w:pPr>
  </w:style>
  <w:style w:type="character" w:customStyle="1" w:styleId="hvr">
    <w:name w:val="hvr"/>
    <w:basedOn w:val="DefaultParagraphFont"/>
    <w:rsid w:val="00F70965"/>
  </w:style>
  <w:style w:type="character" w:customStyle="1" w:styleId="UnresolvedMention">
    <w:name w:val="Unresolved Mention"/>
    <w:basedOn w:val="DefaultParagraphFont"/>
    <w:uiPriority w:val="99"/>
    <w:semiHidden/>
    <w:unhideWhenUsed/>
    <w:rsid w:val="001E0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518354">
      <w:bodyDiv w:val="1"/>
      <w:marLeft w:val="0"/>
      <w:marRight w:val="0"/>
      <w:marTop w:val="0"/>
      <w:marBottom w:val="0"/>
      <w:divBdr>
        <w:top w:val="none" w:sz="0" w:space="0" w:color="auto"/>
        <w:left w:val="none" w:sz="0" w:space="0" w:color="auto"/>
        <w:bottom w:val="none" w:sz="0" w:space="0" w:color="auto"/>
        <w:right w:val="none" w:sz="0" w:space="0" w:color="auto"/>
      </w:divBdr>
    </w:div>
    <w:div w:id="382561118">
      <w:bodyDiv w:val="1"/>
      <w:marLeft w:val="0"/>
      <w:marRight w:val="0"/>
      <w:marTop w:val="0"/>
      <w:marBottom w:val="0"/>
      <w:divBdr>
        <w:top w:val="none" w:sz="0" w:space="0" w:color="auto"/>
        <w:left w:val="none" w:sz="0" w:space="0" w:color="auto"/>
        <w:bottom w:val="none" w:sz="0" w:space="0" w:color="auto"/>
        <w:right w:val="none" w:sz="0" w:space="0" w:color="auto"/>
      </w:divBdr>
    </w:div>
    <w:div w:id="425926674">
      <w:bodyDiv w:val="1"/>
      <w:marLeft w:val="0"/>
      <w:marRight w:val="0"/>
      <w:marTop w:val="0"/>
      <w:marBottom w:val="0"/>
      <w:divBdr>
        <w:top w:val="none" w:sz="0" w:space="0" w:color="auto"/>
        <w:left w:val="none" w:sz="0" w:space="0" w:color="auto"/>
        <w:bottom w:val="none" w:sz="0" w:space="0" w:color="auto"/>
        <w:right w:val="none" w:sz="0" w:space="0" w:color="auto"/>
      </w:divBdr>
    </w:div>
    <w:div w:id="1118642858">
      <w:bodyDiv w:val="1"/>
      <w:marLeft w:val="0"/>
      <w:marRight w:val="0"/>
      <w:marTop w:val="0"/>
      <w:marBottom w:val="0"/>
      <w:divBdr>
        <w:top w:val="none" w:sz="0" w:space="0" w:color="auto"/>
        <w:left w:val="none" w:sz="0" w:space="0" w:color="auto"/>
        <w:bottom w:val="none" w:sz="0" w:space="0" w:color="auto"/>
        <w:right w:val="none" w:sz="0" w:space="0" w:color="auto"/>
      </w:divBdr>
    </w:div>
    <w:div w:id="1124235222">
      <w:bodyDiv w:val="1"/>
      <w:marLeft w:val="0"/>
      <w:marRight w:val="0"/>
      <w:marTop w:val="0"/>
      <w:marBottom w:val="0"/>
      <w:divBdr>
        <w:top w:val="none" w:sz="0" w:space="0" w:color="auto"/>
        <w:left w:val="none" w:sz="0" w:space="0" w:color="auto"/>
        <w:bottom w:val="none" w:sz="0" w:space="0" w:color="auto"/>
        <w:right w:val="none" w:sz="0" w:space="0" w:color="auto"/>
      </w:divBdr>
    </w:div>
    <w:div w:id="1178471502">
      <w:bodyDiv w:val="1"/>
      <w:marLeft w:val="0"/>
      <w:marRight w:val="0"/>
      <w:marTop w:val="0"/>
      <w:marBottom w:val="0"/>
      <w:divBdr>
        <w:top w:val="none" w:sz="0" w:space="0" w:color="auto"/>
        <w:left w:val="none" w:sz="0" w:space="0" w:color="auto"/>
        <w:bottom w:val="none" w:sz="0" w:space="0" w:color="auto"/>
        <w:right w:val="none" w:sz="0" w:space="0" w:color="auto"/>
      </w:divBdr>
    </w:div>
    <w:div w:id="1368918515">
      <w:bodyDiv w:val="1"/>
      <w:marLeft w:val="0"/>
      <w:marRight w:val="0"/>
      <w:marTop w:val="0"/>
      <w:marBottom w:val="0"/>
      <w:divBdr>
        <w:top w:val="none" w:sz="0" w:space="0" w:color="auto"/>
        <w:left w:val="none" w:sz="0" w:space="0" w:color="auto"/>
        <w:bottom w:val="none" w:sz="0" w:space="0" w:color="auto"/>
        <w:right w:val="none" w:sz="0" w:space="0" w:color="auto"/>
      </w:divBdr>
    </w:div>
    <w:div w:id="1573856961">
      <w:bodyDiv w:val="1"/>
      <w:marLeft w:val="0"/>
      <w:marRight w:val="0"/>
      <w:marTop w:val="0"/>
      <w:marBottom w:val="0"/>
      <w:divBdr>
        <w:top w:val="none" w:sz="0" w:space="0" w:color="auto"/>
        <w:left w:val="none" w:sz="0" w:space="0" w:color="auto"/>
        <w:bottom w:val="none" w:sz="0" w:space="0" w:color="auto"/>
        <w:right w:val="none" w:sz="0" w:space="0" w:color="auto"/>
      </w:divBdr>
    </w:div>
    <w:div w:id="1833638725">
      <w:bodyDiv w:val="1"/>
      <w:marLeft w:val="0"/>
      <w:marRight w:val="0"/>
      <w:marTop w:val="0"/>
      <w:marBottom w:val="0"/>
      <w:divBdr>
        <w:top w:val="none" w:sz="0" w:space="0" w:color="auto"/>
        <w:left w:val="none" w:sz="0" w:space="0" w:color="auto"/>
        <w:bottom w:val="none" w:sz="0" w:space="0" w:color="auto"/>
        <w:right w:val="none" w:sz="0" w:space="0" w:color="auto"/>
      </w:divBdr>
    </w:div>
    <w:div w:id="186702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efinitions.uslega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da.gov/AboutFDA/Transparency/Basics/ucm194877.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egalmatch.com/law-library/article/types-of-alternative-dispute-resolution-adr.html" TargetMode="External"/><Relationship Id="rId4" Type="http://schemas.openxmlformats.org/officeDocument/2006/relationships/settings" Target="settings.xml"/><Relationship Id="rId9" Type="http://schemas.openxmlformats.org/officeDocument/2006/relationships/hyperlink" Target="https://www.nolo.com/legal-encyclopedia/overview-landlord-tenant-law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Kub</b:Tag>
    <b:SourceType>Book</b:SourceType>
    <b:Guid>{7EC7BA25-C968-4E3D-9F71-97E81980150E}</b:Guid>
    <b:Title>Connect Business Law: Dynamic Business Law, 2/e</b:Title>
    <b:Author>
      <b:Author>
        <b:NameList>
          <b:Person>
            <b:Last>Kubasek</b:Last>
            <b:First>Nancy</b:First>
          </b:Person>
          <b:Person>
            <b:Last>Browne</b:Last>
            <b:First>M.</b:First>
            <b:Middle>Neil</b:Middle>
          </b:Person>
          <b:Person>
            <b:Last>Herron</b:Last>
            <b:First>Daniel</b:First>
            <b:Middle>J.</b:Middle>
          </b:Person>
          <b:Person>
            <b:Last>Giampetro-Meyer</b:Last>
            <b:First>Andrea</b:First>
          </b:Person>
          <b:Person>
            <b:Last>Barkacs</b:Last>
            <b:First>Linda</b:First>
            <b:Middle>L.</b:Middle>
          </b:Person>
          <b:Person>
            <b:Last>Dhooge</b:Last>
            <b:First>Lucien</b:First>
          </b:Person>
          <b:Person>
            <b:Last>Williamson</b:Last>
            <b:First>Carrie</b:First>
          </b:Person>
        </b:NameList>
      </b:Author>
    </b:Author>
    <b:Publisher>McGraw Hill</b:Publisher>
    <b:RefOrder>1</b:RefOrder>
  </b:Source>
  <b:Source>
    <b:Tag>USL</b:Tag>
    <b:SourceType>InternetSite</b:SourceType>
    <b:Guid>{F1C6534E-3C17-4B09-BAED-5686142C0F00}</b:Guid>
    <b:Title>US Legal</b:Title>
    <b:Author>
      <b:Author>
        <b:NameList>
          <b:Person>
            <b:Last>Legal</b:Last>
            <b:First>US</b:First>
          </b:Person>
        </b:NameList>
      </b:Author>
    </b:Author>
    <b:InternetSiteTitle>Definitions</b:InternetSiteTitle>
    <b:URL>http://definitions.uslegal.com/</b:URL>
    <b:RefOrder>2</b:RefOrder>
  </b:Source>
  <b:Source>
    <b:Tag>USD</b:Tag>
    <b:SourceType>InternetSite</b:SourceType>
    <b:Guid>{41AC065C-B708-483E-A0BB-2496495B040F}</b:Guid>
    <b:Author>
      <b:Author>
        <b:NameList>
          <b:Person>
            <b:Last>Services</b:Last>
            <b:First>U.S.</b:First>
            <b:Middle>Department of Health and Human</b:Middle>
          </b:Person>
        </b:NameList>
      </b:Author>
    </b:Author>
    <b:Title>U.S. Food and Drug Administration</b:Title>
    <b:InternetSiteTitle>What does FDA do?</b:InternetSiteTitle>
    <b:URL>http://www.fda.gov/AboutFDA/Transparency/Basics/ucm194877.htm</b:URL>
    <b:RefOrder>3</b:RefOrder>
  </b:Source>
</b:Sources>
</file>

<file path=customXml/itemProps1.xml><?xml version="1.0" encoding="utf-8"?>
<ds:datastoreItem xmlns:ds="http://schemas.openxmlformats.org/officeDocument/2006/customXml" ds:itemID="{146519D1-832D-4E80-9BAB-D26B5C891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dzidula</dc:creator>
  <cp:lastModifiedBy>James Mulwa</cp:lastModifiedBy>
  <cp:revision>2</cp:revision>
  <dcterms:created xsi:type="dcterms:W3CDTF">2018-12-17T08:55:00Z</dcterms:created>
  <dcterms:modified xsi:type="dcterms:W3CDTF">2018-12-17T08:55:00Z</dcterms:modified>
</cp:coreProperties>
</file>