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2070"/>
        <w:gridCol w:w="4950"/>
        <w:gridCol w:w="4320"/>
        <w:gridCol w:w="3690"/>
      </w:tblGrid>
      <w:tr w:rsidR="002C1B3B" w14:paraId="6462698B" w14:textId="77777777" w:rsidTr="002C1B3B">
        <w:tc>
          <w:tcPr>
            <w:tcW w:w="2070" w:type="dxa"/>
          </w:tcPr>
          <w:p w14:paraId="5F16351E" w14:textId="0422603A" w:rsidR="002C1B3B" w:rsidRPr="00E50B8B" w:rsidRDefault="00BA6E70" w:rsidP="002C1B3B">
            <w:pPr>
              <w:jc w:val="center"/>
              <w:rPr>
                <w:b/>
              </w:rPr>
            </w:pPr>
            <w:r>
              <w:rPr>
                <w:b/>
              </w:rPr>
              <w:t>‘</w:t>
            </w:r>
          </w:p>
        </w:tc>
        <w:tc>
          <w:tcPr>
            <w:tcW w:w="4950" w:type="dxa"/>
          </w:tcPr>
          <w:p w14:paraId="33FDA500" w14:textId="77777777" w:rsidR="002C1B3B" w:rsidRDefault="002C1B3B" w:rsidP="002C1B3B">
            <w:pPr>
              <w:jc w:val="center"/>
              <w:rPr>
                <w:b/>
              </w:rPr>
            </w:pPr>
          </w:p>
          <w:p w14:paraId="7200AAC8" w14:textId="24AFB782" w:rsidR="002C1B3B" w:rsidRPr="00E50B8B" w:rsidRDefault="002C1B3B" w:rsidP="002C1B3B">
            <w:pPr>
              <w:jc w:val="center"/>
              <w:rPr>
                <w:b/>
              </w:rPr>
            </w:pPr>
            <w:r w:rsidRPr="00E50B8B">
              <w:rPr>
                <w:b/>
              </w:rPr>
              <w:t>Function</w:t>
            </w:r>
          </w:p>
        </w:tc>
        <w:tc>
          <w:tcPr>
            <w:tcW w:w="4320" w:type="dxa"/>
          </w:tcPr>
          <w:p w14:paraId="530DD2E4" w14:textId="77777777" w:rsidR="002C1B3B" w:rsidRDefault="002C1B3B" w:rsidP="002C1B3B">
            <w:pPr>
              <w:jc w:val="center"/>
              <w:rPr>
                <w:b/>
              </w:rPr>
            </w:pPr>
          </w:p>
          <w:p w14:paraId="1EA4ABF3" w14:textId="5460557C" w:rsidR="002C1B3B" w:rsidRPr="00E50B8B" w:rsidRDefault="002C1B3B" w:rsidP="002C1B3B">
            <w:pPr>
              <w:jc w:val="center"/>
              <w:rPr>
                <w:b/>
              </w:rPr>
            </w:pPr>
            <w:r w:rsidRPr="00E50B8B">
              <w:rPr>
                <w:b/>
              </w:rPr>
              <w:t xml:space="preserve">Deficiency </w:t>
            </w:r>
          </w:p>
        </w:tc>
        <w:tc>
          <w:tcPr>
            <w:tcW w:w="3690" w:type="dxa"/>
          </w:tcPr>
          <w:p w14:paraId="6B23342F" w14:textId="77777777" w:rsidR="002C1B3B" w:rsidRDefault="002C1B3B" w:rsidP="002C1B3B">
            <w:pPr>
              <w:jc w:val="center"/>
              <w:rPr>
                <w:b/>
              </w:rPr>
            </w:pPr>
          </w:p>
          <w:p w14:paraId="2E655555" w14:textId="4095DF64" w:rsidR="002C1B3B" w:rsidRPr="00E50B8B" w:rsidRDefault="002C1B3B" w:rsidP="002C1B3B">
            <w:pPr>
              <w:jc w:val="center"/>
              <w:rPr>
                <w:b/>
              </w:rPr>
            </w:pPr>
            <w:r>
              <w:rPr>
                <w:b/>
              </w:rPr>
              <w:t xml:space="preserve">Toxicity </w:t>
            </w:r>
          </w:p>
        </w:tc>
      </w:tr>
      <w:tr w:rsidR="002C1B3B" w14:paraId="6842FB44" w14:textId="77777777" w:rsidTr="002C1B3B">
        <w:tc>
          <w:tcPr>
            <w:tcW w:w="2070" w:type="dxa"/>
          </w:tcPr>
          <w:p w14:paraId="2E77F5E1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4B208BC2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3A9E7535" w14:textId="16233683" w:rsidR="002C1B3B" w:rsidRPr="00BD3923" w:rsidRDefault="002C1B3B" w:rsidP="00BD3923">
            <w:pPr>
              <w:jc w:val="center"/>
              <w:rPr>
                <w:b/>
              </w:rPr>
            </w:pPr>
            <w:r>
              <w:rPr>
                <w:b/>
              </w:rPr>
              <w:t>Water</w:t>
            </w:r>
          </w:p>
          <w:p w14:paraId="6C034306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3BFC6868" w14:textId="77777777" w:rsidR="002C1B3B" w:rsidRDefault="002C1B3B" w:rsidP="002C1B3B">
            <w:pPr>
              <w:rPr>
                <w:b/>
              </w:rPr>
            </w:pPr>
          </w:p>
          <w:p w14:paraId="5D3E34B2" w14:textId="77777777" w:rsidR="002C1B3B" w:rsidRDefault="002C1B3B" w:rsidP="00BD3923">
            <w:pPr>
              <w:jc w:val="center"/>
              <w:rPr>
                <w:b/>
              </w:rPr>
            </w:pPr>
          </w:p>
          <w:p w14:paraId="3678857A" w14:textId="77777777" w:rsidR="002C1B3B" w:rsidRDefault="002C1B3B" w:rsidP="00BD3923">
            <w:pPr>
              <w:jc w:val="center"/>
              <w:rPr>
                <w:b/>
              </w:rPr>
            </w:pPr>
          </w:p>
          <w:p w14:paraId="48A579FA" w14:textId="77777777" w:rsidR="002C1B3B" w:rsidRDefault="002C1B3B" w:rsidP="00BD3923">
            <w:pPr>
              <w:jc w:val="center"/>
              <w:rPr>
                <w:b/>
              </w:rPr>
            </w:pPr>
          </w:p>
          <w:p w14:paraId="542F360A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3238F706" w14:textId="660ED6A4" w:rsidR="002C1B3B" w:rsidRDefault="00E3625D">
            <w:r>
              <w:t>For regulation of body temperature and maintenance of body functions in all cells and organs.</w:t>
            </w:r>
          </w:p>
        </w:tc>
        <w:tc>
          <w:tcPr>
            <w:tcW w:w="4320" w:type="dxa"/>
          </w:tcPr>
          <w:p w14:paraId="0227D75D" w14:textId="77777777" w:rsidR="00E3625D" w:rsidRDefault="00E3625D">
            <w:r>
              <w:t>Headaches</w:t>
            </w:r>
          </w:p>
          <w:p w14:paraId="5CAD9F97" w14:textId="5379122F" w:rsidR="00E3625D" w:rsidRDefault="00E3625D">
            <w:r>
              <w:t xml:space="preserve">lethargy </w:t>
            </w:r>
          </w:p>
          <w:p w14:paraId="05142E30" w14:textId="77777777" w:rsidR="002C1B3B" w:rsidRDefault="00E3625D">
            <w:r>
              <w:t>constipation</w:t>
            </w:r>
          </w:p>
          <w:p w14:paraId="7BF61EDE" w14:textId="77777777" w:rsidR="00E3625D" w:rsidRDefault="00E3625D">
            <w:r>
              <w:t>dry mouth</w:t>
            </w:r>
          </w:p>
          <w:p w14:paraId="62159028" w14:textId="77777777" w:rsidR="00E3625D" w:rsidRDefault="00E3625D">
            <w:r>
              <w:t>weaknesses in muscles</w:t>
            </w:r>
          </w:p>
          <w:p w14:paraId="4E696F67" w14:textId="44424949" w:rsidR="00E3625D" w:rsidRDefault="00E3625D">
            <w:r>
              <w:t>dizziness</w:t>
            </w:r>
          </w:p>
        </w:tc>
        <w:tc>
          <w:tcPr>
            <w:tcW w:w="3690" w:type="dxa"/>
          </w:tcPr>
          <w:p w14:paraId="526DE876" w14:textId="77777777" w:rsidR="002C1B3B" w:rsidRDefault="00E3625D">
            <w:r>
              <w:t>Excess intake reduces sodium level in the body thus exposing the body to other health issues.</w:t>
            </w:r>
          </w:p>
          <w:p w14:paraId="3DE3B489" w14:textId="590C8080" w:rsidR="00E3625D" w:rsidRDefault="00E3625D">
            <w:r>
              <w:t>Symptoms include dizziness, fatigue, light-</w:t>
            </w:r>
            <w:r w:rsidR="004A4D72">
              <w:t>headedness</w:t>
            </w:r>
            <w:r>
              <w:t>.</w:t>
            </w:r>
          </w:p>
        </w:tc>
      </w:tr>
      <w:tr w:rsidR="002C1B3B" w14:paraId="515BA048" w14:textId="77777777" w:rsidTr="002C1B3B">
        <w:tc>
          <w:tcPr>
            <w:tcW w:w="2070" w:type="dxa"/>
          </w:tcPr>
          <w:p w14:paraId="6CAE5A95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77D60222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681CC3DE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3292FCAF" w14:textId="2D8960D3" w:rsidR="002C1B3B" w:rsidRDefault="002C1B3B" w:rsidP="00BD3923">
            <w:pPr>
              <w:jc w:val="center"/>
              <w:rPr>
                <w:b/>
              </w:rPr>
            </w:pPr>
            <w:r>
              <w:rPr>
                <w:b/>
              </w:rPr>
              <w:t>Na</w:t>
            </w:r>
          </w:p>
          <w:p w14:paraId="0A545652" w14:textId="77777777" w:rsidR="002C1B3B" w:rsidRDefault="002C1B3B" w:rsidP="00BD3923">
            <w:pPr>
              <w:jc w:val="center"/>
              <w:rPr>
                <w:b/>
              </w:rPr>
            </w:pPr>
          </w:p>
          <w:p w14:paraId="672A502E" w14:textId="77777777" w:rsidR="002C1B3B" w:rsidRPr="00BD3923" w:rsidRDefault="002C1B3B" w:rsidP="002C1B3B">
            <w:pPr>
              <w:rPr>
                <w:b/>
              </w:rPr>
            </w:pPr>
          </w:p>
          <w:p w14:paraId="70685C9A" w14:textId="77777777" w:rsidR="002C1B3B" w:rsidRDefault="002C1B3B" w:rsidP="00BD3923">
            <w:pPr>
              <w:jc w:val="center"/>
              <w:rPr>
                <w:b/>
              </w:rPr>
            </w:pPr>
          </w:p>
          <w:p w14:paraId="5B08B387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4BF481AB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7E1F4A85" w14:textId="65719710" w:rsidR="002C1B3B" w:rsidRDefault="00E53891">
            <w:r>
              <w:t>Responsible for regulating body water content and balance of electrolytes</w:t>
            </w:r>
          </w:p>
        </w:tc>
        <w:tc>
          <w:tcPr>
            <w:tcW w:w="4320" w:type="dxa"/>
          </w:tcPr>
          <w:p w14:paraId="117AC283" w14:textId="1A31E866" w:rsidR="002C1B3B" w:rsidRDefault="00080685">
            <w:r>
              <w:t>Nausea, headache, fatigue and confusion</w:t>
            </w:r>
          </w:p>
        </w:tc>
        <w:tc>
          <w:tcPr>
            <w:tcW w:w="3690" w:type="dxa"/>
          </w:tcPr>
          <w:p w14:paraId="2D84C82C" w14:textId="509718C9" w:rsidR="002C1B3B" w:rsidRDefault="00E53891">
            <w:r>
              <w:t>High intake is a risk factors for hypertension</w:t>
            </w:r>
            <w:r w:rsidR="009F43CE">
              <w:t xml:space="preserve"> a predisposing factor for seizures, coma or death</w:t>
            </w:r>
          </w:p>
        </w:tc>
      </w:tr>
      <w:tr w:rsidR="002C1B3B" w14:paraId="2E432B39" w14:textId="77777777" w:rsidTr="002C1B3B">
        <w:tc>
          <w:tcPr>
            <w:tcW w:w="2070" w:type="dxa"/>
          </w:tcPr>
          <w:p w14:paraId="4320BC47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59E3CCA1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132E185A" w14:textId="06ACA22C" w:rsidR="002C1B3B" w:rsidRPr="00BD3923" w:rsidRDefault="002C1B3B" w:rsidP="00BD3923">
            <w:pPr>
              <w:jc w:val="center"/>
              <w:rPr>
                <w:b/>
              </w:rPr>
            </w:pPr>
            <w:r>
              <w:rPr>
                <w:b/>
              </w:rPr>
              <w:t>Ca</w:t>
            </w:r>
          </w:p>
          <w:p w14:paraId="6A6902B2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5D52D9DD" w14:textId="77777777" w:rsidR="002C1B3B" w:rsidRDefault="002C1B3B" w:rsidP="00BD3923">
            <w:pPr>
              <w:jc w:val="center"/>
              <w:rPr>
                <w:b/>
              </w:rPr>
            </w:pPr>
          </w:p>
          <w:p w14:paraId="4E7CD55E" w14:textId="77777777" w:rsidR="002C1B3B" w:rsidRDefault="002C1B3B" w:rsidP="00BD3923">
            <w:pPr>
              <w:jc w:val="center"/>
              <w:rPr>
                <w:b/>
              </w:rPr>
            </w:pPr>
          </w:p>
          <w:p w14:paraId="77DC3069" w14:textId="77777777" w:rsidR="002C1B3B" w:rsidRDefault="002C1B3B" w:rsidP="00BD3923">
            <w:pPr>
              <w:jc w:val="center"/>
              <w:rPr>
                <w:b/>
              </w:rPr>
            </w:pPr>
          </w:p>
          <w:p w14:paraId="599943E0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11B558C3" w14:textId="77777777" w:rsidR="002C1B3B" w:rsidRDefault="00935A3C">
            <w:r>
              <w:t>Develop and maintain health bone and teeth</w:t>
            </w:r>
          </w:p>
          <w:p w14:paraId="242459B2" w14:textId="4D8C66A2" w:rsidR="00935A3C" w:rsidRDefault="00935A3C">
            <w:r>
              <w:t>Functions in intracellular signaling for interpretation and regulation of metabolic processes, information transmission in the nervous system, muscle contraction control and blood clotting</w:t>
            </w:r>
          </w:p>
          <w:p w14:paraId="67CDC0B7" w14:textId="269102C7" w:rsidR="00935A3C" w:rsidRDefault="00935A3C"/>
        </w:tc>
        <w:tc>
          <w:tcPr>
            <w:tcW w:w="4320" w:type="dxa"/>
          </w:tcPr>
          <w:p w14:paraId="029C584C" w14:textId="77777777" w:rsidR="002C1B3B" w:rsidRDefault="00935A3C">
            <w:r>
              <w:t>Rickets in children</w:t>
            </w:r>
          </w:p>
          <w:p w14:paraId="5B670C3D" w14:textId="6E06BFA9" w:rsidR="00935A3C" w:rsidRDefault="00935A3C">
            <w:r>
              <w:t>Weak bones in adults</w:t>
            </w:r>
          </w:p>
        </w:tc>
        <w:tc>
          <w:tcPr>
            <w:tcW w:w="3690" w:type="dxa"/>
          </w:tcPr>
          <w:p w14:paraId="1B4D5F3F" w14:textId="57FDD64B" w:rsidR="002C1B3B" w:rsidRDefault="00080685">
            <w:r>
              <w:t>Can cause stomach pain and diarrhea</w:t>
            </w:r>
          </w:p>
        </w:tc>
      </w:tr>
      <w:tr w:rsidR="002C1B3B" w14:paraId="2D45B77C" w14:textId="77777777" w:rsidTr="002C1B3B">
        <w:tc>
          <w:tcPr>
            <w:tcW w:w="2070" w:type="dxa"/>
          </w:tcPr>
          <w:p w14:paraId="61DDEBCB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19ABC388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6D790AC0" w14:textId="5D035610" w:rsidR="002C1B3B" w:rsidRPr="00BD3923" w:rsidRDefault="002C1B3B" w:rsidP="00BD3923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  <w:p w14:paraId="579E597D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40C628CC" w14:textId="77777777" w:rsidR="002C1B3B" w:rsidRDefault="002C1B3B" w:rsidP="00BD3923">
            <w:pPr>
              <w:jc w:val="center"/>
              <w:rPr>
                <w:b/>
              </w:rPr>
            </w:pPr>
          </w:p>
          <w:p w14:paraId="26124813" w14:textId="77777777" w:rsidR="002C1B3B" w:rsidRDefault="002C1B3B" w:rsidP="00BD3923">
            <w:pPr>
              <w:jc w:val="center"/>
              <w:rPr>
                <w:b/>
              </w:rPr>
            </w:pPr>
          </w:p>
          <w:p w14:paraId="2663BAF9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  <w:p w14:paraId="70DC066B" w14:textId="77777777" w:rsidR="002C1B3B" w:rsidRPr="00BD3923" w:rsidRDefault="002C1B3B" w:rsidP="00BD3923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4CFA7A36" w14:textId="77777777" w:rsidR="002C1B3B" w:rsidRDefault="00935A3C">
            <w:r>
              <w:t>The formation of the borne component hydroxyapatite with the combination of calcium</w:t>
            </w:r>
          </w:p>
          <w:p w14:paraId="43EF3A4C" w14:textId="42D63E4F" w:rsidR="002F6A00" w:rsidRDefault="002F6A00">
            <w:r>
              <w:t>Balancing cellular functions</w:t>
            </w:r>
          </w:p>
        </w:tc>
        <w:tc>
          <w:tcPr>
            <w:tcW w:w="4320" w:type="dxa"/>
          </w:tcPr>
          <w:p w14:paraId="4B9C402A" w14:textId="186D8368" w:rsidR="002C1B3B" w:rsidRDefault="00080685">
            <w:r>
              <w:t>Delayed growth, muscle weakness, spinal pain, skeletal deformities</w:t>
            </w:r>
          </w:p>
        </w:tc>
        <w:tc>
          <w:tcPr>
            <w:tcW w:w="3690" w:type="dxa"/>
          </w:tcPr>
          <w:p w14:paraId="44565AD5" w14:textId="0DB43005" w:rsidR="002C1B3B" w:rsidRDefault="008040BB">
            <w:r>
              <w:t>Toxicity can lead to diarrhea, hardening of organs and soft tissues</w:t>
            </w:r>
          </w:p>
        </w:tc>
      </w:tr>
    </w:tbl>
    <w:tbl>
      <w:tblPr>
        <w:tblStyle w:val="TableGrid"/>
        <w:tblpPr w:leftFromText="180" w:rightFromText="180" w:vertAnchor="text" w:horzAnchor="page" w:tblpX="649" w:tblpY="-518"/>
        <w:tblW w:w="14688" w:type="dxa"/>
        <w:tblLayout w:type="fixed"/>
        <w:tblLook w:val="04A0" w:firstRow="1" w:lastRow="0" w:firstColumn="1" w:lastColumn="0" w:noHBand="0" w:noVBand="1"/>
      </w:tblPr>
      <w:tblGrid>
        <w:gridCol w:w="1998"/>
        <w:gridCol w:w="4950"/>
        <w:gridCol w:w="4320"/>
        <w:gridCol w:w="3420"/>
      </w:tblGrid>
      <w:tr w:rsidR="002C1B3B" w14:paraId="670B6F7C" w14:textId="77777777" w:rsidTr="0031045B">
        <w:tc>
          <w:tcPr>
            <w:tcW w:w="1998" w:type="dxa"/>
          </w:tcPr>
          <w:p w14:paraId="316F9E42" w14:textId="77777777" w:rsidR="002C1B3B" w:rsidRDefault="002C1B3B" w:rsidP="002C1B3B">
            <w:pPr>
              <w:jc w:val="center"/>
              <w:rPr>
                <w:b/>
              </w:rPr>
            </w:pPr>
          </w:p>
          <w:p w14:paraId="22171774" w14:textId="64007019" w:rsidR="002C1B3B" w:rsidRDefault="002C1B3B" w:rsidP="002C1B3B">
            <w:pPr>
              <w:jc w:val="center"/>
            </w:pPr>
            <w:r>
              <w:rPr>
                <w:b/>
              </w:rPr>
              <w:t>Name</w:t>
            </w:r>
          </w:p>
        </w:tc>
        <w:tc>
          <w:tcPr>
            <w:tcW w:w="4950" w:type="dxa"/>
          </w:tcPr>
          <w:p w14:paraId="45AF853A" w14:textId="77777777" w:rsidR="002C1B3B" w:rsidRDefault="002C1B3B" w:rsidP="002C1B3B">
            <w:pPr>
              <w:jc w:val="center"/>
              <w:rPr>
                <w:b/>
              </w:rPr>
            </w:pPr>
          </w:p>
          <w:p w14:paraId="7996D370" w14:textId="61D93154" w:rsidR="002C1B3B" w:rsidRDefault="002C1B3B" w:rsidP="002C1B3B">
            <w:pPr>
              <w:jc w:val="center"/>
            </w:pPr>
            <w:r w:rsidRPr="00E50B8B">
              <w:rPr>
                <w:b/>
              </w:rPr>
              <w:t>Function</w:t>
            </w:r>
          </w:p>
        </w:tc>
        <w:tc>
          <w:tcPr>
            <w:tcW w:w="4320" w:type="dxa"/>
          </w:tcPr>
          <w:p w14:paraId="2A3A79EF" w14:textId="77777777" w:rsidR="002C1B3B" w:rsidRDefault="002C1B3B" w:rsidP="002C1B3B">
            <w:pPr>
              <w:jc w:val="center"/>
              <w:rPr>
                <w:b/>
              </w:rPr>
            </w:pPr>
          </w:p>
          <w:p w14:paraId="20647E3F" w14:textId="0226D293" w:rsidR="002C1B3B" w:rsidRDefault="002C1B3B" w:rsidP="002C1B3B">
            <w:pPr>
              <w:jc w:val="center"/>
            </w:pPr>
            <w:r w:rsidRPr="00E50B8B">
              <w:rPr>
                <w:b/>
              </w:rPr>
              <w:t xml:space="preserve">Deficiency </w:t>
            </w:r>
          </w:p>
        </w:tc>
        <w:tc>
          <w:tcPr>
            <w:tcW w:w="3420" w:type="dxa"/>
          </w:tcPr>
          <w:p w14:paraId="4A4C081C" w14:textId="77777777" w:rsidR="002C1B3B" w:rsidRDefault="002C1B3B" w:rsidP="002C1B3B">
            <w:pPr>
              <w:jc w:val="center"/>
              <w:rPr>
                <w:b/>
              </w:rPr>
            </w:pPr>
          </w:p>
          <w:p w14:paraId="61DFF01D" w14:textId="19D1012D" w:rsidR="002C1B3B" w:rsidRDefault="002C1B3B" w:rsidP="002C1B3B">
            <w:pPr>
              <w:jc w:val="center"/>
            </w:pPr>
            <w:r>
              <w:rPr>
                <w:b/>
              </w:rPr>
              <w:t xml:space="preserve">Toxicity </w:t>
            </w:r>
          </w:p>
        </w:tc>
      </w:tr>
      <w:tr w:rsidR="002C1B3B" w14:paraId="287D81C0" w14:textId="77777777" w:rsidTr="0031045B">
        <w:tc>
          <w:tcPr>
            <w:tcW w:w="1998" w:type="dxa"/>
          </w:tcPr>
          <w:p w14:paraId="3CC0D7EA" w14:textId="77777777" w:rsidR="002C1B3B" w:rsidRDefault="002C1B3B" w:rsidP="002C1B3B">
            <w:pPr>
              <w:jc w:val="center"/>
              <w:rPr>
                <w:b/>
              </w:rPr>
            </w:pPr>
          </w:p>
          <w:p w14:paraId="4D280D1D" w14:textId="77777777" w:rsidR="002C1B3B" w:rsidRDefault="002C1B3B" w:rsidP="002C1B3B">
            <w:pPr>
              <w:jc w:val="center"/>
              <w:rPr>
                <w:b/>
              </w:rPr>
            </w:pPr>
          </w:p>
          <w:p w14:paraId="148BFAF6" w14:textId="77777777" w:rsidR="002C1B3B" w:rsidRDefault="002C1B3B" w:rsidP="002C1B3B">
            <w:pPr>
              <w:jc w:val="center"/>
              <w:rPr>
                <w:b/>
              </w:rPr>
            </w:pPr>
            <w:r>
              <w:rPr>
                <w:b/>
              </w:rPr>
              <w:t>Mg</w:t>
            </w:r>
          </w:p>
          <w:p w14:paraId="592778A5" w14:textId="77777777" w:rsidR="002C1B3B" w:rsidRDefault="002C1B3B" w:rsidP="002C1B3B">
            <w:pPr>
              <w:jc w:val="center"/>
              <w:rPr>
                <w:b/>
              </w:rPr>
            </w:pPr>
          </w:p>
          <w:p w14:paraId="5A4C4481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3AECFEA7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5215B96B" w14:textId="52E2519F" w:rsidR="002C1B3B" w:rsidRDefault="006B727C" w:rsidP="002C1B3B">
            <w:r>
              <w:t>Nerve function, energy production, bone strength and normal muscle contraction</w:t>
            </w:r>
          </w:p>
        </w:tc>
        <w:tc>
          <w:tcPr>
            <w:tcW w:w="4320" w:type="dxa"/>
          </w:tcPr>
          <w:p w14:paraId="267724C0" w14:textId="03C4A06E" w:rsidR="002C1B3B" w:rsidRDefault="006B727C" w:rsidP="002C1B3B">
            <w:r>
              <w:t>Deficiency leads to</w:t>
            </w:r>
            <w:r w:rsidR="00935A3C">
              <w:t xml:space="preserve"> muscle weakness,</w:t>
            </w:r>
            <w:r>
              <w:t xml:space="preserve"> numbness, tingling, fatigue and depression</w:t>
            </w:r>
          </w:p>
        </w:tc>
        <w:tc>
          <w:tcPr>
            <w:tcW w:w="3420" w:type="dxa"/>
          </w:tcPr>
          <w:p w14:paraId="43C99C49" w14:textId="765A678D" w:rsidR="002C1B3B" w:rsidRDefault="004B2C0B" w:rsidP="002C1B3B">
            <w:r>
              <w:t>Hypotension, nausea, vomiting, facial flushing, urine retention, depression and lethargy</w:t>
            </w:r>
          </w:p>
        </w:tc>
      </w:tr>
      <w:tr w:rsidR="002C1B3B" w14:paraId="7F975191" w14:textId="77777777" w:rsidTr="0031045B">
        <w:tc>
          <w:tcPr>
            <w:tcW w:w="1998" w:type="dxa"/>
          </w:tcPr>
          <w:p w14:paraId="71E7656F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552B467D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783C0A4A" w14:textId="77777777" w:rsidR="002C1B3B" w:rsidRPr="00BD3923" w:rsidRDefault="002C1B3B" w:rsidP="002C1B3B">
            <w:pPr>
              <w:jc w:val="center"/>
              <w:rPr>
                <w:b/>
              </w:rPr>
            </w:pPr>
            <w:r>
              <w:rPr>
                <w:b/>
              </w:rPr>
              <w:t>Iron</w:t>
            </w:r>
          </w:p>
          <w:p w14:paraId="3263B3C4" w14:textId="77777777" w:rsidR="002C1B3B" w:rsidRDefault="002C1B3B" w:rsidP="002C1B3B">
            <w:pPr>
              <w:jc w:val="center"/>
              <w:rPr>
                <w:b/>
              </w:rPr>
            </w:pPr>
          </w:p>
          <w:p w14:paraId="35F43BD9" w14:textId="77777777" w:rsidR="002C1B3B" w:rsidRDefault="002C1B3B" w:rsidP="002C1B3B">
            <w:pPr>
              <w:jc w:val="center"/>
              <w:rPr>
                <w:b/>
              </w:rPr>
            </w:pPr>
          </w:p>
          <w:p w14:paraId="75A8BEE8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65B0CAA2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4A5A8889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10AB65B6" w14:textId="77777777" w:rsidR="002C1B3B" w:rsidRDefault="00AE59E8" w:rsidP="002C1B3B">
            <w:r>
              <w:t>Vital in the formation of hemoglobin in the red blood cells</w:t>
            </w:r>
          </w:p>
          <w:p w14:paraId="19E51A52" w14:textId="0E396875" w:rsidR="00AE59E8" w:rsidRDefault="00AE59E8" w:rsidP="002C1B3B">
            <w:r>
              <w:t>An essential component in many enzyme reactions</w:t>
            </w:r>
          </w:p>
        </w:tc>
        <w:tc>
          <w:tcPr>
            <w:tcW w:w="4320" w:type="dxa"/>
          </w:tcPr>
          <w:p w14:paraId="5B7C902E" w14:textId="3C56DEAF" w:rsidR="002C1B3B" w:rsidRDefault="00AE59E8" w:rsidP="002C1B3B">
            <w:r>
              <w:t>Iron deficiency anemia</w:t>
            </w:r>
          </w:p>
          <w:p w14:paraId="6BA9B85D" w14:textId="6EF2098F" w:rsidR="00080685" w:rsidRDefault="00080685" w:rsidP="002C1B3B">
            <w:r>
              <w:t>Dizziness, lightheadedness, fatigue</w:t>
            </w:r>
          </w:p>
          <w:p w14:paraId="052F80E0" w14:textId="4128F645" w:rsidR="00AE59E8" w:rsidRDefault="00AE59E8" w:rsidP="002C1B3B"/>
        </w:tc>
        <w:tc>
          <w:tcPr>
            <w:tcW w:w="3420" w:type="dxa"/>
          </w:tcPr>
          <w:p w14:paraId="61CB1993" w14:textId="77777777" w:rsidR="002C1B3B" w:rsidRDefault="00AE59E8" w:rsidP="002C1B3B">
            <w:r>
              <w:t>Adverse effects owing to its ability to generate oxygen free radicals</w:t>
            </w:r>
          </w:p>
          <w:p w14:paraId="0A6FD6FD" w14:textId="0FF5ECE7" w:rsidR="009D1386" w:rsidRDefault="009D1386" w:rsidP="002C1B3B">
            <w:r>
              <w:t>Stomach problems occur within six hours</w:t>
            </w:r>
          </w:p>
        </w:tc>
      </w:tr>
      <w:tr w:rsidR="002C1B3B" w14:paraId="43666BF6" w14:textId="77777777" w:rsidTr="0031045B">
        <w:tc>
          <w:tcPr>
            <w:tcW w:w="1998" w:type="dxa"/>
          </w:tcPr>
          <w:p w14:paraId="6B212793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71F83500" w14:textId="77777777" w:rsidR="002C1B3B" w:rsidRPr="00BD3923" w:rsidRDefault="002C1B3B" w:rsidP="002C1B3B">
            <w:pPr>
              <w:jc w:val="center"/>
              <w:rPr>
                <w:b/>
              </w:rPr>
            </w:pPr>
            <w:r>
              <w:rPr>
                <w:b/>
              </w:rPr>
              <w:t>Zinc</w:t>
            </w:r>
          </w:p>
          <w:p w14:paraId="5A1631EA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2085D406" w14:textId="77777777" w:rsidR="002C1B3B" w:rsidRDefault="002C1B3B" w:rsidP="002C1B3B">
            <w:pPr>
              <w:jc w:val="center"/>
              <w:rPr>
                <w:b/>
              </w:rPr>
            </w:pPr>
          </w:p>
          <w:p w14:paraId="4923A0E1" w14:textId="77777777" w:rsidR="002C1B3B" w:rsidRDefault="002C1B3B" w:rsidP="002C1B3B">
            <w:pPr>
              <w:jc w:val="center"/>
              <w:rPr>
                <w:b/>
              </w:rPr>
            </w:pPr>
          </w:p>
          <w:p w14:paraId="76DFA224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7C5C2713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76540899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347C6676" w14:textId="1DFD5865" w:rsidR="002C1B3B" w:rsidRDefault="00AE59E8" w:rsidP="002C1B3B">
            <w:r>
              <w:t>It is a cofactor for many enzymes and acts as a catalyst in many body reactions</w:t>
            </w:r>
          </w:p>
        </w:tc>
        <w:tc>
          <w:tcPr>
            <w:tcW w:w="4320" w:type="dxa"/>
          </w:tcPr>
          <w:p w14:paraId="23737E0F" w14:textId="507F338F" w:rsidR="002C1B3B" w:rsidRDefault="00617654" w:rsidP="002C1B3B">
            <w:r>
              <w:t>D</w:t>
            </w:r>
            <w:r w:rsidR="00080685">
              <w:t>elayed puberty and growth retardation, diarrhea, impaired immune function</w:t>
            </w:r>
          </w:p>
        </w:tc>
        <w:tc>
          <w:tcPr>
            <w:tcW w:w="3420" w:type="dxa"/>
          </w:tcPr>
          <w:p w14:paraId="20B7B9FA" w14:textId="7C950F82" w:rsidR="002C1B3B" w:rsidRDefault="00617654" w:rsidP="002C1B3B">
            <w:r>
              <w:t>Excess content in the body interferes with copper metabolism</w:t>
            </w:r>
          </w:p>
        </w:tc>
      </w:tr>
      <w:tr w:rsidR="002C1B3B" w14:paraId="49816BF4" w14:textId="77777777" w:rsidTr="0031045B">
        <w:tc>
          <w:tcPr>
            <w:tcW w:w="1998" w:type="dxa"/>
          </w:tcPr>
          <w:p w14:paraId="4B48826D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37C06312" w14:textId="77777777" w:rsidR="002C1B3B" w:rsidRPr="00BD3923" w:rsidRDefault="002C1B3B" w:rsidP="002C1B3B">
            <w:pPr>
              <w:jc w:val="center"/>
              <w:rPr>
                <w:b/>
              </w:rPr>
            </w:pPr>
            <w:r>
              <w:rPr>
                <w:b/>
              </w:rPr>
              <w:t>Iodine</w:t>
            </w:r>
          </w:p>
          <w:p w14:paraId="6AA56A5A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66EDDD1A" w14:textId="77777777" w:rsidR="002C1B3B" w:rsidRDefault="002C1B3B" w:rsidP="002C1B3B">
            <w:pPr>
              <w:jc w:val="center"/>
              <w:rPr>
                <w:b/>
              </w:rPr>
            </w:pPr>
          </w:p>
          <w:p w14:paraId="4E48298D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416EF0C5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07AB454E" w14:textId="6579658D" w:rsidR="002C1B3B" w:rsidRDefault="00617654" w:rsidP="002C1B3B">
            <w:r>
              <w:t xml:space="preserve">An essential component of the thyroid hormones </w:t>
            </w:r>
            <w:proofErr w:type="spellStart"/>
            <w:r>
              <w:t>triidothyronine</w:t>
            </w:r>
            <w:proofErr w:type="spellEnd"/>
            <w:r>
              <w:t xml:space="preserve"> and thyroxine which regulate metabolic rate</w:t>
            </w:r>
          </w:p>
          <w:p w14:paraId="1C94870F" w14:textId="692C453A" w:rsidR="00617654" w:rsidRDefault="00617654" w:rsidP="002C1B3B">
            <w:r>
              <w:t>Also important in physical and mental development</w:t>
            </w:r>
          </w:p>
        </w:tc>
        <w:tc>
          <w:tcPr>
            <w:tcW w:w="4320" w:type="dxa"/>
          </w:tcPr>
          <w:p w14:paraId="168B9354" w14:textId="77777777" w:rsidR="002C1B3B" w:rsidRDefault="00617654" w:rsidP="002C1B3B">
            <w:r>
              <w:t>Leads to lethargy and swelling of the thyroid gland forming goiter.</w:t>
            </w:r>
          </w:p>
          <w:p w14:paraId="090DF922" w14:textId="46DB2D56" w:rsidR="00617654" w:rsidRDefault="00617654" w:rsidP="002C1B3B">
            <w:r>
              <w:t>Infants with deficiency may be mentally retarded</w:t>
            </w:r>
          </w:p>
        </w:tc>
        <w:tc>
          <w:tcPr>
            <w:tcW w:w="3420" w:type="dxa"/>
          </w:tcPr>
          <w:p w14:paraId="5A4F7006" w14:textId="77777777" w:rsidR="002C1B3B" w:rsidRDefault="00617654" w:rsidP="002C1B3B">
            <w:r>
              <w:t>Excess iodine is not absorbed hence health individuals are unlikely to experience toxicity</w:t>
            </w:r>
          </w:p>
          <w:p w14:paraId="781B470B" w14:textId="0D6BDCD7" w:rsidR="009C2982" w:rsidRDefault="009C2982" w:rsidP="002C1B3B">
            <w:r>
              <w:t>Acute toxicity causes burning of the mouth, throat, fever, nausea, cyanosis and coma</w:t>
            </w:r>
          </w:p>
        </w:tc>
      </w:tr>
      <w:tr w:rsidR="002C1B3B" w14:paraId="3603682B" w14:textId="77777777" w:rsidTr="0031045B">
        <w:tc>
          <w:tcPr>
            <w:tcW w:w="1998" w:type="dxa"/>
          </w:tcPr>
          <w:p w14:paraId="05174C55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69D80070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1E95C54C" w14:textId="77777777" w:rsidR="002C1B3B" w:rsidRPr="00BD3923" w:rsidRDefault="002C1B3B" w:rsidP="002C1B3B">
            <w:pPr>
              <w:jc w:val="center"/>
              <w:rPr>
                <w:b/>
              </w:rPr>
            </w:pPr>
            <w:r w:rsidRPr="00BD3923">
              <w:rPr>
                <w:b/>
              </w:rPr>
              <w:t>F</w:t>
            </w:r>
            <w:r>
              <w:rPr>
                <w:b/>
              </w:rPr>
              <w:t xml:space="preserve">luoride </w:t>
            </w:r>
          </w:p>
          <w:p w14:paraId="72BEAAB4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17A7C124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  <w:p w14:paraId="19A93E66" w14:textId="77777777" w:rsidR="002C1B3B" w:rsidRPr="00BD3923" w:rsidRDefault="002C1B3B" w:rsidP="002C1B3B">
            <w:pPr>
              <w:jc w:val="center"/>
              <w:rPr>
                <w:b/>
              </w:rPr>
            </w:pPr>
          </w:p>
        </w:tc>
        <w:tc>
          <w:tcPr>
            <w:tcW w:w="4950" w:type="dxa"/>
          </w:tcPr>
          <w:p w14:paraId="5FCCD65B" w14:textId="77777777" w:rsidR="002C1B3B" w:rsidRDefault="00617654" w:rsidP="002C1B3B">
            <w:r>
              <w:t>Mineralization of bones and teeth</w:t>
            </w:r>
          </w:p>
          <w:p w14:paraId="77A03E76" w14:textId="6740D34A" w:rsidR="00617654" w:rsidRDefault="00617654" w:rsidP="002C1B3B">
            <w:r>
              <w:t>Protects the teeth from dental carries</w:t>
            </w:r>
          </w:p>
        </w:tc>
        <w:tc>
          <w:tcPr>
            <w:tcW w:w="4320" w:type="dxa"/>
          </w:tcPr>
          <w:p w14:paraId="4A74FE4B" w14:textId="36F62613" w:rsidR="002C1B3B" w:rsidRDefault="00080685" w:rsidP="002C1B3B">
            <w:r>
              <w:t>Dental carries</w:t>
            </w:r>
          </w:p>
          <w:p w14:paraId="59892F4C" w14:textId="07059A4B" w:rsidR="00617654" w:rsidRDefault="00617654" w:rsidP="002C1B3B"/>
        </w:tc>
        <w:tc>
          <w:tcPr>
            <w:tcW w:w="3420" w:type="dxa"/>
          </w:tcPr>
          <w:p w14:paraId="71C2C784" w14:textId="0DF8FDF5" w:rsidR="00617654" w:rsidRDefault="00617654" w:rsidP="00617654">
            <w:r>
              <w:t xml:space="preserve">Very large amounts of non-dietary fluoride </w:t>
            </w:r>
            <w:r w:rsidR="00987B00">
              <w:t>can lead to</w:t>
            </w:r>
            <w:r>
              <w:t xml:space="preserve"> Mottling, crumbling of teeth</w:t>
            </w:r>
          </w:p>
          <w:p w14:paraId="7EE86F51" w14:textId="586D12B5" w:rsidR="002C1B3B" w:rsidRDefault="00617654" w:rsidP="00617654">
            <w:r>
              <w:t>Bone problems</w:t>
            </w:r>
          </w:p>
        </w:tc>
      </w:tr>
    </w:tbl>
    <w:p w14:paraId="49B2A764" w14:textId="3CB111D4" w:rsidR="00E91841" w:rsidRDefault="00E91841"/>
    <w:p w14:paraId="7005B958" w14:textId="77777777" w:rsidR="00E91841" w:rsidRDefault="00E91841">
      <w:r>
        <w:lastRenderedPageBreak/>
        <w:br w:type="page"/>
      </w:r>
    </w:p>
    <w:p w14:paraId="3E401D4E" w14:textId="19238CC5" w:rsidR="00BD3923" w:rsidRPr="00E91841" w:rsidRDefault="00E91841" w:rsidP="00E91841">
      <w:pPr>
        <w:spacing w:line="480" w:lineRule="auto"/>
        <w:jc w:val="center"/>
      </w:pPr>
      <w:r w:rsidRPr="00E91841">
        <w:lastRenderedPageBreak/>
        <w:t>References</w:t>
      </w:r>
    </w:p>
    <w:p w14:paraId="2FBEB757" w14:textId="6D959A86" w:rsidR="00E91841" w:rsidRPr="00E91841" w:rsidRDefault="00E91841" w:rsidP="00E91841">
      <w:pPr>
        <w:spacing w:line="480" w:lineRule="auto"/>
        <w:rPr>
          <w:rFonts w:eastAsia="Times New Roman" w:cs="Arial"/>
          <w:color w:val="222222"/>
          <w:shd w:val="clear" w:color="auto" w:fill="FFFFFF"/>
        </w:rPr>
      </w:pPr>
      <w:r w:rsidRPr="00E91841">
        <w:rPr>
          <w:rFonts w:eastAsia="Times New Roman" w:cs="Arial"/>
          <w:color w:val="222222"/>
          <w:shd w:val="clear" w:color="auto" w:fill="FFFFFF"/>
        </w:rPr>
        <w:t>Luan, S., Lan, W., &amp; Lee, S. C. (2009). Potassium nutrition, sodium toxicity, and calcium signaling: connections through the CBL–</w:t>
      </w:r>
      <w:r>
        <w:rPr>
          <w:rFonts w:eastAsia="Times New Roman" w:cs="Arial"/>
          <w:color w:val="222222"/>
          <w:shd w:val="clear" w:color="auto" w:fill="FFFFFF"/>
        </w:rPr>
        <w:tab/>
      </w:r>
      <w:r w:rsidRPr="00E91841">
        <w:rPr>
          <w:rFonts w:eastAsia="Times New Roman" w:cs="Arial"/>
          <w:color w:val="222222"/>
          <w:shd w:val="clear" w:color="auto" w:fill="FFFFFF"/>
        </w:rPr>
        <w:t>CIPK network.</w:t>
      </w:r>
      <w:r w:rsidRPr="00E91841">
        <w:rPr>
          <w:rStyle w:val="apple-converted-space"/>
          <w:rFonts w:eastAsia="Times New Roman" w:cs="Arial"/>
          <w:color w:val="222222"/>
          <w:shd w:val="clear" w:color="auto" w:fill="FFFFFF"/>
        </w:rPr>
        <w:t> </w:t>
      </w:r>
      <w:r w:rsidRPr="00E91841">
        <w:rPr>
          <w:rFonts w:eastAsia="Times New Roman" w:cs="Arial"/>
          <w:i/>
          <w:iCs/>
          <w:color w:val="222222"/>
          <w:shd w:val="clear" w:color="auto" w:fill="FFFFFF"/>
        </w:rPr>
        <w:t>Current opinion in plant biology</w:t>
      </w:r>
      <w:r w:rsidRPr="00E91841">
        <w:rPr>
          <w:rFonts w:eastAsia="Times New Roman" w:cs="Arial"/>
          <w:color w:val="222222"/>
          <w:shd w:val="clear" w:color="auto" w:fill="FFFFFF"/>
        </w:rPr>
        <w:t>,</w:t>
      </w:r>
      <w:r w:rsidRPr="00E91841">
        <w:rPr>
          <w:rStyle w:val="apple-converted-space"/>
          <w:rFonts w:eastAsia="Times New Roman" w:cs="Arial"/>
          <w:color w:val="222222"/>
          <w:shd w:val="clear" w:color="auto" w:fill="FFFFFF"/>
        </w:rPr>
        <w:t> </w:t>
      </w:r>
      <w:r w:rsidRPr="00E91841">
        <w:rPr>
          <w:rFonts w:eastAsia="Times New Roman" w:cs="Arial"/>
          <w:i/>
          <w:iCs/>
          <w:color w:val="222222"/>
          <w:shd w:val="clear" w:color="auto" w:fill="FFFFFF"/>
        </w:rPr>
        <w:t>12</w:t>
      </w:r>
      <w:r w:rsidRPr="00E91841">
        <w:rPr>
          <w:rFonts w:eastAsia="Times New Roman" w:cs="Arial"/>
          <w:color w:val="222222"/>
          <w:shd w:val="clear" w:color="auto" w:fill="FFFFFF"/>
        </w:rPr>
        <w:t>(3), 339-346.</w:t>
      </w:r>
    </w:p>
    <w:p w14:paraId="428C45B8" w14:textId="77777777" w:rsidR="00E91841" w:rsidRPr="00E91841" w:rsidRDefault="00E91841" w:rsidP="00E91841">
      <w:pPr>
        <w:spacing w:line="480" w:lineRule="auto"/>
      </w:pPr>
      <w:r w:rsidRPr="00E91841">
        <w:rPr>
          <w:rFonts w:eastAsia="Times New Roman" w:cs="Arial"/>
          <w:color w:val="222222"/>
          <w:shd w:val="clear" w:color="auto" w:fill="FFFFFF"/>
        </w:rPr>
        <w:t>McDowell, L. R. (2012).</w:t>
      </w:r>
      <w:r w:rsidRPr="00E91841">
        <w:rPr>
          <w:rStyle w:val="apple-converted-space"/>
          <w:rFonts w:eastAsia="Times New Roman" w:cs="Arial"/>
          <w:color w:val="222222"/>
          <w:shd w:val="clear" w:color="auto" w:fill="FFFFFF"/>
        </w:rPr>
        <w:t> </w:t>
      </w:r>
      <w:r w:rsidRPr="00E91841">
        <w:rPr>
          <w:rFonts w:eastAsia="Times New Roman" w:cs="Arial"/>
          <w:i/>
          <w:iCs/>
          <w:color w:val="222222"/>
          <w:shd w:val="clear" w:color="auto" w:fill="FFFFFF"/>
        </w:rPr>
        <w:t xml:space="preserve">Vitamins in animal nutrition: comparative </w:t>
      </w:r>
      <w:r w:rsidRPr="00E91841">
        <w:rPr>
          <w:rFonts w:eastAsia="Times New Roman" w:cs="Arial"/>
          <w:iCs/>
          <w:color w:val="222222"/>
          <w:shd w:val="clear" w:color="auto" w:fill="FFFFFF"/>
        </w:rPr>
        <w:t>aspects to human nutrition</w:t>
      </w:r>
      <w:r w:rsidRPr="00E91841">
        <w:rPr>
          <w:rFonts w:eastAsia="Times New Roman" w:cs="Arial"/>
          <w:color w:val="222222"/>
          <w:shd w:val="clear" w:color="auto" w:fill="FFFFFF"/>
        </w:rPr>
        <w:t>. Elsevier.</w:t>
      </w:r>
    </w:p>
    <w:p w14:paraId="616932F4" w14:textId="77777777" w:rsidR="00E91841" w:rsidRPr="00E91841" w:rsidRDefault="00E91841" w:rsidP="00E91841">
      <w:pPr>
        <w:spacing w:line="480" w:lineRule="auto"/>
        <w:rPr>
          <w:rFonts w:eastAsia="Times New Roman" w:cs="Arial"/>
          <w:color w:val="222222"/>
          <w:shd w:val="clear" w:color="auto" w:fill="FFFFFF"/>
        </w:rPr>
      </w:pPr>
      <w:proofErr w:type="spellStart"/>
      <w:r w:rsidRPr="00E91841">
        <w:rPr>
          <w:rFonts w:eastAsia="Times New Roman" w:cs="Arial"/>
          <w:color w:val="222222"/>
          <w:shd w:val="clear" w:color="auto" w:fill="FFFFFF"/>
        </w:rPr>
        <w:t>Whatham</w:t>
      </w:r>
      <w:proofErr w:type="spellEnd"/>
      <w:r w:rsidRPr="00E91841">
        <w:rPr>
          <w:rFonts w:eastAsia="Times New Roman" w:cs="Arial"/>
          <w:color w:val="222222"/>
          <w:shd w:val="clear" w:color="auto" w:fill="FFFFFF"/>
        </w:rPr>
        <w:t xml:space="preserve">, A., Bartlett, H., </w:t>
      </w:r>
      <w:proofErr w:type="spellStart"/>
      <w:r w:rsidRPr="00E91841">
        <w:rPr>
          <w:rFonts w:eastAsia="Times New Roman" w:cs="Arial"/>
          <w:color w:val="222222"/>
          <w:shd w:val="clear" w:color="auto" w:fill="FFFFFF"/>
        </w:rPr>
        <w:t>Eperjesi</w:t>
      </w:r>
      <w:proofErr w:type="spellEnd"/>
      <w:r w:rsidRPr="00E91841">
        <w:rPr>
          <w:rFonts w:eastAsia="Times New Roman" w:cs="Arial"/>
          <w:color w:val="222222"/>
          <w:shd w:val="clear" w:color="auto" w:fill="FFFFFF"/>
        </w:rPr>
        <w:t xml:space="preserve">, F., Blumenthal, C., Allen, J., </w:t>
      </w:r>
      <w:proofErr w:type="spellStart"/>
      <w:r w:rsidRPr="00E91841">
        <w:rPr>
          <w:rFonts w:eastAsia="Times New Roman" w:cs="Arial"/>
          <w:color w:val="222222"/>
          <w:shd w:val="clear" w:color="auto" w:fill="FFFFFF"/>
        </w:rPr>
        <w:t>Suttle</w:t>
      </w:r>
      <w:proofErr w:type="spellEnd"/>
      <w:r w:rsidRPr="00E91841">
        <w:rPr>
          <w:rFonts w:eastAsia="Times New Roman" w:cs="Arial"/>
          <w:color w:val="222222"/>
          <w:shd w:val="clear" w:color="auto" w:fill="FFFFFF"/>
        </w:rPr>
        <w:t xml:space="preserve">, C., &amp; Gaskin, K. (2008). Vitamin and mineral deficiencies in </w:t>
      </w:r>
      <w:r>
        <w:rPr>
          <w:rFonts w:eastAsia="Times New Roman" w:cs="Arial"/>
          <w:color w:val="222222"/>
          <w:shd w:val="clear" w:color="auto" w:fill="FFFFFF"/>
        </w:rPr>
        <w:tab/>
      </w:r>
      <w:r w:rsidRPr="00E91841">
        <w:rPr>
          <w:rFonts w:eastAsia="Times New Roman" w:cs="Arial"/>
          <w:color w:val="222222"/>
          <w:shd w:val="clear" w:color="auto" w:fill="FFFFFF"/>
        </w:rPr>
        <w:t>the developed world and their effect on the eye and vision.</w:t>
      </w:r>
      <w:r w:rsidRPr="00E91841">
        <w:rPr>
          <w:rStyle w:val="apple-converted-space"/>
          <w:rFonts w:eastAsia="Times New Roman" w:cs="Arial"/>
          <w:color w:val="222222"/>
          <w:shd w:val="clear" w:color="auto" w:fill="FFFFFF"/>
        </w:rPr>
        <w:t> </w:t>
      </w:r>
      <w:r w:rsidRPr="00E91841">
        <w:rPr>
          <w:rFonts w:eastAsia="Times New Roman" w:cs="Arial"/>
          <w:i/>
          <w:iCs/>
          <w:color w:val="222222"/>
          <w:shd w:val="clear" w:color="auto" w:fill="FFFFFF"/>
        </w:rPr>
        <w:t>Op</w:t>
      </w:r>
      <w:r>
        <w:rPr>
          <w:rFonts w:eastAsia="Times New Roman" w:cs="Arial"/>
          <w:i/>
          <w:iCs/>
          <w:color w:val="222222"/>
          <w:shd w:val="clear" w:color="auto" w:fill="FFFFFF"/>
        </w:rPr>
        <w:t xml:space="preserve">hthalmic and Physiological </w:t>
      </w:r>
      <w:proofErr w:type="spellStart"/>
      <w:r>
        <w:rPr>
          <w:rFonts w:eastAsia="Times New Roman" w:cs="Arial"/>
          <w:i/>
          <w:iCs/>
          <w:color w:val="222222"/>
          <w:shd w:val="clear" w:color="auto" w:fill="FFFFFF"/>
        </w:rPr>
        <w:t>Opti</w:t>
      </w:r>
      <w:r w:rsidRPr="00E91841">
        <w:rPr>
          <w:rFonts w:eastAsia="Times New Roman" w:cs="Arial"/>
          <w:i/>
          <w:iCs/>
          <w:color w:val="222222"/>
          <w:shd w:val="clear" w:color="auto" w:fill="FFFFFF"/>
        </w:rPr>
        <w:t>s</w:t>
      </w:r>
      <w:proofErr w:type="spellEnd"/>
      <w:r w:rsidRPr="00E91841">
        <w:rPr>
          <w:rFonts w:eastAsia="Times New Roman" w:cs="Arial"/>
          <w:color w:val="222222"/>
          <w:shd w:val="clear" w:color="auto" w:fill="FFFFFF"/>
        </w:rPr>
        <w:t>,</w:t>
      </w:r>
      <w:r w:rsidRPr="00E91841">
        <w:rPr>
          <w:rStyle w:val="apple-converted-space"/>
          <w:rFonts w:eastAsia="Times New Roman" w:cs="Arial"/>
          <w:color w:val="222222"/>
          <w:shd w:val="clear" w:color="auto" w:fill="FFFFFF"/>
        </w:rPr>
        <w:t> </w:t>
      </w:r>
      <w:r w:rsidRPr="00E91841">
        <w:rPr>
          <w:rFonts w:eastAsia="Times New Roman" w:cs="Arial"/>
          <w:i/>
          <w:iCs/>
          <w:color w:val="222222"/>
          <w:shd w:val="clear" w:color="auto" w:fill="FFFFFF"/>
        </w:rPr>
        <w:t>28</w:t>
      </w:r>
      <w:r w:rsidRPr="00E91841">
        <w:rPr>
          <w:rFonts w:eastAsia="Times New Roman" w:cs="Arial"/>
          <w:color w:val="222222"/>
          <w:shd w:val="clear" w:color="auto" w:fill="FFFFFF"/>
        </w:rPr>
        <w:t>(1), 1-12.</w:t>
      </w:r>
    </w:p>
    <w:p w14:paraId="03DC126C" w14:textId="77777777" w:rsidR="00E91841" w:rsidRPr="00E91841" w:rsidRDefault="00E91841">
      <w:bookmarkStart w:id="0" w:name="_GoBack"/>
      <w:bookmarkEnd w:id="0"/>
    </w:p>
    <w:sectPr w:rsidR="00E91841" w:rsidRPr="00E91841" w:rsidSect="000E1640">
      <w:pgSz w:w="15840" w:h="12240" w:orient="landscape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E7E"/>
    <w:rsid w:val="00080685"/>
    <w:rsid w:val="000E1640"/>
    <w:rsid w:val="001B0555"/>
    <w:rsid w:val="00262503"/>
    <w:rsid w:val="002B413F"/>
    <w:rsid w:val="002C1B3B"/>
    <w:rsid w:val="002F6A00"/>
    <w:rsid w:val="0031045B"/>
    <w:rsid w:val="003D2421"/>
    <w:rsid w:val="00411EA1"/>
    <w:rsid w:val="004A4D72"/>
    <w:rsid w:val="004B2C0B"/>
    <w:rsid w:val="004B3AE6"/>
    <w:rsid w:val="00553170"/>
    <w:rsid w:val="00617654"/>
    <w:rsid w:val="006B727C"/>
    <w:rsid w:val="007D3A74"/>
    <w:rsid w:val="008040BB"/>
    <w:rsid w:val="009111D8"/>
    <w:rsid w:val="00935A3C"/>
    <w:rsid w:val="00987B00"/>
    <w:rsid w:val="00993353"/>
    <w:rsid w:val="009C2982"/>
    <w:rsid w:val="009D1386"/>
    <w:rsid w:val="009F43CE"/>
    <w:rsid w:val="00A72844"/>
    <w:rsid w:val="00AE59E8"/>
    <w:rsid w:val="00BA6E70"/>
    <w:rsid w:val="00BD3923"/>
    <w:rsid w:val="00D52E7E"/>
    <w:rsid w:val="00E3625D"/>
    <w:rsid w:val="00E50B8B"/>
    <w:rsid w:val="00E53891"/>
    <w:rsid w:val="00E91841"/>
    <w:rsid w:val="00F3094E"/>
    <w:rsid w:val="00F709CE"/>
    <w:rsid w:val="00FF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A15146"/>
  <w14:defaultImageDpi w14:val="300"/>
  <w15:docId w15:val="{A0A37266-7422-4D42-B8EA-CB794895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basedOn w:val="TableNormal"/>
    <w:uiPriority w:val="69"/>
    <w:rsid w:val="00FF43D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TableGrid">
    <w:name w:val="Table Grid"/>
    <w:basedOn w:val="TableNormal"/>
    <w:uiPriority w:val="59"/>
    <w:rsid w:val="00D52E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E91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C2B650-3067-4CFC-9101-473395AF5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Pearson</dc:creator>
  <cp:keywords/>
  <dc:description/>
  <cp:lastModifiedBy>Anu</cp:lastModifiedBy>
  <cp:revision>17</cp:revision>
  <dcterms:created xsi:type="dcterms:W3CDTF">2019-10-12T00:32:00Z</dcterms:created>
  <dcterms:modified xsi:type="dcterms:W3CDTF">2019-10-12T03:15:00Z</dcterms:modified>
</cp:coreProperties>
</file>