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87B2" w14:textId="77777777" w:rsidR="003843A0" w:rsidRDefault="003843A0" w:rsidP="00787387"/>
    <w:p w14:paraId="031C54B7" w14:textId="77777777" w:rsidR="003843A0" w:rsidRDefault="003843A0" w:rsidP="003843A0">
      <w:pPr>
        <w:jc w:val="center"/>
        <w:rPr>
          <w:b/>
          <w:bCs/>
        </w:rPr>
      </w:pPr>
    </w:p>
    <w:p w14:paraId="73928BD5" w14:textId="77777777" w:rsidR="003843A0" w:rsidRDefault="003843A0" w:rsidP="003843A0">
      <w:pPr>
        <w:jc w:val="center"/>
        <w:rPr>
          <w:b/>
          <w:bCs/>
        </w:rPr>
      </w:pPr>
    </w:p>
    <w:p w14:paraId="4738BC91" w14:textId="77777777" w:rsidR="003843A0" w:rsidRDefault="003843A0" w:rsidP="003843A0">
      <w:pPr>
        <w:jc w:val="center"/>
        <w:rPr>
          <w:b/>
          <w:bCs/>
        </w:rPr>
      </w:pPr>
    </w:p>
    <w:p w14:paraId="35257309" w14:textId="580B5E97" w:rsidR="003843A0" w:rsidRDefault="003843A0" w:rsidP="003843A0">
      <w:pPr>
        <w:jc w:val="center"/>
        <w:rPr>
          <w:b/>
          <w:bCs/>
        </w:rPr>
      </w:pPr>
      <w:r w:rsidRPr="003843A0">
        <w:rPr>
          <w:b/>
          <w:bCs/>
        </w:rPr>
        <w:t>Mozart Piano Concert Review</w:t>
      </w:r>
    </w:p>
    <w:p w14:paraId="089B7153" w14:textId="77777777" w:rsidR="003843A0" w:rsidRPr="003843A0" w:rsidRDefault="003843A0" w:rsidP="003843A0">
      <w:pPr>
        <w:jc w:val="center"/>
        <w:rPr>
          <w:b/>
          <w:bCs/>
        </w:rPr>
      </w:pPr>
    </w:p>
    <w:p w14:paraId="21466D3E" w14:textId="149323F1" w:rsidR="003843A0" w:rsidRDefault="003843A0" w:rsidP="003843A0">
      <w:pPr>
        <w:jc w:val="center"/>
      </w:pPr>
      <w:r>
        <w:t>Student’s name</w:t>
      </w:r>
    </w:p>
    <w:p w14:paraId="6AEFF58D" w14:textId="6BD69789" w:rsidR="003843A0" w:rsidRDefault="003843A0" w:rsidP="003843A0">
      <w:pPr>
        <w:jc w:val="center"/>
      </w:pPr>
      <w:r>
        <w:t>Affiliation</w:t>
      </w:r>
    </w:p>
    <w:p w14:paraId="072D7984" w14:textId="22804B72" w:rsidR="003843A0" w:rsidRDefault="003843A0" w:rsidP="003843A0">
      <w:pPr>
        <w:jc w:val="center"/>
      </w:pPr>
      <w:r>
        <w:t>Course</w:t>
      </w:r>
    </w:p>
    <w:p w14:paraId="643E7158" w14:textId="2EDB24D0" w:rsidR="003843A0" w:rsidRDefault="003843A0" w:rsidP="003843A0">
      <w:pPr>
        <w:jc w:val="center"/>
      </w:pPr>
      <w:r>
        <w:t>Professor</w:t>
      </w:r>
    </w:p>
    <w:p w14:paraId="7CB52134" w14:textId="28201595" w:rsidR="003843A0" w:rsidRDefault="003843A0" w:rsidP="003843A0">
      <w:pPr>
        <w:jc w:val="center"/>
      </w:pPr>
      <w:r>
        <w:t>Date</w:t>
      </w:r>
    </w:p>
    <w:p w14:paraId="36900790" w14:textId="77777777" w:rsidR="003843A0" w:rsidRDefault="003843A0" w:rsidP="003843A0">
      <w:pPr>
        <w:jc w:val="center"/>
      </w:pPr>
    </w:p>
    <w:p w14:paraId="7679F23C" w14:textId="77777777" w:rsidR="003843A0" w:rsidRDefault="003843A0" w:rsidP="00787387"/>
    <w:p w14:paraId="51BC9305" w14:textId="77777777" w:rsidR="003843A0" w:rsidRDefault="003843A0" w:rsidP="00787387"/>
    <w:p w14:paraId="09BE780A" w14:textId="77777777" w:rsidR="003843A0" w:rsidRDefault="003843A0" w:rsidP="00787387"/>
    <w:p w14:paraId="572F2B82" w14:textId="77777777" w:rsidR="003843A0" w:rsidRDefault="003843A0" w:rsidP="00787387"/>
    <w:p w14:paraId="1F47F56F" w14:textId="77777777" w:rsidR="003843A0" w:rsidRDefault="003843A0" w:rsidP="00787387"/>
    <w:p w14:paraId="4DB45B66" w14:textId="77777777" w:rsidR="003843A0" w:rsidRDefault="003843A0" w:rsidP="00787387"/>
    <w:p w14:paraId="0EE4BD68" w14:textId="084138FF" w:rsidR="003843A0" w:rsidRDefault="003843A0" w:rsidP="003843A0">
      <w:pPr>
        <w:ind w:firstLine="0"/>
      </w:pPr>
    </w:p>
    <w:p w14:paraId="493439B8" w14:textId="77777777" w:rsidR="003843A0" w:rsidRDefault="003843A0" w:rsidP="003843A0">
      <w:pPr>
        <w:ind w:firstLine="0"/>
      </w:pPr>
    </w:p>
    <w:p w14:paraId="3CE70D8B" w14:textId="77777777" w:rsidR="003843A0" w:rsidRDefault="003843A0" w:rsidP="00787387"/>
    <w:p w14:paraId="0EE72305" w14:textId="77777777" w:rsidR="003843A0" w:rsidRDefault="003843A0" w:rsidP="00787387"/>
    <w:p w14:paraId="093C7F2F" w14:textId="77777777" w:rsidR="00547758" w:rsidRDefault="00547758" w:rsidP="00CA124F">
      <w:pPr>
        <w:jc w:val="both"/>
      </w:pPr>
      <w:r>
        <w:lastRenderedPageBreak/>
        <w:t>The Piano Concert labeled number 21 in the C key was composed by Mozart and performed. Moreover, the concert was organized by the solo piano, which was played by Yeol Eum, two oboes, horns, bosoms, trumpets, timpani, and strings. The concert also included allegro maestro and allegro vivace.</w:t>
      </w:r>
    </w:p>
    <w:p w14:paraId="70E7E85E" w14:textId="77777777" w:rsidR="00547758" w:rsidRDefault="00547758" w:rsidP="00CA124F">
      <w:pPr>
        <w:jc w:val="both"/>
      </w:pPr>
      <w:r>
        <w:t>The initial movement is the Allegro maestoso that includes a very dense and organized form of performance. The performance feels like a majestic and grand event, and the piano does not introduce itself boldly. Moreover, the way that the piano paves the way by the oboe, flute, and boson is on point. Throughout this moment, seems to be an inconsistent consistent conversation with the others in the orchestra. Additionally, the piano opens up to a new theme with the introduction of the C major, then the transformation to the G, after which a sudden shift to the G minor is incorporated. The recapitulation and the development of these keys follow up in a usual course way, and the concert, no improvisation exists in the cadenza.</w:t>
      </w:r>
    </w:p>
    <w:p w14:paraId="0BCA4421" w14:textId="77777777" w:rsidR="00547758" w:rsidRDefault="00547758" w:rsidP="00CA124F">
      <w:pPr>
        <w:jc w:val="both"/>
      </w:pPr>
      <w:r>
        <w:t>The subsequent movement involves the Adnate, which is in the F key of the major. Moreover, there is a homophobic look that is prevalent in the campaign. As the melody progresses, the plays and the orchestra give out the accomplishment that is required in the orchestra. The whole thing goes like a dream sequence which is divided into three major parts. The first section is offered by the orchestra in which the first violin opens up, and it plays melodiously. The accomplishment is achieved, which is then provided by the violins, bass, and viola. The second part introduces the piano, which is performed on a solo basis in the key of the F major. Still, there exist shifts in the tonality of the orchestra until the final section of the F major in the movement, where an F minor and the F major are the tonality returns of the two. Hence, the team finishes up with a coda.</w:t>
      </w:r>
    </w:p>
    <w:p w14:paraId="69A461B4" w14:textId="77777777" w:rsidR="00547758" w:rsidRDefault="00547758" w:rsidP="00CA124F">
      <w:pPr>
        <w:jc w:val="both"/>
      </w:pPr>
      <w:r>
        <w:t xml:space="preserve">The final movement, which is the Allegro vivace exists in the rondo form in which there is a very triumphant tone that exists to the technique. Thus, the conversation between the piano and </w:t>
      </w:r>
      <w:r>
        <w:lastRenderedPageBreak/>
        <w:t>the whole orchestra is prevalent throughout the progression of the movement. Additionally, the training progresses with the cadenza. Further, in the direction, the pianist plays the cadenza and includes the piano, and the lead follows, then it goes right back to the theme introduced in the whole sonata in the first movement.</w:t>
      </w:r>
    </w:p>
    <w:p w14:paraId="62452DAD" w14:textId="77777777" w:rsidR="00547758" w:rsidRDefault="00547758" w:rsidP="00CA124F">
      <w:pPr>
        <w:jc w:val="both"/>
      </w:pPr>
      <w:r>
        <w:t>Yeo effectively delivers the restlessness that exists in Mozart, and it was intended to be so. The significant attention in the detailed concert seems a bit complicated, especially when the tempo fast changes during various sections of the orchestra. Together with the pianist, the orchestra performed a big piece that accurately and gracefully conveys the overall abundance of the emotions and the feelings that occur throughout the work.</w:t>
      </w:r>
    </w:p>
    <w:p w14:paraId="12F62649" w14:textId="77777777" w:rsidR="00547758" w:rsidRDefault="00547758" w:rsidP="00CA124F">
      <w:pPr>
        <w:jc w:val="both"/>
      </w:pPr>
      <w:r>
        <w:t xml:space="preserve"> </w:t>
      </w:r>
    </w:p>
    <w:p w14:paraId="0827693B" w14:textId="77777777" w:rsidR="00547758" w:rsidRDefault="00547758" w:rsidP="00547758">
      <w:pPr>
        <w:ind w:firstLine="0"/>
        <w:jc w:val="center"/>
      </w:pPr>
      <w:r>
        <w:t xml:space="preserve"> </w:t>
      </w:r>
    </w:p>
    <w:p w14:paraId="6AFCC470" w14:textId="77777777" w:rsidR="00547758" w:rsidRDefault="00547758" w:rsidP="00547758">
      <w:pPr>
        <w:ind w:firstLine="0"/>
        <w:jc w:val="center"/>
      </w:pPr>
      <w:r>
        <w:t xml:space="preserve"> </w:t>
      </w:r>
    </w:p>
    <w:p w14:paraId="7E08EBE1" w14:textId="77777777" w:rsidR="00547758" w:rsidRDefault="00547758" w:rsidP="00547758">
      <w:pPr>
        <w:ind w:firstLine="0"/>
        <w:jc w:val="center"/>
      </w:pPr>
      <w:r>
        <w:t xml:space="preserve"> </w:t>
      </w:r>
    </w:p>
    <w:p w14:paraId="374E05DC" w14:textId="77777777" w:rsidR="00547758" w:rsidRDefault="00547758" w:rsidP="00547758">
      <w:pPr>
        <w:ind w:firstLine="0"/>
        <w:jc w:val="center"/>
      </w:pPr>
      <w:r>
        <w:t xml:space="preserve"> </w:t>
      </w:r>
    </w:p>
    <w:p w14:paraId="47438AC9" w14:textId="77777777" w:rsidR="00547758" w:rsidRDefault="00547758" w:rsidP="00547758">
      <w:pPr>
        <w:ind w:firstLine="0"/>
        <w:jc w:val="center"/>
      </w:pPr>
      <w:r>
        <w:t xml:space="preserve"> </w:t>
      </w:r>
    </w:p>
    <w:p w14:paraId="05300DE6" w14:textId="77777777" w:rsidR="00547758" w:rsidRDefault="00547758" w:rsidP="00547758">
      <w:pPr>
        <w:ind w:firstLine="0"/>
        <w:jc w:val="center"/>
      </w:pPr>
      <w:r>
        <w:t xml:space="preserve"> </w:t>
      </w:r>
    </w:p>
    <w:p w14:paraId="1F91F1F8" w14:textId="77777777" w:rsidR="00547758" w:rsidRDefault="00547758" w:rsidP="00547758">
      <w:pPr>
        <w:ind w:firstLine="0"/>
        <w:jc w:val="center"/>
      </w:pPr>
      <w:r>
        <w:t xml:space="preserve"> </w:t>
      </w:r>
    </w:p>
    <w:p w14:paraId="3CFC8086" w14:textId="77777777" w:rsidR="00547758" w:rsidRDefault="00547758" w:rsidP="00547758">
      <w:pPr>
        <w:ind w:firstLine="0"/>
        <w:jc w:val="center"/>
      </w:pPr>
      <w:r>
        <w:t xml:space="preserve"> </w:t>
      </w:r>
    </w:p>
    <w:p w14:paraId="3DDB6ED2" w14:textId="77777777" w:rsidR="00547758" w:rsidRDefault="00547758" w:rsidP="00547758">
      <w:pPr>
        <w:ind w:firstLine="0"/>
        <w:jc w:val="center"/>
      </w:pPr>
      <w:r>
        <w:t xml:space="preserve"> </w:t>
      </w:r>
    </w:p>
    <w:p w14:paraId="26373579" w14:textId="77777777" w:rsidR="00547758" w:rsidRDefault="00547758" w:rsidP="00547758">
      <w:pPr>
        <w:ind w:firstLine="0"/>
        <w:jc w:val="center"/>
      </w:pPr>
      <w:r>
        <w:t xml:space="preserve"> </w:t>
      </w:r>
    </w:p>
    <w:p w14:paraId="0F9469C2" w14:textId="77777777" w:rsidR="00547758" w:rsidRDefault="00547758" w:rsidP="00547758">
      <w:pPr>
        <w:ind w:firstLine="0"/>
        <w:jc w:val="center"/>
      </w:pPr>
      <w:r>
        <w:t xml:space="preserve"> </w:t>
      </w:r>
    </w:p>
    <w:p w14:paraId="0FA7F56A" w14:textId="77777777" w:rsidR="00CA124F" w:rsidRDefault="00CA124F" w:rsidP="00547758">
      <w:pPr>
        <w:ind w:firstLine="0"/>
        <w:jc w:val="center"/>
        <w:rPr>
          <w:b/>
          <w:bCs/>
        </w:rPr>
      </w:pPr>
    </w:p>
    <w:p w14:paraId="486D537A" w14:textId="77777777" w:rsidR="00CA124F" w:rsidRDefault="00CA124F" w:rsidP="00547758">
      <w:pPr>
        <w:ind w:firstLine="0"/>
        <w:jc w:val="center"/>
        <w:rPr>
          <w:b/>
          <w:bCs/>
        </w:rPr>
      </w:pPr>
    </w:p>
    <w:p w14:paraId="6A6EBB09" w14:textId="397E96D6" w:rsidR="001672C7" w:rsidRPr="001672C7" w:rsidRDefault="001672C7" w:rsidP="00547758">
      <w:pPr>
        <w:ind w:firstLine="0"/>
        <w:jc w:val="center"/>
        <w:rPr>
          <w:b/>
          <w:bCs/>
        </w:rPr>
      </w:pPr>
      <w:r w:rsidRPr="001672C7">
        <w:rPr>
          <w:b/>
          <w:bCs/>
        </w:rPr>
        <w:lastRenderedPageBreak/>
        <w:t>References</w:t>
      </w:r>
    </w:p>
    <w:p w14:paraId="20AE450F" w14:textId="77777777" w:rsidR="001672C7" w:rsidRDefault="001672C7" w:rsidP="001672C7">
      <w:pPr>
        <w:ind w:left="720" w:hanging="720"/>
      </w:pPr>
      <w:r w:rsidRPr="001672C7">
        <w:t>Ayres, M. E. (2018). Crossover Genres, Syncretic Form: Understanding Mozart's Concert Aria" Ch'io mi scordi di te," K. 505, as a Link between Piano Concerto and Opera. The University of North Carolina at Greensboro.</w:t>
      </w:r>
    </w:p>
    <w:p w14:paraId="589C195A" w14:textId="77777777" w:rsidR="001672C7" w:rsidRDefault="001672C7" w:rsidP="001672C7">
      <w:pPr>
        <w:ind w:left="720" w:hanging="720"/>
      </w:pPr>
      <w:r w:rsidRPr="001672C7">
        <w:t>Oláh, B. E. (2017). VARIATION FORM IN MOZART’S PIANO WORKS. Studia Universitatis Babes-Bolyai-Musica, 62(1), 185-202.</w:t>
      </w:r>
    </w:p>
    <w:sectPr w:rsidR="001672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EEFA" w14:textId="77777777" w:rsidR="009E65CA" w:rsidRDefault="009E65CA" w:rsidP="003843A0">
      <w:pPr>
        <w:spacing w:after="0" w:line="240" w:lineRule="auto"/>
      </w:pPr>
      <w:r>
        <w:separator/>
      </w:r>
    </w:p>
  </w:endnote>
  <w:endnote w:type="continuationSeparator" w:id="0">
    <w:p w14:paraId="23C0690E" w14:textId="77777777" w:rsidR="009E65CA" w:rsidRDefault="009E65CA" w:rsidP="0038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8D77" w14:textId="77777777" w:rsidR="009E65CA" w:rsidRDefault="009E65CA" w:rsidP="003843A0">
      <w:pPr>
        <w:spacing w:after="0" w:line="240" w:lineRule="auto"/>
      </w:pPr>
      <w:r>
        <w:separator/>
      </w:r>
    </w:p>
  </w:footnote>
  <w:footnote w:type="continuationSeparator" w:id="0">
    <w:p w14:paraId="72A68DF6" w14:textId="77777777" w:rsidR="009E65CA" w:rsidRDefault="009E65CA" w:rsidP="0038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52625"/>
      <w:docPartObj>
        <w:docPartGallery w:val="Page Numbers (Top of Page)"/>
        <w:docPartUnique/>
      </w:docPartObj>
    </w:sdtPr>
    <w:sdtEndPr>
      <w:rPr>
        <w:noProof/>
      </w:rPr>
    </w:sdtEndPr>
    <w:sdtContent>
      <w:p w14:paraId="1F768BA4" w14:textId="7239C630" w:rsidR="003843A0" w:rsidRDefault="003843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7BC336" w14:textId="77777777" w:rsidR="003843A0" w:rsidRDefault="00384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87"/>
    <w:rsid w:val="001672C7"/>
    <w:rsid w:val="002959E9"/>
    <w:rsid w:val="002C5295"/>
    <w:rsid w:val="003843A0"/>
    <w:rsid w:val="004471D1"/>
    <w:rsid w:val="00547758"/>
    <w:rsid w:val="006C5E32"/>
    <w:rsid w:val="006E78D9"/>
    <w:rsid w:val="00787387"/>
    <w:rsid w:val="00984B02"/>
    <w:rsid w:val="009E65CA"/>
    <w:rsid w:val="00CA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1E7C"/>
  <w15:chartTrackingRefBased/>
  <w15:docId w15:val="{50F21829-1E19-46BF-B8F3-5CBFBAE8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02"/>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A0"/>
    <w:rPr>
      <w:rFonts w:ascii="Times New Roman" w:hAnsi="Times New Roman"/>
      <w:sz w:val="24"/>
    </w:rPr>
  </w:style>
  <w:style w:type="paragraph" w:styleId="Footer">
    <w:name w:val="footer"/>
    <w:basedOn w:val="Normal"/>
    <w:link w:val="FooterChar"/>
    <w:uiPriority w:val="99"/>
    <w:unhideWhenUsed/>
    <w:rsid w:val="00384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2021-05-09T21:44:00Z</dcterms:created>
  <dcterms:modified xsi:type="dcterms:W3CDTF">2021-05-09T22:05:00Z</dcterms:modified>
</cp:coreProperties>
</file>