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Pr="00C72680" w:rsidRDefault="0098520B" w:rsidP="0098520B">
      <w:pPr>
        <w:spacing w:after="0"/>
        <w:rPr>
          <w:rFonts w:ascii="Times New Roman" w:hAnsi="Times New Roman" w:cs="Times New Roman"/>
          <w:sz w:val="24"/>
          <w:szCs w:val="24"/>
        </w:rPr>
      </w:pPr>
      <w:r w:rsidRPr="00C72680">
        <w:rPr>
          <w:rFonts w:ascii="Times New Roman" w:hAnsi="Times New Roman" w:cs="Times New Roman"/>
          <w:noProof/>
          <w:sz w:val="24"/>
          <w:szCs w:val="24"/>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1A915080" w14:textId="7296C24C" w:rsidR="49484EAB" w:rsidRPr="00C72680" w:rsidRDefault="1F3E03E1" w:rsidP="00132801">
      <w:pPr>
        <w:pStyle w:val="Title"/>
        <w:rPr>
          <w:rFonts w:ascii="Times New Roman" w:hAnsi="Times New Roman" w:cs="Times New Roman"/>
          <w:sz w:val="24"/>
          <w:szCs w:val="24"/>
        </w:rPr>
      </w:pPr>
      <w:r w:rsidRPr="00C72680">
        <w:rPr>
          <w:rFonts w:ascii="Times New Roman" w:hAnsi="Times New Roman" w:cs="Times New Roman"/>
          <w:sz w:val="24"/>
          <w:szCs w:val="24"/>
        </w:rPr>
        <w:t xml:space="preserve">Wk 4: </w:t>
      </w:r>
      <w:r w:rsidR="00EE1D6A" w:rsidRPr="00C72680">
        <w:rPr>
          <w:rFonts w:ascii="Times New Roman" w:hAnsi="Times New Roman" w:cs="Times New Roman"/>
          <w:sz w:val="24"/>
          <w:szCs w:val="24"/>
        </w:rPr>
        <w:t xml:space="preserve">Plan Review </w:t>
      </w:r>
    </w:p>
    <w:p w14:paraId="44148D98" w14:textId="1692165F" w:rsidR="004E6EC2" w:rsidRPr="00C72680" w:rsidRDefault="005F4E35" w:rsidP="0024272E">
      <w:pPr>
        <w:spacing w:before="240" w:after="0"/>
        <w:rPr>
          <w:rFonts w:ascii="Times New Roman" w:hAnsi="Times New Roman" w:cs="Times New Roman"/>
          <w:sz w:val="24"/>
          <w:szCs w:val="24"/>
          <w:shd w:val="clear" w:color="auto" w:fill="FFFFFF"/>
        </w:rPr>
      </w:pPr>
      <w:r w:rsidRPr="00C72680">
        <w:rPr>
          <w:rFonts w:ascii="Times New Roman" w:hAnsi="Times New Roman" w:cs="Times New Roman"/>
          <w:b/>
          <w:bCs/>
          <w:sz w:val="24"/>
          <w:szCs w:val="24"/>
          <w:shd w:val="clear" w:color="auto" w:fill="FFFFFF"/>
        </w:rPr>
        <w:t>Write</w:t>
      </w:r>
      <w:r w:rsidRPr="00C72680">
        <w:rPr>
          <w:rFonts w:ascii="Times New Roman" w:hAnsi="Times New Roman" w:cs="Times New Roman"/>
          <w:sz w:val="24"/>
          <w:szCs w:val="24"/>
          <w:shd w:val="clear" w:color="auto" w:fill="FFFFFF"/>
        </w:rPr>
        <w:t xml:space="preserve"> </w:t>
      </w:r>
      <w:r w:rsidR="000274C8" w:rsidRPr="00C72680">
        <w:rPr>
          <w:rFonts w:ascii="Times New Roman" w:hAnsi="Times New Roman" w:cs="Times New Roman"/>
          <w:sz w:val="24"/>
          <w:szCs w:val="24"/>
          <w:shd w:val="clear" w:color="auto" w:fill="FFFFFF"/>
        </w:rPr>
        <w:t xml:space="preserve">a </w:t>
      </w:r>
      <w:r w:rsidRPr="00C72680">
        <w:rPr>
          <w:rFonts w:ascii="Times New Roman" w:hAnsi="Times New Roman" w:cs="Times New Roman"/>
          <w:sz w:val="24"/>
          <w:szCs w:val="24"/>
          <w:shd w:val="clear" w:color="auto" w:fill="FFFFFF"/>
        </w:rPr>
        <w:t>700- to 1,050</w:t>
      </w:r>
      <w:r w:rsidR="002B5927" w:rsidRPr="00C72680">
        <w:rPr>
          <w:rFonts w:ascii="Times New Roman" w:hAnsi="Times New Roman" w:cs="Times New Roman"/>
          <w:sz w:val="24"/>
          <w:szCs w:val="24"/>
          <w:shd w:val="clear" w:color="auto" w:fill="FFFFFF"/>
        </w:rPr>
        <w:t>-</w:t>
      </w:r>
      <w:r w:rsidR="00080A6C" w:rsidRPr="00C72680">
        <w:rPr>
          <w:rFonts w:ascii="Times New Roman" w:hAnsi="Times New Roman" w:cs="Times New Roman"/>
          <w:sz w:val="24"/>
          <w:szCs w:val="24"/>
          <w:shd w:val="clear" w:color="auto" w:fill="FFFFFF"/>
        </w:rPr>
        <w:t xml:space="preserve">word </w:t>
      </w:r>
      <w:r w:rsidR="002B5927" w:rsidRPr="00C72680">
        <w:rPr>
          <w:rFonts w:ascii="Times New Roman" w:hAnsi="Times New Roman" w:cs="Times New Roman"/>
          <w:sz w:val="24"/>
          <w:szCs w:val="24"/>
          <w:shd w:val="clear" w:color="auto" w:fill="FFFFFF"/>
        </w:rPr>
        <w:t xml:space="preserve">response </w:t>
      </w:r>
      <w:r w:rsidR="00080A6C" w:rsidRPr="00C72680">
        <w:rPr>
          <w:rFonts w:ascii="Times New Roman" w:hAnsi="Times New Roman" w:cs="Times New Roman"/>
          <w:sz w:val="24"/>
          <w:szCs w:val="24"/>
          <w:shd w:val="clear" w:color="auto" w:fill="FFFFFF"/>
        </w:rPr>
        <w:t>to the</w:t>
      </w:r>
      <w:r w:rsidR="00502449" w:rsidRPr="00C72680">
        <w:rPr>
          <w:rFonts w:ascii="Times New Roman" w:hAnsi="Times New Roman" w:cs="Times New Roman"/>
          <w:sz w:val="24"/>
          <w:szCs w:val="24"/>
          <w:shd w:val="clear" w:color="auto" w:fill="FFFFFF"/>
        </w:rPr>
        <w:t xml:space="preserve"> former</w:t>
      </w:r>
      <w:r w:rsidR="00080A6C" w:rsidRPr="00C72680">
        <w:rPr>
          <w:rFonts w:ascii="Times New Roman" w:hAnsi="Times New Roman" w:cs="Times New Roman"/>
          <w:sz w:val="24"/>
          <w:szCs w:val="24"/>
          <w:shd w:val="clear" w:color="auto" w:fill="FFFFFF"/>
        </w:rPr>
        <w:t xml:space="preserve"> employee’s plan</w:t>
      </w:r>
      <w:r w:rsidR="00502449" w:rsidRPr="00C72680">
        <w:rPr>
          <w:rFonts w:ascii="Times New Roman" w:hAnsi="Times New Roman" w:cs="Times New Roman"/>
          <w:sz w:val="24"/>
          <w:szCs w:val="24"/>
          <w:shd w:val="clear" w:color="auto" w:fill="FFFFFF"/>
        </w:rPr>
        <w:t>.</w:t>
      </w:r>
    </w:p>
    <w:p w14:paraId="32147F31" w14:textId="4CBD8BFC" w:rsidR="00502449" w:rsidRPr="00C72680" w:rsidRDefault="00502449" w:rsidP="0024272E">
      <w:pPr>
        <w:spacing w:before="240" w:after="0"/>
        <w:rPr>
          <w:rFonts w:ascii="Times New Roman" w:hAnsi="Times New Roman" w:cs="Times New Roman"/>
          <w:sz w:val="24"/>
          <w:szCs w:val="24"/>
          <w:shd w:val="clear" w:color="auto" w:fill="FFFFFF"/>
        </w:rPr>
      </w:pPr>
      <w:r w:rsidRPr="00C72680">
        <w:rPr>
          <w:rFonts w:ascii="Times New Roman" w:hAnsi="Times New Roman" w:cs="Times New Roman"/>
          <w:sz w:val="24"/>
          <w:szCs w:val="24"/>
          <w:shd w:val="clear" w:color="auto" w:fill="FFFFFF"/>
        </w:rPr>
        <w:t>For each of the items in the first column of the table:</w:t>
      </w:r>
    </w:p>
    <w:p w14:paraId="6BE6414E" w14:textId="42B74F96" w:rsidR="00502449" w:rsidRPr="00C72680" w:rsidRDefault="00502449" w:rsidP="00423A27">
      <w:pPr>
        <w:pStyle w:val="ListParagraph"/>
        <w:rPr>
          <w:rFonts w:ascii="Times New Roman" w:hAnsi="Times New Roman" w:cs="Times New Roman"/>
          <w:sz w:val="24"/>
          <w:szCs w:val="24"/>
          <w:shd w:val="clear" w:color="auto" w:fill="FFFFFF"/>
        </w:rPr>
      </w:pPr>
      <w:r w:rsidRPr="00C72680">
        <w:rPr>
          <w:rFonts w:ascii="Times New Roman" w:hAnsi="Times New Roman" w:cs="Times New Roman"/>
          <w:sz w:val="24"/>
          <w:szCs w:val="24"/>
          <w:shd w:val="clear" w:color="auto" w:fill="FFFFFF"/>
        </w:rPr>
        <w:t>I</w:t>
      </w:r>
      <w:r w:rsidR="00132801" w:rsidRPr="00C72680">
        <w:rPr>
          <w:rFonts w:ascii="Times New Roman" w:hAnsi="Times New Roman" w:cs="Times New Roman"/>
          <w:sz w:val="24"/>
          <w:szCs w:val="24"/>
          <w:shd w:val="clear" w:color="auto" w:fill="FFFFFF"/>
        </w:rPr>
        <w:t>dentify the employee’s plan</w:t>
      </w:r>
      <w:r w:rsidRPr="00C72680">
        <w:rPr>
          <w:rFonts w:ascii="Times New Roman" w:hAnsi="Times New Roman" w:cs="Times New Roman"/>
          <w:sz w:val="24"/>
          <w:szCs w:val="24"/>
          <w:shd w:val="clear" w:color="auto" w:fill="FFFFFF"/>
        </w:rPr>
        <w:t>.</w:t>
      </w:r>
    </w:p>
    <w:p w14:paraId="758269AA" w14:textId="781B46BD" w:rsidR="00502449" w:rsidRPr="00C72680" w:rsidRDefault="00502449" w:rsidP="00423A27">
      <w:pPr>
        <w:pStyle w:val="ListParagraph"/>
        <w:rPr>
          <w:rFonts w:ascii="Times New Roman" w:hAnsi="Times New Roman" w:cs="Times New Roman"/>
          <w:sz w:val="24"/>
          <w:szCs w:val="24"/>
          <w:shd w:val="clear" w:color="auto" w:fill="FFFFFF"/>
        </w:rPr>
      </w:pPr>
      <w:r w:rsidRPr="00C72680">
        <w:rPr>
          <w:rFonts w:ascii="Times New Roman" w:hAnsi="Times New Roman" w:cs="Times New Roman"/>
          <w:sz w:val="24"/>
          <w:szCs w:val="24"/>
          <w:shd w:val="clear" w:color="auto" w:fill="FFFFFF"/>
        </w:rPr>
        <w:t>D</w:t>
      </w:r>
      <w:r w:rsidR="00132801" w:rsidRPr="00C72680">
        <w:rPr>
          <w:rFonts w:ascii="Times New Roman" w:hAnsi="Times New Roman" w:cs="Times New Roman"/>
          <w:sz w:val="24"/>
          <w:szCs w:val="24"/>
          <w:shd w:val="clear" w:color="auto" w:fill="FFFFFF"/>
        </w:rPr>
        <w:t xml:space="preserve">iscuss </w:t>
      </w:r>
      <w:r w:rsidRPr="00C72680">
        <w:rPr>
          <w:rFonts w:ascii="Times New Roman" w:hAnsi="Times New Roman" w:cs="Times New Roman"/>
          <w:sz w:val="24"/>
          <w:szCs w:val="24"/>
          <w:shd w:val="clear" w:color="auto" w:fill="FFFFFF"/>
        </w:rPr>
        <w:t>whether</w:t>
      </w:r>
      <w:r w:rsidR="00132801" w:rsidRPr="00C72680">
        <w:rPr>
          <w:rFonts w:ascii="Times New Roman" w:hAnsi="Times New Roman" w:cs="Times New Roman"/>
          <w:sz w:val="24"/>
          <w:szCs w:val="24"/>
          <w:shd w:val="clear" w:color="auto" w:fill="FFFFFF"/>
        </w:rPr>
        <w:t xml:space="preserve"> you think this is the correct pla</w:t>
      </w:r>
      <w:r w:rsidRPr="00C72680">
        <w:rPr>
          <w:rFonts w:ascii="Times New Roman" w:hAnsi="Times New Roman" w:cs="Times New Roman"/>
          <w:sz w:val="24"/>
          <w:szCs w:val="24"/>
          <w:shd w:val="clear" w:color="auto" w:fill="FFFFFF"/>
        </w:rPr>
        <w:t>n.</w:t>
      </w:r>
    </w:p>
    <w:p w14:paraId="3BDFF428" w14:textId="09D740E2" w:rsidR="004E6EC2" w:rsidRPr="00C72680" w:rsidRDefault="00502449" w:rsidP="00423A27">
      <w:pPr>
        <w:pStyle w:val="ListParagraph"/>
        <w:spacing w:after="240"/>
        <w:rPr>
          <w:rFonts w:ascii="Times New Roman" w:hAnsi="Times New Roman" w:cs="Times New Roman"/>
          <w:sz w:val="24"/>
          <w:szCs w:val="24"/>
        </w:rPr>
      </w:pPr>
      <w:r w:rsidRPr="00C72680">
        <w:rPr>
          <w:rFonts w:ascii="Times New Roman" w:hAnsi="Times New Roman" w:cs="Times New Roman"/>
          <w:sz w:val="24"/>
          <w:szCs w:val="24"/>
          <w:shd w:val="clear" w:color="auto" w:fill="FFFFFF"/>
        </w:rPr>
        <w:t>D</w:t>
      </w:r>
      <w:r w:rsidR="00132801" w:rsidRPr="00C72680">
        <w:rPr>
          <w:rFonts w:ascii="Times New Roman" w:hAnsi="Times New Roman" w:cs="Times New Roman"/>
          <w:sz w:val="24"/>
          <w:szCs w:val="24"/>
          <w:shd w:val="clear" w:color="auto" w:fill="FFFFFF"/>
        </w:rPr>
        <w:t>escribe any modifications you might make, if applicable.</w:t>
      </w:r>
    </w:p>
    <w:tbl>
      <w:tblPr>
        <w:tblStyle w:val="TableGrid"/>
        <w:tblW w:w="0" w:type="auto"/>
        <w:tblCellMar>
          <w:top w:w="86" w:type="dxa"/>
          <w:left w:w="115" w:type="dxa"/>
          <w:bottom w:w="86" w:type="dxa"/>
          <w:right w:w="115" w:type="dxa"/>
        </w:tblCellMar>
        <w:tblLook w:val="0620" w:firstRow="1" w:lastRow="0" w:firstColumn="0" w:lastColumn="0" w:noHBand="1" w:noVBand="1"/>
      </w:tblPr>
      <w:tblGrid>
        <w:gridCol w:w="2155"/>
        <w:gridCol w:w="2519"/>
        <w:gridCol w:w="2338"/>
        <w:gridCol w:w="2338"/>
      </w:tblGrid>
      <w:tr w:rsidR="00EE1D6A" w:rsidRPr="00C72680" w14:paraId="11522830" w14:textId="77777777" w:rsidTr="00423A27">
        <w:trPr>
          <w:tblHeader/>
        </w:trPr>
        <w:tc>
          <w:tcPr>
            <w:tcW w:w="2155" w:type="dxa"/>
            <w:shd w:val="clear" w:color="auto" w:fill="EDEDED" w:themeFill="accent5"/>
            <w:vAlign w:val="center"/>
          </w:tcPr>
          <w:p w14:paraId="4FAED3C7" w14:textId="038667AF" w:rsidR="007A0EAB" w:rsidRPr="00C72680" w:rsidRDefault="00277A50" w:rsidP="002901D9">
            <w:pPr>
              <w:spacing w:after="0"/>
              <w:jc w:val="center"/>
              <w:rPr>
                <w:rFonts w:ascii="Times New Roman" w:hAnsi="Times New Roman" w:cs="Times New Roman"/>
                <w:color w:val="auto"/>
                <w:sz w:val="24"/>
                <w:szCs w:val="24"/>
              </w:rPr>
            </w:pPr>
            <w:r w:rsidRPr="00C72680">
              <w:rPr>
                <w:rFonts w:ascii="Times New Roman" w:hAnsi="Times New Roman" w:cs="Times New Roman"/>
                <w:b/>
                <w:bCs/>
                <w:color w:val="auto"/>
                <w:sz w:val="24"/>
                <w:szCs w:val="24"/>
              </w:rPr>
              <w:t>Item to Review</w:t>
            </w:r>
          </w:p>
        </w:tc>
        <w:tc>
          <w:tcPr>
            <w:tcW w:w="2519" w:type="dxa"/>
            <w:shd w:val="clear" w:color="auto" w:fill="EDEDED" w:themeFill="accent5"/>
            <w:vAlign w:val="center"/>
          </w:tcPr>
          <w:p w14:paraId="00FF5F80" w14:textId="08663BDD" w:rsidR="007A0EAB" w:rsidRPr="00C72680" w:rsidRDefault="00B2497B" w:rsidP="002901D9">
            <w:pPr>
              <w:spacing w:after="0"/>
              <w:jc w:val="center"/>
              <w:rPr>
                <w:rFonts w:ascii="Times New Roman" w:hAnsi="Times New Roman" w:cs="Times New Roman"/>
                <w:color w:val="auto"/>
                <w:sz w:val="24"/>
                <w:szCs w:val="24"/>
              </w:rPr>
            </w:pPr>
            <w:r w:rsidRPr="00C72680">
              <w:rPr>
                <w:rFonts w:ascii="Times New Roman" w:hAnsi="Times New Roman" w:cs="Times New Roman"/>
                <w:b/>
                <w:bCs/>
                <w:color w:val="auto"/>
                <w:sz w:val="24"/>
                <w:szCs w:val="24"/>
              </w:rPr>
              <w:t>Employee’s Proposal – What did the employee plan to do?</w:t>
            </w:r>
          </w:p>
        </w:tc>
        <w:tc>
          <w:tcPr>
            <w:tcW w:w="2338" w:type="dxa"/>
            <w:shd w:val="clear" w:color="auto" w:fill="EDEDED" w:themeFill="accent5"/>
            <w:vAlign w:val="center"/>
          </w:tcPr>
          <w:p w14:paraId="5FFF5BAF" w14:textId="0AFDF749" w:rsidR="007A0EAB" w:rsidRPr="00C72680" w:rsidRDefault="00301048" w:rsidP="002901D9">
            <w:pPr>
              <w:spacing w:after="0"/>
              <w:jc w:val="center"/>
              <w:rPr>
                <w:rFonts w:ascii="Times New Roman" w:hAnsi="Times New Roman" w:cs="Times New Roman"/>
                <w:color w:val="auto"/>
                <w:sz w:val="24"/>
                <w:szCs w:val="24"/>
              </w:rPr>
            </w:pPr>
            <w:r w:rsidRPr="00C72680">
              <w:rPr>
                <w:rFonts w:ascii="Times New Roman" w:hAnsi="Times New Roman" w:cs="Times New Roman"/>
                <w:b/>
                <w:bCs/>
                <w:color w:val="auto"/>
                <w:sz w:val="24"/>
                <w:szCs w:val="24"/>
              </w:rPr>
              <w:t>Your Assessment – Is this plan correct and appropriate?</w:t>
            </w:r>
          </w:p>
        </w:tc>
        <w:tc>
          <w:tcPr>
            <w:tcW w:w="2338" w:type="dxa"/>
            <w:shd w:val="clear" w:color="auto" w:fill="EDEDED" w:themeFill="accent5"/>
            <w:vAlign w:val="center"/>
          </w:tcPr>
          <w:p w14:paraId="626D2C87" w14:textId="2D59AA47" w:rsidR="007A0EAB" w:rsidRPr="00C72680" w:rsidRDefault="00990818" w:rsidP="002901D9">
            <w:pPr>
              <w:spacing w:after="0"/>
              <w:jc w:val="center"/>
              <w:rPr>
                <w:rFonts w:ascii="Times New Roman" w:hAnsi="Times New Roman" w:cs="Times New Roman"/>
                <w:color w:val="auto"/>
                <w:sz w:val="24"/>
                <w:szCs w:val="24"/>
              </w:rPr>
            </w:pPr>
            <w:r w:rsidRPr="00C72680">
              <w:rPr>
                <w:rFonts w:ascii="Times New Roman" w:hAnsi="Times New Roman" w:cs="Times New Roman"/>
                <w:b/>
                <w:bCs/>
                <w:color w:val="auto"/>
                <w:sz w:val="24"/>
                <w:szCs w:val="24"/>
              </w:rPr>
              <w:t>What modifications might you make to the plan?</w:t>
            </w:r>
          </w:p>
        </w:tc>
      </w:tr>
      <w:tr w:rsidR="00EE1D6A" w:rsidRPr="00C72680" w14:paraId="7A95B600" w14:textId="77777777" w:rsidTr="00423A27">
        <w:tc>
          <w:tcPr>
            <w:tcW w:w="2155" w:type="dxa"/>
          </w:tcPr>
          <w:p w14:paraId="17DC778E" w14:textId="3D0470F7" w:rsidR="007446BA" w:rsidRPr="00C72680" w:rsidRDefault="007446B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Purpose of Analysis</w:t>
            </w:r>
          </w:p>
        </w:tc>
        <w:tc>
          <w:tcPr>
            <w:tcW w:w="2519" w:type="dxa"/>
            <w:shd w:val="clear" w:color="auto" w:fill="auto"/>
          </w:tcPr>
          <w:p w14:paraId="7FE34C50" w14:textId="338C5DB2" w:rsidR="007446BA" w:rsidRPr="00C72680" w:rsidRDefault="00FE5A22"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To understand the desirability of professional development amongst staff members and examine if there exist differences in desirability between managers and employees.</w:t>
            </w:r>
          </w:p>
        </w:tc>
        <w:tc>
          <w:tcPr>
            <w:tcW w:w="2338" w:type="dxa"/>
            <w:shd w:val="clear" w:color="auto" w:fill="auto"/>
          </w:tcPr>
          <w:p w14:paraId="4DF38F13" w14:textId="78A10A75" w:rsidR="007446BA" w:rsidRPr="00C72680" w:rsidRDefault="00FE5A22"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Correct and appropriate </w:t>
            </w:r>
          </w:p>
        </w:tc>
        <w:tc>
          <w:tcPr>
            <w:tcW w:w="2338" w:type="dxa"/>
            <w:vAlign w:val="center"/>
          </w:tcPr>
          <w:p w14:paraId="13C4A90B" w14:textId="4A2566F9" w:rsidR="007446BA" w:rsidRPr="00C72680" w:rsidRDefault="00DC69D1"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I believe the purpose is quite elaborative and does not require any modification. The only aspect missing is the timeline.</w:t>
            </w:r>
          </w:p>
        </w:tc>
      </w:tr>
      <w:tr w:rsidR="00EE1D6A" w:rsidRPr="00C72680" w14:paraId="0F44EEE1" w14:textId="77777777" w:rsidTr="00423A27">
        <w:tc>
          <w:tcPr>
            <w:tcW w:w="2155" w:type="dxa"/>
          </w:tcPr>
          <w:p w14:paraId="5C74283E" w14:textId="6E6E797C" w:rsidR="007446BA" w:rsidRPr="00C72680" w:rsidRDefault="007446B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Visual Representation – Creating a Chart</w:t>
            </w:r>
          </w:p>
        </w:tc>
        <w:tc>
          <w:tcPr>
            <w:tcW w:w="2519" w:type="dxa"/>
            <w:shd w:val="clear" w:color="auto" w:fill="auto"/>
          </w:tcPr>
          <w:p w14:paraId="6F38B14E" w14:textId="70C173E2" w:rsidR="007446BA" w:rsidRPr="00C72680" w:rsidRDefault="00FE5A22"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 pie chart is used to visually represent the data. </w:t>
            </w:r>
          </w:p>
        </w:tc>
        <w:tc>
          <w:tcPr>
            <w:tcW w:w="2338" w:type="dxa"/>
            <w:shd w:val="clear" w:color="auto" w:fill="auto"/>
          </w:tcPr>
          <w:p w14:paraId="6CF6F4EB" w14:textId="55002411" w:rsidR="007446BA" w:rsidRPr="00C72680" w:rsidRDefault="00DC69D1"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Correct and appropriate for this study since the old data and current data can be compared in pie chart. </w:t>
            </w:r>
          </w:p>
        </w:tc>
        <w:tc>
          <w:tcPr>
            <w:tcW w:w="2338" w:type="dxa"/>
            <w:vAlign w:val="center"/>
          </w:tcPr>
          <w:p w14:paraId="591ED7AD" w14:textId="6093418C" w:rsidR="007446BA" w:rsidRPr="00C72680" w:rsidRDefault="00444FA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I would improve them through having a detailed comparison on the items surveyed on a </w:t>
            </w:r>
            <w:r w:rsidR="00C72680" w:rsidRPr="00C72680">
              <w:rPr>
                <w:rFonts w:ascii="Times New Roman" w:hAnsi="Times New Roman" w:cs="Times New Roman"/>
                <w:color w:val="auto"/>
                <w:sz w:val="24"/>
                <w:szCs w:val="24"/>
              </w:rPr>
              <w:t>single</w:t>
            </w:r>
            <w:r w:rsidRPr="00C72680">
              <w:rPr>
                <w:rFonts w:ascii="Times New Roman" w:hAnsi="Times New Roman" w:cs="Times New Roman"/>
                <w:color w:val="auto"/>
                <w:sz w:val="24"/>
                <w:szCs w:val="24"/>
              </w:rPr>
              <w:t xml:space="preserve"> pie chart for the old data and another pie chart on a current information and display them using their respective percentage shares for easy </w:t>
            </w:r>
            <w:r w:rsidR="00C72680" w:rsidRPr="00C72680">
              <w:rPr>
                <w:rFonts w:ascii="Times New Roman" w:hAnsi="Times New Roman" w:cs="Times New Roman"/>
                <w:color w:val="auto"/>
                <w:sz w:val="24"/>
                <w:szCs w:val="24"/>
              </w:rPr>
              <w:t>comparison</w:t>
            </w:r>
            <w:r w:rsidRPr="00C72680">
              <w:rPr>
                <w:rFonts w:ascii="Times New Roman" w:hAnsi="Times New Roman" w:cs="Times New Roman"/>
                <w:color w:val="auto"/>
                <w:sz w:val="24"/>
                <w:szCs w:val="24"/>
              </w:rPr>
              <w:t xml:space="preserve">. </w:t>
            </w:r>
          </w:p>
        </w:tc>
      </w:tr>
      <w:tr w:rsidR="00EE1D6A" w:rsidRPr="00C72680" w14:paraId="71CC248C" w14:textId="77777777" w:rsidTr="00423A27">
        <w:tc>
          <w:tcPr>
            <w:tcW w:w="2155" w:type="dxa"/>
          </w:tcPr>
          <w:p w14:paraId="628CD7D9" w14:textId="1F378E5F" w:rsidR="007446BA" w:rsidRPr="00C72680" w:rsidRDefault="007446B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Examine Descriptive Statistics (Central Tendency and Variance)</w:t>
            </w:r>
          </w:p>
        </w:tc>
        <w:tc>
          <w:tcPr>
            <w:tcW w:w="2519" w:type="dxa"/>
            <w:shd w:val="clear" w:color="auto" w:fill="auto"/>
          </w:tcPr>
          <w:p w14:paraId="50417CD1" w14:textId="37C9F5EA" w:rsidR="007446BA" w:rsidRPr="00C72680" w:rsidRDefault="007851E1"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 measures of central tendency including to mean, medium and mode and standard deviation of </w:t>
            </w:r>
            <w:r w:rsidRPr="00C72680">
              <w:rPr>
                <w:rFonts w:ascii="Times New Roman" w:hAnsi="Times New Roman" w:cs="Times New Roman"/>
                <w:color w:val="auto"/>
                <w:sz w:val="24"/>
                <w:szCs w:val="24"/>
              </w:rPr>
              <w:lastRenderedPageBreak/>
              <w:t xml:space="preserve">the manager and the employee groups responses. </w:t>
            </w:r>
          </w:p>
        </w:tc>
        <w:tc>
          <w:tcPr>
            <w:tcW w:w="2338" w:type="dxa"/>
            <w:shd w:val="clear" w:color="auto" w:fill="auto"/>
          </w:tcPr>
          <w:p w14:paraId="74550FE3" w14:textId="77777777" w:rsidR="00444FAA" w:rsidRPr="00C72680" w:rsidRDefault="00DC69D1"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lastRenderedPageBreak/>
              <w:t xml:space="preserve">The proposed measures of central tendency including mean, median, mode and standard </w:t>
            </w:r>
            <w:r w:rsidRPr="00C72680">
              <w:rPr>
                <w:rFonts w:ascii="Times New Roman" w:hAnsi="Times New Roman" w:cs="Times New Roman"/>
                <w:color w:val="auto"/>
                <w:sz w:val="24"/>
                <w:szCs w:val="24"/>
              </w:rPr>
              <w:lastRenderedPageBreak/>
              <w:t>deviation are appropriate for the study since the data will examine responses from fellow employees</w:t>
            </w:r>
          </w:p>
          <w:p w14:paraId="7B5E47B9" w14:textId="2BC50BA8" w:rsidR="007446BA" w:rsidRPr="00C72680" w:rsidRDefault="00444FA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 measures of central deviation </w:t>
            </w:r>
            <w:r w:rsidR="00C72680" w:rsidRPr="00C72680">
              <w:rPr>
                <w:rFonts w:ascii="Times New Roman" w:hAnsi="Times New Roman" w:cs="Times New Roman"/>
                <w:color w:val="auto"/>
                <w:sz w:val="24"/>
                <w:szCs w:val="24"/>
              </w:rPr>
              <w:t>are</w:t>
            </w:r>
            <w:r w:rsidRPr="00C72680">
              <w:rPr>
                <w:rFonts w:ascii="Times New Roman" w:hAnsi="Times New Roman" w:cs="Times New Roman"/>
                <w:color w:val="auto"/>
                <w:sz w:val="24"/>
                <w:szCs w:val="24"/>
              </w:rPr>
              <w:t xml:space="preserve"> very key since it enables people to understand the average for the set of data. Moreover, it tends to condense the data set to one representative value that is useful when working </w:t>
            </w:r>
            <w:r w:rsidR="00C72680" w:rsidRPr="00C72680">
              <w:rPr>
                <w:rFonts w:ascii="Times New Roman" w:hAnsi="Times New Roman" w:cs="Times New Roman"/>
                <w:color w:val="auto"/>
                <w:sz w:val="24"/>
                <w:szCs w:val="24"/>
              </w:rPr>
              <w:t>a</w:t>
            </w:r>
            <w:r w:rsidRPr="00C72680">
              <w:rPr>
                <w:rFonts w:ascii="Times New Roman" w:hAnsi="Times New Roman" w:cs="Times New Roman"/>
                <w:color w:val="auto"/>
                <w:sz w:val="24"/>
                <w:szCs w:val="24"/>
              </w:rPr>
              <w:t xml:space="preserve"> large constituent amounts of data. This is because it allows for grouping of data. </w:t>
            </w:r>
            <w:r w:rsidR="00DC69D1" w:rsidRPr="00C72680">
              <w:rPr>
                <w:rFonts w:ascii="Times New Roman" w:hAnsi="Times New Roman" w:cs="Times New Roman"/>
                <w:color w:val="auto"/>
                <w:sz w:val="24"/>
                <w:szCs w:val="24"/>
              </w:rPr>
              <w:t xml:space="preserve">  </w:t>
            </w:r>
          </w:p>
        </w:tc>
        <w:tc>
          <w:tcPr>
            <w:tcW w:w="2338" w:type="dxa"/>
            <w:vAlign w:val="center"/>
          </w:tcPr>
          <w:p w14:paraId="6AF27054" w14:textId="10350318" w:rsidR="007446BA" w:rsidRPr="00C72680" w:rsidRDefault="00444FA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lastRenderedPageBreak/>
              <w:t xml:space="preserve">The modification for this case is to incorporate the standard deviation </w:t>
            </w:r>
          </w:p>
        </w:tc>
      </w:tr>
      <w:tr w:rsidR="00EE1D6A" w:rsidRPr="00C72680" w14:paraId="18444754" w14:textId="77777777" w:rsidTr="00423A27">
        <w:tc>
          <w:tcPr>
            <w:tcW w:w="2155" w:type="dxa"/>
          </w:tcPr>
          <w:p w14:paraId="3FA30D90" w14:textId="315DA3F6" w:rsidR="007446BA" w:rsidRPr="00C72680" w:rsidRDefault="007446B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Understanding What Quantitates a t-test tests</w:t>
            </w:r>
          </w:p>
        </w:tc>
        <w:tc>
          <w:tcPr>
            <w:tcW w:w="2519" w:type="dxa"/>
            <w:shd w:val="clear" w:color="auto" w:fill="auto"/>
          </w:tcPr>
          <w:p w14:paraId="6D4C2D25" w14:textId="610211C2" w:rsidR="007446BA" w:rsidRPr="00C72680" w:rsidRDefault="007851E1"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A t-test is an </w:t>
            </w:r>
            <w:r w:rsidR="00FD7229" w:rsidRPr="00C72680">
              <w:rPr>
                <w:rFonts w:ascii="Times New Roman" w:hAnsi="Times New Roman" w:cs="Times New Roman"/>
                <w:color w:val="auto"/>
                <w:sz w:val="24"/>
                <w:szCs w:val="24"/>
              </w:rPr>
              <w:t>inferential statistic</w:t>
            </w:r>
            <w:r w:rsidRPr="00C72680">
              <w:rPr>
                <w:rFonts w:ascii="Times New Roman" w:hAnsi="Times New Roman" w:cs="Times New Roman"/>
                <w:color w:val="auto"/>
                <w:sz w:val="24"/>
                <w:szCs w:val="24"/>
              </w:rPr>
              <w:t xml:space="preserve"> adopted to examine whether there </w:t>
            </w:r>
            <w:r w:rsidR="00CA2068" w:rsidRPr="00C72680">
              <w:rPr>
                <w:rFonts w:ascii="Times New Roman" w:hAnsi="Times New Roman" w:cs="Times New Roman"/>
                <w:color w:val="auto"/>
                <w:sz w:val="24"/>
                <w:szCs w:val="24"/>
              </w:rPr>
              <w:t>is</w:t>
            </w:r>
            <w:r w:rsidRPr="00C72680">
              <w:rPr>
                <w:rFonts w:ascii="Times New Roman" w:hAnsi="Times New Roman" w:cs="Times New Roman"/>
                <w:color w:val="auto"/>
                <w:sz w:val="24"/>
                <w:szCs w:val="24"/>
              </w:rPr>
              <w:t xml:space="preserve"> significant variation between the </w:t>
            </w:r>
            <w:r w:rsidR="00FD7229" w:rsidRPr="00C72680">
              <w:rPr>
                <w:rFonts w:ascii="Times New Roman" w:hAnsi="Times New Roman" w:cs="Times New Roman"/>
                <w:color w:val="auto"/>
                <w:sz w:val="24"/>
                <w:szCs w:val="24"/>
              </w:rPr>
              <w:t>means of</w:t>
            </w:r>
            <w:r w:rsidRPr="00C72680">
              <w:rPr>
                <w:rFonts w:ascii="Times New Roman" w:hAnsi="Times New Roman" w:cs="Times New Roman"/>
                <w:color w:val="auto"/>
                <w:sz w:val="24"/>
                <w:szCs w:val="24"/>
              </w:rPr>
              <w:t xml:space="preserve"> two groups </w:t>
            </w:r>
            <w:r w:rsidR="00FD7229" w:rsidRPr="00C72680">
              <w:rPr>
                <w:rFonts w:ascii="Times New Roman" w:hAnsi="Times New Roman" w:cs="Times New Roman"/>
                <w:color w:val="auto"/>
                <w:sz w:val="24"/>
                <w:szCs w:val="24"/>
              </w:rPr>
              <w:t>that are</w:t>
            </w:r>
            <w:r w:rsidRPr="00C72680">
              <w:rPr>
                <w:rFonts w:ascii="Times New Roman" w:hAnsi="Times New Roman" w:cs="Times New Roman"/>
                <w:color w:val="auto"/>
                <w:sz w:val="24"/>
                <w:szCs w:val="24"/>
              </w:rPr>
              <w:t xml:space="preserve"> related in certain specific features. </w:t>
            </w:r>
          </w:p>
        </w:tc>
        <w:tc>
          <w:tcPr>
            <w:tcW w:w="2338" w:type="dxa"/>
            <w:shd w:val="clear" w:color="auto" w:fill="auto"/>
          </w:tcPr>
          <w:p w14:paraId="7FDFA277" w14:textId="24A0BCC3" w:rsidR="007446BA" w:rsidRPr="00C72680" w:rsidRDefault="00444FA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 plan is accurate and appropriate. When t-test is adopted, it takes sets each of the sets as well as establishes the problem statement through an assumption of the null hypothesis that </w:t>
            </w:r>
            <w:r w:rsidR="00C72680" w:rsidRPr="00C72680">
              <w:rPr>
                <w:rFonts w:ascii="Times New Roman" w:hAnsi="Times New Roman" w:cs="Times New Roman"/>
                <w:color w:val="auto"/>
                <w:sz w:val="24"/>
                <w:szCs w:val="24"/>
              </w:rPr>
              <w:t>the</w:t>
            </w:r>
            <w:r w:rsidRPr="00C72680">
              <w:rPr>
                <w:rFonts w:ascii="Times New Roman" w:hAnsi="Times New Roman" w:cs="Times New Roman"/>
                <w:color w:val="auto"/>
                <w:sz w:val="24"/>
                <w:szCs w:val="24"/>
              </w:rPr>
              <w:t xml:space="preserve"> given two means used for the study in different times are equal. </w:t>
            </w:r>
          </w:p>
          <w:p w14:paraId="69A5F57B" w14:textId="2654DD84" w:rsidR="005D29BE" w:rsidRPr="00C72680" w:rsidRDefault="005D29BE"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 null hypothesis is accepted or rejected based on the </w:t>
            </w:r>
            <w:r w:rsidR="00C72680" w:rsidRPr="00C72680">
              <w:rPr>
                <w:rFonts w:ascii="Times New Roman" w:hAnsi="Times New Roman" w:cs="Times New Roman"/>
                <w:color w:val="auto"/>
                <w:sz w:val="24"/>
                <w:szCs w:val="24"/>
              </w:rPr>
              <w:t>tabulations</w:t>
            </w:r>
            <w:r w:rsidRPr="00C72680">
              <w:rPr>
                <w:rFonts w:ascii="Times New Roman" w:hAnsi="Times New Roman" w:cs="Times New Roman"/>
                <w:color w:val="auto"/>
                <w:sz w:val="24"/>
                <w:szCs w:val="24"/>
              </w:rPr>
              <w:t xml:space="preserve"> </w:t>
            </w:r>
            <w:r w:rsidR="00C72680" w:rsidRPr="00C72680">
              <w:rPr>
                <w:rFonts w:ascii="Times New Roman" w:hAnsi="Times New Roman" w:cs="Times New Roman"/>
                <w:color w:val="auto"/>
                <w:sz w:val="24"/>
                <w:szCs w:val="24"/>
              </w:rPr>
              <w:t>comparison of</w:t>
            </w:r>
            <w:r w:rsidRPr="00C72680">
              <w:rPr>
                <w:rFonts w:ascii="Times New Roman" w:hAnsi="Times New Roman" w:cs="Times New Roman"/>
                <w:color w:val="auto"/>
                <w:sz w:val="24"/>
                <w:szCs w:val="24"/>
              </w:rPr>
              <w:t xml:space="preserve"> the </w:t>
            </w:r>
            <w:r w:rsidRPr="00C72680">
              <w:rPr>
                <w:rFonts w:ascii="Times New Roman" w:hAnsi="Times New Roman" w:cs="Times New Roman"/>
                <w:color w:val="auto"/>
                <w:sz w:val="24"/>
                <w:szCs w:val="24"/>
              </w:rPr>
              <w:lastRenderedPageBreak/>
              <w:t xml:space="preserve">data through the use of applicable formulas as well as standard values. </w:t>
            </w:r>
          </w:p>
          <w:p w14:paraId="47C2091C" w14:textId="14BC9A45" w:rsidR="005D29BE" w:rsidRPr="00C72680" w:rsidRDefault="005D29BE"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In the event a null </w:t>
            </w:r>
            <w:r w:rsidR="00C72680" w:rsidRPr="00C72680">
              <w:rPr>
                <w:rFonts w:ascii="Times New Roman" w:hAnsi="Times New Roman" w:cs="Times New Roman"/>
                <w:color w:val="auto"/>
                <w:sz w:val="24"/>
                <w:szCs w:val="24"/>
              </w:rPr>
              <w:t>hypothesis</w:t>
            </w:r>
            <w:r w:rsidRPr="00C72680">
              <w:rPr>
                <w:rFonts w:ascii="Times New Roman" w:hAnsi="Times New Roman" w:cs="Times New Roman"/>
                <w:color w:val="auto"/>
                <w:sz w:val="24"/>
                <w:szCs w:val="24"/>
              </w:rPr>
              <w:t xml:space="preserve"> requires to be rejected, it </w:t>
            </w:r>
            <w:r w:rsidR="00C72680" w:rsidRPr="00C72680">
              <w:rPr>
                <w:rFonts w:ascii="Times New Roman" w:hAnsi="Times New Roman" w:cs="Times New Roman"/>
                <w:color w:val="auto"/>
                <w:sz w:val="24"/>
                <w:szCs w:val="24"/>
              </w:rPr>
              <w:t>reveals</w:t>
            </w:r>
            <w:r w:rsidRPr="00C72680">
              <w:rPr>
                <w:rFonts w:ascii="Times New Roman" w:hAnsi="Times New Roman" w:cs="Times New Roman"/>
                <w:color w:val="auto"/>
                <w:sz w:val="24"/>
                <w:szCs w:val="24"/>
              </w:rPr>
              <w:t xml:space="preserve"> that the data readings are strong and are probably not selected by chance. </w:t>
            </w:r>
          </w:p>
          <w:p w14:paraId="1E6CCA7F" w14:textId="249193CB" w:rsidR="005D29BE" w:rsidRPr="00C72680" w:rsidRDefault="005D29BE" w:rsidP="007446BA">
            <w:pPr>
              <w:pStyle w:val="TableText"/>
              <w:rPr>
                <w:rFonts w:ascii="Times New Roman" w:hAnsi="Times New Roman" w:cs="Times New Roman"/>
                <w:color w:val="auto"/>
                <w:sz w:val="24"/>
                <w:szCs w:val="24"/>
              </w:rPr>
            </w:pPr>
          </w:p>
        </w:tc>
        <w:tc>
          <w:tcPr>
            <w:tcW w:w="2338" w:type="dxa"/>
            <w:vAlign w:val="center"/>
          </w:tcPr>
          <w:p w14:paraId="1ACEABB3" w14:textId="7C2CF61F" w:rsidR="007446BA" w:rsidRPr="00C72680" w:rsidRDefault="005D29BE"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lastRenderedPageBreak/>
              <w:t xml:space="preserve">An improvement in </w:t>
            </w:r>
            <w:r w:rsidR="00C72680" w:rsidRPr="00C72680">
              <w:rPr>
                <w:rFonts w:ascii="Times New Roman" w:hAnsi="Times New Roman" w:cs="Times New Roman"/>
                <w:color w:val="auto"/>
                <w:sz w:val="24"/>
                <w:szCs w:val="24"/>
              </w:rPr>
              <w:t>this case</w:t>
            </w:r>
            <w:r w:rsidRPr="00C72680">
              <w:rPr>
                <w:rFonts w:ascii="Times New Roman" w:hAnsi="Times New Roman" w:cs="Times New Roman"/>
                <w:color w:val="auto"/>
                <w:sz w:val="24"/>
                <w:szCs w:val="24"/>
              </w:rPr>
              <w:t xml:space="preserve"> would be to incorporate the T-distribution tables. A T-distribution table should incorporate a two tails format since the data adopted for analysis has a range bound analysis. For </w:t>
            </w:r>
            <w:r w:rsidR="00C72680" w:rsidRPr="00C72680">
              <w:rPr>
                <w:rFonts w:ascii="Times New Roman" w:hAnsi="Times New Roman" w:cs="Times New Roman"/>
                <w:color w:val="auto"/>
                <w:sz w:val="24"/>
                <w:szCs w:val="24"/>
              </w:rPr>
              <w:t>instance,</w:t>
            </w:r>
            <w:r w:rsidRPr="00C72680">
              <w:rPr>
                <w:rFonts w:ascii="Times New Roman" w:hAnsi="Times New Roman" w:cs="Times New Roman"/>
                <w:color w:val="auto"/>
                <w:sz w:val="24"/>
                <w:szCs w:val="24"/>
              </w:rPr>
              <w:t xml:space="preserve"> </w:t>
            </w:r>
            <w:r w:rsidR="00C72680" w:rsidRPr="00C72680">
              <w:rPr>
                <w:rFonts w:ascii="Times New Roman" w:hAnsi="Times New Roman" w:cs="Times New Roman"/>
                <w:color w:val="auto"/>
                <w:sz w:val="24"/>
                <w:szCs w:val="24"/>
              </w:rPr>
              <w:t>be</w:t>
            </w:r>
            <w:r w:rsidRPr="00C72680">
              <w:rPr>
                <w:rFonts w:ascii="Times New Roman" w:hAnsi="Times New Roman" w:cs="Times New Roman"/>
                <w:color w:val="auto"/>
                <w:sz w:val="24"/>
                <w:szCs w:val="24"/>
              </w:rPr>
              <w:t xml:space="preserve"> coordinates may used may fall for a range of -2 and +2.</w:t>
            </w:r>
          </w:p>
          <w:p w14:paraId="4EA12CE6" w14:textId="73D16E9B" w:rsidR="005D29BE" w:rsidRPr="00C72680" w:rsidRDefault="005D29BE"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This is unlike the single tail which required the data to have a constant value </w:t>
            </w:r>
            <w:r w:rsidRPr="00C72680">
              <w:rPr>
                <w:rFonts w:ascii="Times New Roman" w:hAnsi="Times New Roman" w:cs="Times New Roman"/>
                <w:color w:val="auto"/>
                <w:sz w:val="24"/>
                <w:szCs w:val="24"/>
              </w:rPr>
              <w:lastRenderedPageBreak/>
              <w:t xml:space="preserve">or range that contains a clear direction. </w:t>
            </w:r>
          </w:p>
        </w:tc>
      </w:tr>
      <w:tr w:rsidR="00EE1D6A" w:rsidRPr="00C72680" w14:paraId="77ADD13A" w14:textId="77777777" w:rsidTr="00423A27">
        <w:tc>
          <w:tcPr>
            <w:tcW w:w="2155" w:type="dxa"/>
          </w:tcPr>
          <w:p w14:paraId="29C1351C" w14:textId="7067D8D9" w:rsidR="007446BA" w:rsidRPr="00C72680" w:rsidRDefault="007446B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lastRenderedPageBreak/>
              <w:t>Choosing the type of t-test</w:t>
            </w:r>
          </w:p>
        </w:tc>
        <w:tc>
          <w:tcPr>
            <w:tcW w:w="2519" w:type="dxa"/>
            <w:shd w:val="clear" w:color="auto" w:fill="auto"/>
          </w:tcPr>
          <w:p w14:paraId="741F4BCF" w14:textId="633C2B97" w:rsidR="007446BA" w:rsidRPr="00C72680" w:rsidRDefault="00FD7229"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There are three types of t-test for consideration in the comparisons of the means. An independent Sample t-test that compares the means for two groups. A paired t-test that is adopted to compare the means for the </w:t>
            </w:r>
            <w:r w:rsidR="008F0D88" w:rsidRPr="00C72680">
              <w:rPr>
                <w:rFonts w:ascii="Times New Roman" w:hAnsi="Times New Roman" w:cs="Times New Roman"/>
                <w:color w:val="auto"/>
                <w:sz w:val="24"/>
                <w:szCs w:val="24"/>
              </w:rPr>
              <w:t>same</w:t>
            </w:r>
            <w:r w:rsidRPr="00C72680">
              <w:rPr>
                <w:rFonts w:ascii="Times New Roman" w:hAnsi="Times New Roman" w:cs="Times New Roman"/>
                <w:color w:val="auto"/>
                <w:sz w:val="24"/>
                <w:szCs w:val="24"/>
              </w:rPr>
              <w:t xml:space="preserve"> group though at different time frame. The last is one Sample t-tests that </w:t>
            </w:r>
            <w:r w:rsidR="008F0D88" w:rsidRPr="00C72680">
              <w:rPr>
                <w:rFonts w:ascii="Times New Roman" w:hAnsi="Times New Roman" w:cs="Times New Roman"/>
                <w:color w:val="auto"/>
                <w:sz w:val="24"/>
                <w:szCs w:val="24"/>
              </w:rPr>
              <w:t xml:space="preserve">examines the mean of a one group and compare with a known mean. </w:t>
            </w:r>
          </w:p>
        </w:tc>
        <w:tc>
          <w:tcPr>
            <w:tcW w:w="2338" w:type="dxa"/>
            <w:shd w:val="clear" w:color="auto" w:fill="auto"/>
          </w:tcPr>
          <w:p w14:paraId="024AD89E" w14:textId="77777777" w:rsidR="007446BA" w:rsidRPr="00C72680" w:rsidRDefault="00E76C17"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Correct and appropriate </w:t>
            </w:r>
          </w:p>
          <w:p w14:paraId="47560426" w14:textId="598FDD63" w:rsidR="00E76C17" w:rsidRPr="00C72680" w:rsidRDefault="00E76C17"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It is very clear to determine the </w:t>
            </w:r>
            <w:r w:rsidR="00C72680" w:rsidRPr="00C72680">
              <w:rPr>
                <w:rFonts w:ascii="Times New Roman" w:hAnsi="Times New Roman" w:cs="Times New Roman"/>
                <w:color w:val="auto"/>
                <w:sz w:val="24"/>
                <w:szCs w:val="24"/>
              </w:rPr>
              <w:t>type</w:t>
            </w:r>
            <w:r w:rsidRPr="00C72680">
              <w:rPr>
                <w:rFonts w:ascii="Times New Roman" w:hAnsi="Times New Roman" w:cs="Times New Roman"/>
                <w:color w:val="auto"/>
                <w:sz w:val="24"/>
                <w:szCs w:val="24"/>
              </w:rPr>
              <w:t xml:space="preserve"> of t-test required </w:t>
            </w:r>
            <w:r w:rsidR="00C613A5" w:rsidRPr="00C72680">
              <w:rPr>
                <w:rFonts w:ascii="Times New Roman" w:hAnsi="Times New Roman" w:cs="Times New Roman"/>
                <w:color w:val="auto"/>
                <w:sz w:val="24"/>
                <w:szCs w:val="24"/>
              </w:rPr>
              <w:t xml:space="preserve">for the study. </w:t>
            </w:r>
          </w:p>
          <w:p w14:paraId="6FAC3FD4" w14:textId="44FF8EAC" w:rsidR="00C613A5" w:rsidRPr="00C72680" w:rsidRDefault="00C613A5"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There is need to distinguish either to adopt the one tailed or two tailed depending on the data. In </w:t>
            </w:r>
            <w:r w:rsidR="00C72680" w:rsidRPr="00C72680">
              <w:rPr>
                <w:rFonts w:ascii="Times New Roman" w:hAnsi="Times New Roman" w:cs="Times New Roman"/>
                <w:color w:val="auto"/>
                <w:sz w:val="24"/>
                <w:szCs w:val="24"/>
              </w:rPr>
              <w:t>this case</w:t>
            </w:r>
            <w:r w:rsidRPr="00C72680">
              <w:rPr>
                <w:rFonts w:ascii="Times New Roman" w:hAnsi="Times New Roman" w:cs="Times New Roman"/>
                <w:color w:val="auto"/>
                <w:sz w:val="24"/>
                <w:szCs w:val="24"/>
              </w:rPr>
              <w:t xml:space="preserve">, I prefer the t-test adopted is </w:t>
            </w:r>
            <w:r w:rsidR="00C72680" w:rsidRPr="00C72680">
              <w:rPr>
                <w:rFonts w:ascii="Times New Roman" w:hAnsi="Times New Roman" w:cs="Times New Roman"/>
                <w:color w:val="auto"/>
                <w:sz w:val="24"/>
                <w:szCs w:val="24"/>
              </w:rPr>
              <w:t>one tailed</w:t>
            </w:r>
            <w:r w:rsidRPr="00C72680">
              <w:rPr>
                <w:rFonts w:ascii="Times New Roman" w:hAnsi="Times New Roman" w:cs="Times New Roman"/>
                <w:color w:val="auto"/>
                <w:sz w:val="24"/>
                <w:szCs w:val="24"/>
              </w:rPr>
              <w:t xml:space="preserve"> since the data is unidirectional and not in a range. </w:t>
            </w:r>
          </w:p>
        </w:tc>
        <w:tc>
          <w:tcPr>
            <w:tcW w:w="2338" w:type="dxa"/>
            <w:vAlign w:val="center"/>
          </w:tcPr>
          <w:p w14:paraId="3E199D21" w14:textId="7DF0A4BC" w:rsidR="007446BA" w:rsidRPr="00C72680" w:rsidRDefault="00C613A5"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There is need to clearly specify which t-test type to adopt for the </w:t>
            </w:r>
            <w:r w:rsidR="00C72680" w:rsidRPr="00C72680">
              <w:rPr>
                <w:rFonts w:ascii="Times New Roman" w:hAnsi="Times New Roman" w:cs="Times New Roman"/>
                <w:color w:val="auto"/>
                <w:sz w:val="24"/>
                <w:szCs w:val="24"/>
              </w:rPr>
              <w:t>desirability</w:t>
            </w:r>
            <w:r w:rsidRPr="00C72680">
              <w:rPr>
                <w:rFonts w:ascii="Times New Roman" w:hAnsi="Times New Roman" w:cs="Times New Roman"/>
                <w:color w:val="auto"/>
                <w:sz w:val="24"/>
                <w:szCs w:val="24"/>
              </w:rPr>
              <w:t xml:space="preserve"> survey. In this case, a one-tailed t-test is preferably. </w:t>
            </w:r>
          </w:p>
        </w:tc>
      </w:tr>
      <w:tr w:rsidR="00EE1D6A" w:rsidRPr="00C72680" w14:paraId="29622338" w14:textId="77777777" w:rsidTr="00423A27">
        <w:tc>
          <w:tcPr>
            <w:tcW w:w="2155" w:type="dxa"/>
          </w:tcPr>
          <w:p w14:paraId="4119C22B" w14:textId="5AF6FDC8" w:rsidR="007446BA" w:rsidRPr="00C72680" w:rsidRDefault="007446B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Determining statistical significance</w:t>
            </w:r>
          </w:p>
        </w:tc>
        <w:tc>
          <w:tcPr>
            <w:tcW w:w="2519" w:type="dxa"/>
            <w:shd w:val="clear" w:color="auto" w:fill="auto"/>
          </w:tcPr>
          <w:p w14:paraId="7CF94612" w14:textId="77777777" w:rsidR="007446BA" w:rsidRPr="00C72680" w:rsidRDefault="00CA2068"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t-test is adopted in this desirability survey to examine whether there exists a significant difference between the means of two groups but which are related in certain features. </w:t>
            </w:r>
          </w:p>
          <w:p w14:paraId="143AB847" w14:textId="31BB0FF8" w:rsidR="00C613A5" w:rsidRPr="00C72680" w:rsidRDefault="00C613A5"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I will look for the </w:t>
            </w:r>
            <w:r w:rsidRPr="00C72680">
              <w:rPr>
                <w:rFonts w:ascii="Times New Roman" w:hAnsi="Times New Roman" w:cs="Times New Roman"/>
                <w:i/>
                <w:iCs/>
                <w:color w:val="auto"/>
                <w:sz w:val="24"/>
                <w:szCs w:val="24"/>
              </w:rPr>
              <w:t>p</w:t>
            </w:r>
            <w:r w:rsidRPr="00C72680">
              <w:rPr>
                <w:rFonts w:ascii="Times New Roman" w:hAnsi="Times New Roman" w:cs="Times New Roman"/>
                <w:color w:val="auto"/>
                <w:sz w:val="24"/>
                <w:szCs w:val="24"/>
              </w:rPr>
              <w:t xml:space="preserve"> value associated with the t-test to determine </w:t>
            </w:r>
            <w:r w:rsidRPr="00C72680">
              <w:rPr>
                <w:rFonts w:ascii="Times New Roman" w:hAnsi="Times New Roman" w:cs="Times New Roman"/>
                <w:color w:val="auto"/>
                <w:sz w:val="24"/>
                <w:szCs w:val="24"/>
              </w:rPr>
              <w:lastRenderedPageBreak/>
              <w:t>if the differences between the two groups are able to be inferred to the population</w:t>
            </w:r>
          </w:p>
        </w:tc>
        <w:tc>
          <w:tcPr>
            <w:tcW w:w="2338" w:type="dxa"/>
            <w:shd w:val="clear" w:color="auto" w:fill="auto"/>
          </w:tcPr>
          <w:p w14:paraId="410758AE" w14:textId="77777777" w:rsidR="007446BA" w:rsidRPr="00C72680" w:rsidRDefault="00C613A5"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lastRenderedPageBreak/>
              <w:t>This is correct and appropriate</w:t>
            </w:r>
          </w:p>
          <w:p w14:paraId="2BBC284D" w14:textId="1437C55A" w:rsidR="00C613A5" w:rsidRPr="00C72680" w:rsidRDefault="00C613A5" w:rsidP="007446BA">
            <w:pPr>
              <w:pStyle w:val="TableText"/>
              <w:rPr>
                <w:rFonts w:ascii="Times New Roman" w:hAnsi="Times New Roman" w:cs="Times New Roman"/>
                <w:color w:val="auto"/>
                <w:sz w:val="24"/>
                <w:szCs w:val="24"/>
              </w:rPr>
            </w:pPr>
          </w:p>
        </w:tc>
        <w:tc>
          <w:tcPr>
            <w:tcW w:w="2338" w:type="dxa"/>
            <w:vAlign w:val="center"/>
          </w:tcPr>
          <w:p w14:paraId="6C62E7C3" w14:textId="5A0B986A" w:rsidR="007446BA" w:rsidRPr="00C72680" w:rsidRDefault="00C613A5"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There is no modification required in this case. </w:t>
            </w:r>
          </w:p>
        </w:tc>
      </w:tr>
      <w:tr w:rsidR="00EE1D6A" w:rsidRPr="00C72680" w14:paraId="0244809A" w14:textId="77777777" w:rsidTr="00423A27">
        <w:tc>
          <w:tcPr>
            <w:tcW w:w="2155" w:type="dxa"/>
          </w:tcPr>
          <w:p w14:paraId="6DC48737" w14:textId="5072D2B9" w:rsidR="007446BA" w:rsidRPr="00C72680" w:rsidRDefault="007446BA"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Inferences that will be made from data</w:t>
            </w:r>
          </w:p>
        </w:tc>
        <w:tc>
          <w:tcPr>
            <w:tcW w:w="2519" w:type="dxa"/>
            <w:shd w:val="clear" w:color="auto" w:fill="auto"/>
          </w:tcPr>
          <w:p w14:paraId="27843B9F" w14:textId="40253048" w:rsidR="007446BA" w:rsidRPr="00C72680" w:rsidRDefault="00DC69D1"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 greater the magnitude of T, represents the evidence presented against the null hypothesis. Therefore, there is a greater evidence that exists that there is a significant variation. </w:t>
            </w:r>
          </w:p>
        </w:tc>
        <w:tc>
          <w:tcPr>
            <w:tcW w:w="2338" w:type="dxa"/>
            <w:shd w:val="clear" w:color="auto" w:fill="auto"/>
          </w:tcPr>
          <w:p w14:paraId="52454635" w14:textId="77777777" w:rsidR="007446BA" w:rsidRPr="00C72680" w:rsidRDefault="00C613A5"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Correct and appropriate. </w:t>
            </w:r>
          </w:p>
          <w:p w14:paraId="16F0194F" w14:textId="19D06885" w:rsidR="00C613A5" w:rsidRPr="00C72680" w:rsidRDefault="00C613A5"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Since you have clearly stated the determined the inference to be made based on the value of p which is 0.8 under difference circumstances. </w:t>
            </w:r>
          </w:p>
        </w:tc>
        <w:tc>
          <w:tcPr>
            <w:tcW w:w="2338" w:type="dxa"/>
            <w:vAlign w:val="center"/>
          </w:tcPr>
          <w:p w14:paraId="1407974F" w14:textId="08E17F9F" w:rsidR="007446BA" w:rsidRPr="00C72680" w:rsidRDefault="00C613A5" w:rsidP="007446BA">
            <w:pPr>
              <w:pStyle w:val="TableText"/>
              <w:rPr>
                <w:rFonts w:ascii="Times New Roman" w:hAnsi="Times New Roman" w:cs="Times New Roman"/>
                <w:color w:val="auto"/>
                <w:sz w:val="24"/>
                <w:szCs w:val="24"/>
              </w:rPr>
            </w:pPr>
            <w:r w:rsidRPr="00C72680">
              <w:rPr>
                <w:rFonts w:ascii="Times New Roman" w:hAnsi="Times New Roman" w:cs="Times New Roman"/>
                <w:color w:val="auto"/>
                <w:sz w:val="24"/>
                <w:szCs w:val="24"/>
              </w:rPr>
              <w:t xml:space="preserve">There is no modification required. </w:t>
            </w:r>
          </w:p>
        </w:tc>
      </w:tr>
    </w:tbl>
    <w:p w14:paraId="6F3C671E" w14:textId="77777777" w:rsidR="0036046F" w:rsidRPr="00C72680" w:rsidRDefault="0036046F" w:rsidP="00EE1D6A">
      <w:pPr>
        <w:spacing w:before="240"/>
        <w:rPr>
          <w:rFonts w:ascii="Times New Roman" w:hAnsi="Times New Roman" w:cs="Times New Roman"/>
          <w:sz w:val="24"/>
          <w:szCs w:val="24"/>
        </w:rPr>
      </w:pPr>
    </w:p>
    <w:sectPr w:rsidR="0036046F" w:rsidRPr="00C72680"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49E93" w14:textId="77777777" w:rsidR="00DD0976" w:rsidRDefault="00DD0976" w:rsidP="000F0903">
      <w:pPr>
        <w:spacing w:after="0"/>
      </w:pPr>
      <w:r>
        <w:separator/>
      </w:r>
    </w:p>
  </w:endnote>
  <w:endnote w:type="continuationSeparator" w:id="0">
    <w:p w14:paraId="46A7DAFC" w14:textId="77777777" w:rsidR="00DD0976" w:rsidRDefault="00DD0976" w:rsidP="000F0903">
      <w:pPr>
        <w:spacing w:after="0"/>
      </w:pPr>
      <w:r>
        <w:continuationSeparator/>
      </w:r>
    </w:p>
  </w:endnote>
  <w:endnote w:type="continuationNotice" w:id="1">
    <w:p w14:paraId="0E715925" w14:textId="77777777" w:rsidR="00DD0976" w:rsidRDefault="00DD097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56EE99B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w:t>
    </w:r>
    <w:r w:rsidR="00D646A7">
      <w:rPr>
        <w:sz w:val="16"/>
        <w:szCs w:val="16"/>
      </w:rPr>
      <w:t>2020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67C88ACF" w:rsidR="002901D9" w:rsidRPr="00B9595A" w:rsidRDefault="3A977CEC" w:rsidP="184C0106">
    <w:pPr>
      <w:pStyle w:val="Footer"/>
      <w:jc w:val="center"/>
      <w:rPr>
        <w:sz w:val="16"/>
        <w:szCs w:val="16"/>
      </w:rPr>
    </w:pPr>
    <w:r w:rsidRPr="3A977CEC">
      <w:rPr>
        <w:sz w:val="16"/>
        <w:szCs w:val="16"/>
      </w:rPr>
      <w:t>Copyright 2020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F950CA" w14:textId="77777777" w:rsidR="00DD0976" w:rsidRDefault="00DD0976" w:rsidP="000F0903">
      <w:pPr>
        <w:spacing w:after="0"/>
      </w:pPr>
      <w:r>
        <w:separator/>
      </w:r>
    </w:p>
  </w:footnote>
  <w:footnote w:type="continuationSeparator" w:id="0">
    <w:p w14:paraId="1210959B" w14:textId="77777777" w:rsidR="00DD0976" w:rsidRDefault="00DD0976" w:rsidP="000F0903">
      <w:pPr>
        <w:spacing w:after="0"/>
      </w:pPr>
      <w:r>
        <w:continuationSeparator/>
      </w:r>
    </w:p>
  </w:footnote>
  <w:footnote w:type="continuationNotice" w:id="1">
    <w:p w14:paraId="6640919C" w14:textId="77777777" w:rsidR="00DD0976" w:rsidRDefault="00DD097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3D10F9D7" w:rsidR="002901D9" w:rsidRDefault="0036046F" w:rsidP="00C12D77">
    <w:pPr>
      <w:spacing w:after="0"/>
      <w:ind w:left="4230"/>
      <w:jc w:val="right"/>
    </w:pPr>
    <w:r>
      <w:t>Wk 4: Plan Review</w:t>
    </w:r>
  </w:p>
  <w:p w14:paraId="76B54142" w14:textId="0C3038F5" w:rsidR="002901D9" w:rsidRDefault="0036046F" w:rsidP="00B3690F">
    <w:pPr>
      <w:spacing w:after="0"/>
      <w:ind w:left="6300"/>
      <w:jc w:val="right"/>
    </w:pPr>
    <w:r>
      <w:t>MTH</w:t>
    </w:r>
    <w:r w:rsidR="002901D9">
      <w:t>/</w:t>
    </w:r>
    <w:r>
      <w:t>217</w:t>
    </w:r>
    <w:r w:rsidR="002901D9">
      <w:t xml:space="preserve"> v</w:t>
    </w:r>
    <w:r>
      <w:t>5</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5B0A827C" w:rsidR="002901D9" w:rsidRDefault="00EE1D6A" w:rsidP="00B9595A">
    <w:pPr>
      <w:pStyle w:val="Header"/>
      <w:jc w:val="right"/>
    </w:pPr>
    <w:r>
      <w:t>MTH/217</w:t>
    </w:r>
    <w:r w:rsidR="002901D9">
      <w:t xml:space="preserve"> v</w:t>
    </w:r>
    <w: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3178C"/>
    <w:multiLevelType w:val="hybridMultilevel"/>
    <w:tmpl w:val="B43CFE4A"/>
    <w:lvl w:ilvl="0" w:tplc="5F326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8C0D5F"/>
    <w:multiLevelType w:val="hybridMultilevel"/>
    <w:tmpl w:val="B6F66D86"/>
    <w:lvl w:ilvl="0" w:tplc="0F241BAA">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63761BC"/>
    <w:multiLevelType w:val="hybridMultilevel"/>
    <w:tmpl w:val="65A8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9709EE"/>
    <w:multiLevelType w:val="hybridMultilevel"/>
    <w:tmpl w:val="84A8AFFC"/>
    <w:lvl w:ilvl="0" w:tplc="BD8C2B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35D70F0"/>
    <w:multiLevelType w:val="hybridMultilevel"/>
    <w:tmpl w:val="672C6B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0D322F"/>
    <w:multiLevelType w:val="hybridMultilevel"/>
    <w:tmpl w:val="C3285094"/>
    <w:lvl w:ilvl="0" w:tplc="9F30A5A2">
      <w:start w:val="1"/>
      <w:numFmt w:val="decimal"/>
      <w:lvlText w:val="%1."/>
      <w:lvlJc w:val="left"/>
      <w:pPr>
        <w:ind w:left="720" w:hanging="360"/>
      </w:pPr>
    </w:lvl>
    <w:lvl w:ilvl="1" w:tplc="C9FC68EC">
      <w:start w:val="1"/>
      <w:numFmt w:val="lowerLetter"/>
      <w:lvlText w:val="%2."/>
      <w:lvlJc w:val="left"/>
      <w:pPr>
        <w:ind w:left="1440" w:hanging="360"/>
      </w:pPr>
    </w:lvl>
    <w:lvl w:ilvl="2" w:tplc="952AEDD6">
      <w:start w:val="1"/>
      <w:numFmt w:val="lowerRoman"/>
      <w:lvlText w:val="%3."/>
      <w:lvlJc w:val="right"/>
      <w:pPr>
        <w:ind w:left="2160" w:hanging="180"/>
      </w:pPr>
    </w:lvl>
    <w:lvl w:ilvl="3" w:tplc="B24215D4">
      <w:start w:val="1"/>
      <w:numFmt w:val="decimal"/>
      <w:lvlText w:val="%4."/>
      <w:lvlJc w:val="left"/>
      <w:pPr>
        <w:ind w:left="2880" w:hanging="360"/>
      </w:pPr>
    </w:lvl>
    <w:lvl w:ilvl="4" w:tplc="BCDE04FA">
      <w:start w:val="9"/>
      <w:numFmt w:val="lowerLetter"/>
      <w:lvlText w:val="%5."/>
      <w:lvlJc w:val="left"/>
      <w:pPr>
        <w:ind w:left="3600" w:hanging="360"/>
      </w:pPr>
    </w:lvl>
    <w:lvl w:ilvl="5" w:tplc="31760D1C">
      <w:start w:val="1"/>
      <w:numFmt w:val="lowerRoman"/>
      <w:lvlText w:val="%6."/>
      <w:lvlJc w:val="right"/>
      <w:pPr>
        <w:ind w:left="4320" w:hanging="180"/>
      </w:pPr>
    </w:lvl>
    <w:lvl w:ilvl="6" w:tplc="5B3A5148">
      <w:start w:val="1"/>
      <w:numFmt w:val="decimal"/>
      <w:lvlText w:val="%7."/>
      <w:lvlJc w:val="left"/>
      <w:pPr>
        <w:ind w:left="5040" w:hanging="360"/>
      </w:pPr>
    </w:lvl>
    <w:lvl w:ilvl="7" w:tplc="9D960D76">
      <w:start w:val="1"/>
      <w:numFmt w:val="lowerLetter"/>
      <w:lvlText w:val="%8."/>
      <w:lvlJc w:val="left"/>
      <w:pPr>
        <w:ind w:left="5760" w:hanging="360"/>
      </w:pPr>
    </w:lvl>
    <w:lvl w:ilvl="8" w:tplc="E850DB7E">
      <w:start w:val="1"/>
      <w:numFmt w:val="lowerRoman"/>
      <w:lvlText w:val="%9."/>
      <w:lvlJc w:val="right"/>
      <w:pPr>
        <w:ind w:left="6480" w:hanging="180"/>
      </w:pPr>
    </w:lvl>
  </w:abstractNum>
  <w:abstractNum w:abstractNumId="10"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611239"/>
    <w:multiLevelType w:val="hybridMultilevel"/>
    <w:tmpl w:val="A19C6466"/>
    <w:lvl w:ilvl="0" w:tplc="DE4A48E4">
      <w:start w:val="1"/>
      <w:numFmt w:val="bullet"/>
      <w:lvlText w:val=""/>
      <w:lvlJc w:val="left"/>
      <w:pPr>
        <w:ind w:left="720" w:hanging="360"/>
      </w:pPr>
      <w:rPr>
        <w:rFonts w:ascii="Symbol" w:hAnsi="Symbol" w:hint="default"/>
      </w:rPr>
    </w:lvl>
    <w:lvl w:ilvl="1" w:tplc="261687C2">
      <w:start w:val="1"/>
      <w:numFmt w:val="bullet"/>
      <w:pStyle w:val="Bulletedlist2"/>
      <w:lvlText w:val="o"/>
      <w:lvlJc w:val="left"/>
      <w:pPr>
        <w:ind w:left="1440" w:hanging="360"/>
      </w:pPr>
      <w:rPr>
        <w:rFonts w:ascii="Courier New" w:hAnsi="Courier New" w:cs="Courier New" w:hint="default"/>
      </w:rPr>
    </w:lvl>
    <w:lvl w:ilvl="2" w:tplc="8F4AA316">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abstractNum w:abstractNumId="12" w15:restartNumberingAfterBreak="0">
    <w:nsid w:val="37A31F1C"/>
    <w:multiLevelType w:val="hybridMultilevel"/>
    <w:tmpl w:val="4AC83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 w15:restartNumberingAfterBreak="0">
    <w:nsid w:val="51A449BC"/>
    <w:multiLevelType w:val="hybridMultilevel"/>
    <w:tmpl w:val="E84A0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74745"/>
    <w:multiLevelType w:val="hybridMultilevel"/>
    <w:tmpl w:val="ACA22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9"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E21F71"/>
    <w:multiLevelType w:val="hybridMultilevel"/>
    <w:tmpl w:val="C3E49B38"/>
    <w:lvl w:ilvl="0" w:tplc="4AC4A72E">
      <w:start w:val="1"/>
      <w:numFmt w:val="bullet"/>
      <w:pStyle w:val="ListParagraph"/>
      <w:lvlText w:val=""/>
      <w:lvlJc w:val="left"/>
      <w:pPr>
        <w:ind w:left="720" w:hanging="360"/>
      </w:pPr>
      <w:rPr>
        <w:rFonts w:ascii="Symbol" w:hAnsi="Symbol" w:hint="default"/>
      </w:rPr>
    </w:lvl>
    <w:lvl w:ilvl="1" w:tplc="DA46647E">
      <w:start w:val="1"/>
      <w:numFmt w:val="bullet"/>
      <w:lvlText w:val=""/>
      <w:lvlJc w:val="left"/>
      <w:pPr>
        <w:ind w:left="1440" w:hanging="360"/>
      </w:pPr>
      <w:rPr>
        <w:rFonts w:ascii="Symbol" w:hAnsi="Symbol" w:hint="default"/>
      </w:rPr>
    </w:lvl>
    <w:lvl w:ilvl="2" w:tplc="8F4AA316">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abstractNum w:abstractNumId="22" w15:restartNumberingAfterBreak="0">
    <w:nsid w:val="7F60628F"/>
    <w:multiLevelType w:val="hybridMultilevel"/>
    <w:tmpl w:val="A2308DA8"/>
    <w:lvl w:ilvl="0" w:tplc="6234D79C">
      <w:start w:val="1"/>
      <w:numFmt w:val="bullet"/>
      <w:lvlText w:val=""/>
      <w:lvlJc w:val="left"/>
      <w:pPr>
        <w:ind w:left="720" w:hanging="360"/>
      </w:pPr>
      <w:rPr>
        <w:rFonts w:ascii="Symbol" w:hAnsi="Symbol" w:hint="default"/>
      </w:rPr>
    </w:lvl>
    <w:lvl w:ilvl="1" w:tplc="F5D6B722">
      <w:start w:val="1"/>
      <w:numFmt w:val="bullet"/>
      <w:lvlText w:val="o"/>
      <w:lvlJc w:val="left"/>
      <w:pPr>
        <w:ind w:left="1440" w:hanging="360"/>
      </w:pPr>
      <w:rPr>
        <w:rFonts w:ascii="Courier New" w:hAnsi="Courier New" w:cs="Courier New" w:hint="default"/>
      </w:rPr>
    </w:lvl>
    <w:lvl w:ilvl="2" w:tplc="9A3205A0">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10"/>
  </w:num>
  <w:num w:numId="4">
    <w:abstractNumId w:val="16"/>
  </w:num>
  <w:num w:numId="5">
    <w:abstractNumId w:val="20"/>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
  </w:num>
  <w:num w:numId="11">
    <w:abstractNumId w:val="17"/>
  </w:num>
  <w:num w:numId="12">
    <w:abstractNumId w:val="13"/>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num>
  <w:num w:numId="18">
    <w:abstractNumId w:val="8"/>
  </w:num>
  <w:num w:numId="19">
    <w:abstractNumId w:val="19"/>
  </w:num>
  <w:num w:numId="20">
    <w:abstractNumId w:val="5"/>
  </w:num>
  <w:num w:numId="21">
    <w:abstractNumId w:val="7"/>
  </w:num>
  <w:num w:numId="22">
    <w:abstractNumId w:val="3"/>
  </w:num>
  <w:num w:numId="23">
    <w:abstractNumId w:val="22"/>
  </w:num>
  <w:num w:numId="24">
    <w:abstractNumId w:val="9"/>
  </w:num>
  <w:num w:numId="25">
    <w:abstractNumId w:val="15"/>
  </w:num>
  <w:num w:numId="26">
    <w:abstractNumId w:val="14"/>
  </w:num>
  <w:num w:numId="27">
    <w:abstractNumId w:val="6"/>
  </w:num>
  <w:num w:numId="28">
    <w:abstractNumId w:val="4"/>
  </w:num>
  <w:num w:numId="29">
    <w:abstractNumId w:val="0"/>
  </w:num>
  <w:num w:numId="30">
    <w:abstractNumId w:val="2"/>
  </w:num>
  <w:num w:numId="31">
    <w:abstractNumId w:val="1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MqwFALLT06YtAAAA"/>
  </w:docVars>
  <w:rsids>
    <w:rsidRoot w:val="00B7574F"/>
    <w:rsid w:val="000156F1"/>
    <w:rsid w:val="00020A46"/>
    <w:rsid w:val="000274C8"/>
    <w:rsid w:val="00034674"/>
    <w:rsid w:val="00056EE5"/>
    <w:rsid w:val="000670D4"/>
    <w:rsid w:val="00080A6C"/>
    <w:rsid w:val="000C0803"/>
    <w:rsid w:val="000C2C6A"/>
    <w:rsid w:val="000D2169"/>
    <w:rsid w:val="000E540D"/>
    <w:rsid w:val="000F0903"/>
    <w:rsid w:val="000F2F71"/>
    <w:rsid w:val="0013181E"/>
    <w:rsid w:val="00132801"/>
    <w:rsid w:val="001567D5"/>
    <w:rsid w:val="001602BB"/>
    <w:rsid w:val="001A2683"/>
    <w:rsid w:val="001B1DF8"/>
    <w:rsid w:val="001B3D1D"/>
    <w:rsid w:val="001C098D"/>
    <w:rsid w:val="001C10AF"/>
    <w:rsid w:val="001D2A36"/>
    <w:rsid w:val="001F0CC9"/>
    <w:rsid w:val="00201214"/>
    <w:rsid w:val="00204DF4"/>
    <w:rsid w:val="00207997"/>
    <w:rsid w:val="00216720"/>
    <w:rsid w:val="00224434"/>
    <w:rsid w:val="0024272E"/>
    <w:rsid w:val="00250EB0"/>
    <w:rsid w:val="00270C10"/>
    <w:rsid w:val="00277A50"/>
    <w:rsid w:val="0028228B"/>
    <w:rsid w:val="002901D9"/>
    <w:rsid w:val="002B5927"/>
    <w:rsid w:val="002D1CDF"/>
    <w:rsid w:val="002D6885"/>
    <w:rsid w:val="002F3383"/>
    <w:rsid w:val="002F6C8F"/>
    <w:rsid w:val="00301048"/>
    <w:rsid w:val="0032766A"/>
    <w:rsid w:val="0033144D"/>
    <w:rsid w:val="0036046F"/>
    <w:rsid w:val="00377506"/>
    <w:rsid w:val="0039139F"/>
    <w:rsid w:val="003A7FB9"/>
    <w:rsid w:val="003B5E99"/>
    <w:rsid w:val="003E73E8"/>
    <w:rsid w:val="00407843"/>
    <w:rsid w:val="00415B93"/>
    <w:rsid w:val="00423A27"/>
    <w:rsid w:val="00427F4C"/>
    <w:rsid w:val="00431C1D"/>
    <w:rsid w:val="00444FAA"/>
    <w:rsid w:val="004500DE"/>
    <w:rsid w:val="00467B22"/>
    <w:rsid w:val="004E6EC2"/>
    <w:rsid w:val="004F72D7"/>
    <w:rsid w:val="005002EC"/>
    <w:rsid w:val="00502449"/>
    <w:rsid w:val="00514AC3"/>
    <w:rsid w:val="00532293"/>
    <w:rsid w:val="00546A6C"/>
    <w:rsid w:val="005702EF"/>
    <w:rsid w:val="005A603E"/>
    <w:rsid w:val="005D29BE"/>
    <w:rsid w:val="005F4E35"/>
    <w:rsid w:val="005F5BC8"/>
    <w:rsid w:val="00654497"/>
    <w:rsid w:val="0066315B"/>
    <w:rsid w:val="0067319E"/>
    <w:rsid w:val="00695175"/>
    <w:rsid w:val="006A6A5A"/>
    <w:rsid w:val="006C6896"/>
    <w:rsid w:val="007042E2"/>
    <w:rsid w:val="00720181"/>
    <w:rsid w:val="00726E5E"/>
    <w:rsid w:val="007446BA"/>
    <w:rsid w:val="00776416"/>
    <w:rsid w:val="007851E1"/>
    <w:rsid w:val="00793EBF"/>
    <w:rsid w:val="007A0EAB"/>
    <w:rsid w:val="007A6D58"/>
    <w:rsid w:val="007B48E5"/>
    <w:rsid w:val="0080506F"/>
    <w:rsid w:val="00821BC0"/>
    <w:rsid w:val="00846E08"/>
    <w:rsid w:val="008C786A"/>
    <w:rsid w:val="008D7D96"/>
    <w:rsid w:val="008F0D88"/>
    <w:rsid w:val="009115FC"/>
    <w:rsid w:val="00921AA0"/>
    <w:rsid w:val="00935086"/>
    <w:rsid w:val="00935F80"/>
    <w:rsid w:val="009474EF"/>
    <w:rsid w:val="00971C52"/>
    <w:rsid w:val="00975184"/>
    <w:rsid w:val="0098520B"/>
    <w:rsid w:val="00990818"/>
    <w:rsid w:val="009B0A35"/>
    <w:rsid w:val="009C241D"/>
    <w:rsid w:val="009C48ED"/>
    <w:rsid w:val="009E0D9C"/>
    <w:rsid w:val="00A03896"/>
    <w:rsid w:val="00A06D23"/>
    <w:rsid w:val="00A14190"/>
    <w:rsid w:val="00A14B34"/>
    <w:rsid w:val="00A32474"/>
    <w:rsid w:val="00A35C72"/>
    <w:rsid w:val="00A621B0"/>
    <w:rsid w:val="00A65C1F"/>
    <w:rsid w:val="00A82E11"/>
    <w:rsid w:val="00B1207F"/>
    <w:rsid w:val="00B16250"/>
    <w:rsid w:val="00B2497B"/>
    <w:rsid w:val="00B30ACB"/>
    <w:rsid w:val="00B3325E"/>
    <w:rsid w:val="00B3690F"/>
    <w:rsid w:val="00B62FBE"/>
    <w:rsid w:val="00B7574F"/>
    <w:rsid w:val="00B761C2"/>
    <w:rsid w:val="00B80D22"/>
    <w:rsid w:val="00B9219C"/>
    <w:rsid w:val="00B9595A"/>
    <w:rsid w:val="00BD0B92"/>
    <w:rsid w:val="00BE6B1C"/>
    <w:rsid w:val="00C01B41"/>
    <w:rsid w:val="00C032FD"/>
    <w:rsid w:val="00C12D77"/>
    <w:rsid w:val="00C3136A"/>
    <w:rsid w:val="00C610B2"/>
    <w:rsid w:val="00C613A5"/>
    <w:rsid w:val="00C71B0A"/>
    <w:rsid w:val="00C72680"/>
    <w:rsid w:val="00C815A4"/>
    <w:rsid w:val="00C95253"/>
    <w:rsid w:val="00C97380"/>
    <w:rsid w:val="00CA2068"/>
    <w:rsid w:val="00CB42ED"/>
    <w:rsid w:val="00CC6145"/>
    <w:rsid w:val="00CC7732"/>
    <w:rsid w:val="00CC7E19"/>
    <w:rsid w:val="00D0136F"/>
    <w:rsid w:val="00D10F9D"/>
    <w:rsid w:val="00D2123C"/>
    <w:rsid w:val="00D4162A"/>
    <w:rsid w:val="00D46E6B"/>
    <w:rsid w:val="00D646A7"/>
    <w:rsid w:val="00D838A8"/>
    <w:rsid w:val="00DA2EA0"/>
    <w:rsid w:val="00DC69D1"/>
    <w:rsid w:val="00DD0976"/>
    <w:rsid w:val="00DD50EC"/>
    <w:rsid w:val="00DE1A94"/>
    <w:rsid w:val="00E22D25"/>
    <w:rsid w:val="00E65CEA"/>
    <w:rsid w:val="00E76C17"/>
    <w:rsid w:val="00EA2454"/>
    <w:rsid w:val="00EC0EB6"/>
    <w:rsid w:val="00EC5179"/>
    <w:rsid w:val="00ED01FB"/>
    <w:rsid w:val="00EE1D6A"/>
    <w:rsid w:val="00F03E8B"/>
    <w:rsid w:val="00F43299"/>
    <w:rsid w:val="00F6334A"/>
    <w:rsid w:val="00F67D32"/>
    <w:rsid w:val="00F7576F"/>
    <w:rsid w:val="00F77604"/>
    <w:rsid w:val="00F77D29"/>
    <w:rsid w:val="00FA0629"/>
    <w:rsid w:val="00FA1C14"/>
    <w:rsid w:val="00FD7229"/>
    <w:rsid w:val="00FE5A22"/>
    <w:rsid w:val="00FE6379"/>
    <w:rsid w:val="00FF2CFB"/>
    <w:rsid w:val="00FF6339"/>
    <w:rsid w:val="016EF546"/>
    <w:rsid w:val="09BB6307"/>
    <w:rsid w:val="17072597"/>
    <w:rsid w:val="184C0106"/>
    <w:rsid w:val="1B841F7D"/>
    <w:rsid w:val="1D7873F2"/>
    <w:rsid w:val="1F3E03E1"/>
    <w:rsid w:val="2105B8E7"/>
    <w:rsid w:val="21C71742"/>
    <w:rsid w:val="230CB48E"/>
    <w:rsid w:val="26788116"/>
    <w:rsid w:val="2D82D7AF"/>
    <w:rsid w:val="2F18F01D"/>
    <w:rsid w:val="3169AD0F"/>
    <w:rsid w:val="3251E61D"/>
    <w:rsid w:val="33AB50BE"/>
    <w:rsid w:val="352CDC95"/>
    <w:rsid w:val="362CE91F"/>
    <w:rsid w:val="3A3594BE"/>
    <w:rsid w:val="3A977CEC"/>
    <w:rsid w:val="3E2F307C"/>
    <w:rsid w:val="44E710C5"/>
    <w:rsid w:val="480546FC"/>
    <w:rsid w:val="49484EAB"/>
    <w:rsid w:val="4C8B506E"/>
    <w:rsid w:val="53F93951"/>
    <w:rsid w:val="5B2BD6D7"/>
    <w:rsid w:val="60D20936"/>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6"/>
      </w:numPr>
      <w:tabs>
        <w:tab w:val="num" w:pos="360"/>
      </w:tabs>
      <w:spacing w:before="60" w:after="6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32766A"/>
    <w:rPr>
      <w:rFonts w:ascii="Arial" w:hAnsi="Arial"/>
      <w:color w:val="4D3733" w:themeColor="background1"/>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2766A"/>
    <w:pPr>
      <w:numPr>
        <w:numId w:val="1"/>
      </w:numPr>
      <w:spacing w:after="0"/>
      <w:ind w:left="360"/>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20"/>
      </w:numPr>
    </w:pPr>
  </w:style>
  <w:style w:type="paragraph" w:customStyle="1" w:styleId="OutlineLevel2">
    <w:name w:val="Outline Level 2"/>
    <w:basedOn w:val="ListParagraph"/>
    <w:link w:val="OutlineLevel2Char"/>
    <w:qFormat/>
    <w:rsid w:val="008C786A"/>
    <w:pPr>
      <w:numPr>
        <w:ilvl w:val="1"/>
        <w:numId w:val="21"/>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20"/>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20"/>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20"/>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20"/>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Bulletedlist2">
    <w:name w:val="Bulleted list 2"/>
    <w:basedOn w:val="ListParagraph"/>
    <w:link w:val="Bulletedlist2Char"/>
    <w:qFormat/>
    <w:rsid w:val="0032766A"/>
    <w:pPr>
      <w:numPr>
        <w:ilvl w:val="1"/>
        <w:numId w:val="31"/>
      </w:numPr>
      <w:ind w:left="720"/>
    </w:pPr>
  </w:style>
  <w:style w:type="character" w:customStyle="1" w:styleId="Bulletedlist2Char">
    <w:name w:val="Bulleted list 2 Char"/>
    <w:basedOn w:val="ListParagraphChar"/>
    <w:link w:val="Bulletedlist2"/>
    <w:rsid w:val="0032766A"/>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354099-3662-4DA2-987F-32E6BDE179DC}">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E8DB85B7-7AB4-40F5-94F9-9357F197AFD2}">
  <ds:schemaRefs>
    <ds:schemaRef ds:uri="http://schemas.microsoft.com/sharepoint/v3/contenttype/forms"/>
  </ds:schemaRefs>
</ds:datastoreItem>
</file>

<file path=customXml/itemProps4.xml><?xml version="1.0" encoding="utf-8"?>
<ds:datastoreItem xmlns:ds="http://schemas.openxmlformats.org/officeDocument/2006/customXml" ds:itemID="{AC8FF53C-4EEE-429F-A46F-18BD320951DC}">
  <ds:schemaRefs>
    <ds:schemaRef ds:uri="http://schemas.openxmlformats.org/officeDocument/2006/bibliography"/>
  </ds:schemaRefs>
</ds:datastoreItem>
</file>

<file path=customXml/itemProps5.xml><?xml version="1.0" encoding="utf-8"?>
<ds:datastoreItem xmlns:ds="http://schemas.openxmlformats.org/officeDocument/2006/customXml" ds:itemID="{8664AE10-E4A6-430C-B374-EFD7DA6CE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2020-11-15T18:58:00Z</dcterms:created>
  <dcterms:modified xsi:type="dcterms:W3CDTF">2020-11-15T23:26:00Z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