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7693" w:rsidRPr="00915007" w:rsidRDefault="00317693" w:rsidP="0091500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:rsidR="00821D94" w:rsidRPr="00915007" w:rsidRDefault="00317693" w:rsidP="0091500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>Professor:</w:t>
      </w:r>
    </w:p>
    <w:p w:rsidR="00317693" w:rsidRPr="00915007" w:rsidRDefault="00317693" w:rsidP="0091500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>Student:</w:t>
      </w:r>
    </w:p>
    <w:p w:rsidR="00317693" w:rsidRPr="00915007" w:rsidRDefault="00317693" w:rsidP="0091500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>Course :</w:t>
      </w:r>
    </w:p>
    <w:p w:rsidR="00821D94" w:rsidRPr="00E00042" w:rsidRDefault="00317693" w:rsidP="00E0004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>Date:</w:t>
      </w:r>
    </w:p>
    <w:p w:rsidR="001A0E7A" w:rsidRPr="00915007" w:rsidRDefault="001A0E7A" w:rsidP="00915007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150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Discuss the multidimensionality of brand equity and the importance of using multiple methods to measure it</w:t>
      </w:r>
    </w:p>
    <w:p w:rsidR="001A0E7A" w:rsidRPr="00915007" w:rsidRDefault="001A0E7A" w:rsidP="0091500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Brand equity is defined as the measure of </w:t>
      </w:r>
      <w:r w:rsidR="000374BE"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>consumers</w:t>
      </w:r>
      <w:r w:rsidR="005A6C98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>/customer</w:t>
      </w:r>
      <w:r w:rsidR="005A6C98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>s opinions, emotions</w:t>
      </w:r>
      <w:r w:rsidR="005A6C98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attitudes</w:t>
      </w:r>
      <w:r w:rsidR="005A6C98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are provoked</w:t>
      </w:r>
      <w:r w:rsidR="000374BE"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by the brand.</w:t>
      </w:r>
      <w:r w:rsidR="005A6C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There are five </w:t>
      </w:r>
      <w:r w:rsidR="00C8178E"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>dimensions</w:t>
      </w:r>
      <w:r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brand equity</w:t>
      </w:r>
      <w:r w:rsidR="005A6C98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include brand loyalty, brand awareness, brand perceived quality, brand assets</w:t>
      </w:r>
      <w:r w:rsidR="005A6C98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brand association.</w:t>
      </w:r>
    </w:p>
    <w:p w:rsidR="0030331A" w:rsidRPr="00915007" w:rsidRDefault="0030331A" w:rsidP="0091500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Measuring brand equity using multiple methods benefits a company in several ways and aids in developing a </w:t>
      </w:r>
      <w:r w:rsidR="005A6C98">
        <w:rPr>
          <w:rFonts w:ascii="Times New Roman" w:hAnsi="Times New Roman" w:cs="Times New Roman"/>
          <w:sz w:val="24"/>
          <w:szCs w:val="24"/>
          <w:shd w:val="clear" w:color="auto" w:fill="FFFFFF"/>
        </w:rPr>
        <w:t>reliable</w:t>
      </w:r>
      <w:r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brand of a company. They help in </w:t>
      </w:r>
      <w:r w:rsidR="005A6C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better understanding of </w:t>
      </w:r>
      <w:r w:rsidR="005A6C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>company</w:t>
      </w:r>
      <w:r w:rsidR="005A6C98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target demographics, to know how to personalize </w:t>
      </w:r>
      <w:r w:rsidR="005A6C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>company</w:t>
      </w:r>
      <w:r w:rsidR="005A6C98">
        <w:rPr>
          <w:rFonts w:ascii="Times New Roman" w:hAnsi="Times New Roman" w:cs="Times New Roman"/>
          <w:sz w:val="24"/>
          <w:szCs w:val="24"/>
          <w:shd w:val="clear" w:color="auto" w:fill="FFFFFF"/>
        </w:rPr>
        <w:t>'</w:t>
      </w:r>
      <w:r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>s marketing efforts</w:t>
      </w:r>
      <w:r w:rsidR="005A6C98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be able to fully meet </w:t>
      </w:r>
      <w:r w:rsidR="00C8178E"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needs of the consumers through all the sales stages. </w:t>
      </w:r>
    </w:p>
    <w:p w:rsidR="00C26F18" w:rsidRPr="00915007" w:rsidRDefault="0057168D" w:rsidP="0091500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50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Provide an example using the Interbrand methodology.</w:t>
      </w:r>
    </w:p>
    <w:p w:rsidR="00C26F18" w:rsidRPr="00915007" w:rsidRDefault="00C26F18" w:rsidP="0091500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327357"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 example of using Interbrand methodology when measuring brand equity</w:t>
      </w:r>
      <w:r w:rsidR="005A6C98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27357"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whereby Interbrand begins by estimating both the current and yet to come revenue</w:t>
      </w:r>
      <w:r w:rsidR="005A6C98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327357"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due to </w:t>
      </w:r>
      <w:r w:rsidR="005A6C98">
        <w:rPr>
          <w:rFonts w:ascii="Times New Roman" w:hAnsi="Times New Roman" w:cs="Times New Roman"/>
          <w:sz w:val="24"/>
          <w:szCs w:val="24"/>
          <w:shd w:val="clear" w:color="auto" w:fill="FFFFFF"/>
        </w:rPr>
        <w:t>its product</w:t>
      </w:r>
      <w:r w:rsidR="00327357"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s.  The operating costs are subtracted to get the branded operating profits. </w:t>
      </w:r>
    </w:p>
    <w:p w:rsidR="0030331A" w:rsidRPr="00915007" w:rsidRDefault="0030331A" w:rsidP="00915007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1A0E7A" w:rsidRPr="00915007" w:rsidRDefault="0057168D" w:rsidP="00915007">
      <w:pPr>
        <w:spacing w:line="48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15007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What are the main advantages and disadvantages of the Interbrand methodology</w:t>
      </w:r>
    </w:p>
    <w:p w:rsidR="00A52152" w:rsidRPr="00915007" w:rsidRDefault="006A4721" w:rsidP="0091500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5007">
        <w:rPr>
          <w:rFonts w:ascii="Times New Roman" w:hAnsi="Times New Roman" w:cs="Times New Roman"/>
          <w:sz w:val="24"/>
          <w:szCs w:val="24"/>
        </w:rPr>
        <w:t xml:space="preserve">The main advantage of </w:t>
      </w:r>
      <w:r w:rsidR="005A6C98">
        <w:rPr>
          <w:rFonts w:ascii="Times New Roman" w:hAnsi="Times New Roman" w:cs="Times New Roman"/>
          <w:sz w:val="24"/>
          <w:szCs w:val="24"/>
        </w:rPr>
        <w:t xml:space="preserve">the </w:t>
      </w:r>
      <w:r w:rsidRPr="00915007">
        <w:rPr>
          <w:rFonts w:ascii="Times New Roman" w:hAnsi="Times New Roman" w:cs="Times New Roman"/>
          <w:sz w:val="24"/>
          <w:szCs w:val="24"/>
        </w:rPr>
        <w:t>inter</w:t>
      </w:r>
      <w:r w:rsidR="005A6C98">
        <w:rPr>
          <w:rFonts w:ascii="Times New Roman" w:hAnsi="Times New Roman" w:cs="Times New Roman"/>
          <w:sz w:val="24"/>
          <w:szCs w:val="24"/>
        </w:rPr>
        <w:t>-</w:t>
      </w:r>
      <w:r w:rsidRPr="00915007">
        <w:rPr>
          <w:rFonts w:ascii="Times New Roman" w:hAnsi="Times New Roman" w:cs="Times New Roman"/>
          <w:sz w:val="24"/>
          <w:szCs w:val="24"/>
        </w:rPr>
        <w:t xml:space="preserve">brand methodology is that it </w:t>
      </w:r>
      <w:r w:rsidR="00AC584E" w:rsidRPr="00915007">
        <w:rPr>
          <w:rFonts w:ascii="Times New Roman" w:hAnsi="Times New Roman" w:cs="Times New Roman"/>
          <w:sz w:val="24"/>
          <w:szCs w:val="24"/>
        </w:rPr>
        <w:t xml:space="preserve">provides both insightful and rich analysis of a brand hence providing a clear picture of the way the brand is contributing to the current growth </w:t>
      </w:r>
      <w:r w:rsidR="005A6C98">
        <w:rPr>
          <w:rFonts w:ascii="Times New Roman" w:hAnsi="Times New Roman" w:cs="Times New Roman"/>
          <w:sz w:val="24"/>
          <w:szCs w:val="24"/>
        </w:rPr>
        <w:t xml:space="preserve">of </w:t>
      </w:r>
      <w:r w:rsidR="00AC584E" w:rsidRPr="00915007">
        <w:rPr>
          <w:rFonts w:ascii="Times New Roman" w:hAnsi="Times New Roman" w:cs="Times New Roman"/>
          <w:sz w:val="24"/>
          <w:szCs w:val="24"/>
        </w:rPr>
        <w:t>a business or accompany as well the road map of all the activities</w:t>
      </w:r>
      <w:r w:rsidR="005A6C98">
        <w:rPr>
          <w:rFonts w:ascii="Times New Roman" w:hAnsi="Times New Roman" w:cs="Times New Roman"/>
          <w:sz w:val="24"/>
          <w:szCs w:val="24"/>
        </w:rPr>
        <w:t>,</w:t>
      </w:r>
      <w:r w:rsidR="00AC584E" w:rsidRPr="00915007">
        <w:rPr>
          <w:rFonts w:ascii="Times New Roman" w:hAnsi="Times New Roman" w:cs="Times New Roman"/>
          <w:sz w:val="24"/>
          <w:szCs w:val="24"/>
        </w:rPr>
        <w:t xml:space="preserve"> ensuring that it is delivering even more growth in future.  </w:t>
      </w:r>
      <w:r w:rsidR="001968BC" w:rsidRPr="00915007">
        <w:rPr>
          <w:rFonts w:ascii="Times New Roman" w:hAnsi="Times New Roman" w:cs="Times New Roman"/>
          <w:sz w:val="24"/>
          <w:szCs w:val="24"/>
        </w:rPr>
        <w:t>It also helps in measuring brand equity and brand value.</w:t>
      </w:r>
      <w:r w:rsidR="00617E07" w:rsidRPr="00915007">
        <w:rPr>
          <w:rFonts w:ascii="Times New Roman" w:hAnsi="Times New Roman" w:cs="Times New Roman"/>
          <w:sz w:val="24"/>
          <w:szCs w:val="24"/>
        </w:rPr>
        <w:t xml:space="preserve"> O</w:t>
      </w:r>
      <w:r w:rsidR="005E5FD7" w:rsidRPr="00915007">
        <w:rPr>
          <w:rFonts w:ascii="Times New Roman" w:hAnsi="Times New Roman" w:cs="Times New Roman"/>
          <w:sz w:val="24"/>
          <w:szCs w:val="24"/>
        </w:rPr>
        <w:t>n the other hand</w:t>
      </w:r>
      <w:r w:rsidR="005A6C98">
        <w:rPr>
          <w:rFonts w:ascii="Times New Roman" w:hAnsi="Times New Roman" w:cs="Times New Roman"/>
          <w:sz w:val="24"/>
          <w:szCs w:val="24"/>
        </w:rPr>
        <w:t>,</w:t>
      </w:r>
      <w:r w:rsidR="005E5FD7" w:rsidRPr="00915007">
        <w:rPr>
          <w:rFonts w:ascii="Times New Roman" w:hAnsi="Times New Roman" w:cs="Times New Roman"/>
          <w:sz w:val="24"/>
          <w:szCs w:val="24"/>
        </w:rPr>
        <w:t xml:space="preserve"> the main disadvantage of Interbrand methodology </w:t>
      </w:r>
      <w:r w:rsidR="005A6C98">
        <w:rPr>
          <w:rFonts w:ascii="Times New Roman" w:hAnsi="Times New Roman" w:cs="Times New Roman"/>
          <w:sz w:val="24"/>
          <w:szCs w:val="24"/>
        </w:rPr>
        <w:t>is</w:t>
      </w:r>
      <w:r w:rsidR="005E5FD7" w:rsidRPr="00915007">
        <w:rPr>
          <w:rFonts w:ascii="Times New Roman" w:hAnsi="Times New Roman" w:cs="Times New Roman"/>
          <w:sz w:val="24"/>
          <w:szCs w:val="24"/>
        </w:rPr>
        <w:t xml:space="preserve"> that there must be enough openly accessible data on </w:t>
      </w:r>
      <w:r w:rsidR="005A6C98">
        <w:rPr>
          <w:rFonts w:ascii="Times New Roman" w:hAnsi="Times New Roman" w:cs="Times New Roman"/>
          <w:sz w:val="24"/>
          <w:szCs w:val="24"/>
        </w:rPr>
        <w:t>it</w:t>
      </w:r>
      <w:r w:rsidR="005E5FD7" w:rsidRPr="00915007">
        <w:rPr>
          <w:rFonts w:ascii="Times New Roman" w:hAnsi="Times New Roman" w:cs="Times New Roman"/>
          <w:sz w:val="24"/>
          <w:szCs w:val="24"/>
        </w:rPr>
        <w:t xml:space="preserve">s fiscal performance. Also, </w:t>
      </w:r>
      <w:r w:rsidR="005A6C98">
        <w:rPr>
          <w:rFonts w:ascii="Times New Roman" w:hAnsi="Times New Roman" w:cs="Times New Roman"/>
          <w:sz w:val="24"/>
          <w:szCs w:val="24"/>
        </w:rPr>
        <w:t>the brand must</w:t>
      </w:r>
      <w:r w:rsidR="005E5FD7" w:rsidRPr="00915007">
        <w:rPr>
          <w:rFonts w:ascii="Times New Roman" w:hAnsi="Times New Roman" w:cs="Times New Roman"/>
          <w:sz w:val="24"/>
          <w:szCs w:val="24"/>
        </w:rPr>
        <w:t xml:space="preserve"> have a public profile and adequate awareness across the chief markets of the whole world. </w:t>
      </w:r>
    </w:p>
    <w:p w:rsidR="00273CF7" w:rsidRPr="00915007" w:rsidRDefault="00273CF7" w:rsidP="0091500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15007">
        <w:rPr>
          <w:rFonts w:ascii="Times New Roman" w:hAnsi="Times New Roman" w:cs="Times New Roman"/>
          <w:sz w:val="24"/>
          <w:szCs w:val="24"/>
        </w:rPr>
        <w:br w:type="page"/>
      </w:r>
    </w:p>
    <w:p w:rsidR="00096C7C" w:rsidRPr="00915007" w:rsidRDefault="00273CF7" w:rsidP="00AC10F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15007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:rsidR="00096C7C" w:rsidRPr="00915007" w:rsidRDefault="00096C7C" w:rsidP="00915007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>Gluhović, Nikola. "BRAND EQUITY MANAGEMENT: INTERBRAND METHOD." </w:t>
      </w:r>
      <w:r w:rsidRPr="0091500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Нови Економист</w:t>
      </w:r>
      <w:r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> 13.25 (2019).</w:t>
      </w:r>
    </w:p>
    <w:p w:rsidR="00096C7C" w:rsidRPr="00915007" w:rsidRDefault="00096C7C" w:rsidP="00915007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>Hyun, Martin Yongho, and Hyeon-Cheol Kim. "Refinement and validation of a multidimensional destination brand equity scale for inbound and outbound Chinese travelers: a cross-national perspective." </w:t>
      </w:r>
      <w:r w:rsidRPr="0091500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Travel Research</w:t>
      </w:r>
      <w:r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> 59.8 (2020): 1522-1552.</w:t>
      </w:r>
    </w:p>
    <w:p w:rsidR="00096C7C" w:rsidRPr="00915007" w:rsidRDefault="00096C7C" w:rsidP="00915007">
      <w:pPr>
        <w:spacing w:line="480" w:lineRule="auto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>Terzić, Svetlana, and Irena Đalić. "ANALYSIS OF THE BRAND VALUATION BASED ON THE ASSESSMENT BY INTERBRAND, BRAND FINANCE</w:t>
      </w:r>
      <w:r w:rsidR="005A6C98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MILWARD BROWN OPTIMOR." </w:t>
      </w:r>
      <w:r w:rsidRPr="0091500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Acta Economica</w:t>
      </w:r>
      <w:r w:rsidRPr="00915007">
        <w:rPr>
          <w:rFonts w:ascii="Times New Roman" w:hAnsi="Times New Roman" w:cs="Times New Roman"/>
          <w:sz w:val="24"/>
          <w:szCs w:val="24"/>
          <w:shd w:val="clear" w:color="auto" w:fill="FFFFFF"/>
        </w:rPr>
        <w:t> 17.30 (2019): 59-82.</w:t>
      </w:r>
    </w:p>
    <w:sectPr w:rsidR="00096C7C" w:rsidRPr="0091500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4483" w:rsidRDefault="00044483" w:rsidP="00317693">
      <w:pPr>
        <w:spacing w:after="0" w:line="240" w:lineRule="auto"/>
      </w:pPr>
      <w:r>
        <w:separator/>
      </w:r>
    </w:p>
  </w:endnote>
  <w:endnote w:type="continuationSeparator" w:id="0">
    <w:p w:rsidR="00044483" w:rsidRDefault="00044483" w:rsidP="00317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4483" w:rsidRDefault="00044483" w:rsidP="00317693">
      <w:pPr>
        <w:spacing w:after="0" w:line="240" w:lineRule="auto"/>
      </w:pPr>
      <w:r>
        <w:separator/>
      </w:r>
    </w:p>
  </w:footnote>
  <w:footnote w:type="continuationSeparator" w:id="0">
    <w:p w:rsidR="00044483" w:rsidRDefault="00044483" w:rsidP="00317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9826143"/>
      <w:docPartObj>
        <w:docPartGallery w:val="Page Numbers (Top of Page)"/>
        <w:docPartUnique/>
      </w:docPartObj>
    </w:sdtPr>
    <w:sdtEndPr>
      <w:rPr>
        <w:noProof/>
      </w:rPr>
    </w:sdtEndPr>
    <w:sdtContent>
      <w:p w:rsidR="00317693" w:rsidRDefault="00317693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A723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17693" w:rsidRDefault="0031769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E7A"/>
    <w:rsid w:val="000374BE"/>
    <w:rsid w:val="00044483"/>
    <w:rsid w:val="00096C7C"/>
    <w:rsid w:val="00185724"/>
    <w:rsid w:val="001968BC"/>
    <w:rsid w:val="001A0E7A"/>
    <w:rsid w:val="00273CF7"/>
    <w:rsid w:val="002A723A"/>
    <w:rsid w:val="0030331A"/>
    <w:rsid w:val="00317693"/>
    <w:rsid w:val="00327357"/>
    <w:rsid w:val="0048548C"/>
    <w:rsid w:val="0057168D"/>
    <w:rsid w:val="005A6C98"/>
    <w:rsid w:val="005E5FD7"/>
    <w:rsid w:val="00617E07"/>
    <w:rsid w:val="006A4721"/>
    <w:rsid w:val="007666EA"/>
    <w:rsid w:val="00821D94"/>
    <w:rsid w:val="008D66C9"/>
    <w:rsid w:val="00915007"/>
    <w:rsid w:val="00A52152"/>
    <w:rsid w:val="00AC10F7"/>
    <w:rsid w:val="00AC584E"/>
    <w:rsid w:val="00C26F18"/>
    <w:rsid w:val="00C8178E"/>
    <w:rsid w:val="00C94E48"/>
    <w:rsid w:val="00CA329F"/>
    <w:rsid w:val="00E00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5586E5-7367-477C-82E0-866DFAC7D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7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7693"/>
  </w:style>
  <w:style w:type="paragraph" w:styleId="Footer">
    <w:name w:val="footer"/>
    <w:basedOn w:val="Normal"/>
    <w:link w:val="FooterChar"/>
    <w:uiPriority w:val="99"/>
    <w:unhideWhenUsed/>
    <w:rsid w:val="00317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7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2</cp:revision>
  <dcterms:created xsi:type="dcterms:W3CDTF">2020-11-03T02:33:00Z</dcterms:created>
  <dcterms:modified xsi:type="dcterms:W3CDTF">2020-11-03T02:33:00Z</dcterms:modified>
</cp:coreProperties>
</file>