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35D5D" w14:textId="51B18138" w:rsidR="006B3BF4" w:rsidRDefault="00DD3C98" w:rsidP="00DD3C98">
      <w:pPr>
        <w:spacing w:line="480" w:lineRule="auto"/>
        <w:ind w:firstLine="720"/>
        <w:rPr>
          <w:rFonts w:ascii="Times New Roman" w:hAnsi="Times New Roman" w:cs="Times New Roman"/>
          <w:sz w:val="24"/>
          <w:szCs w:val="24"/>
        </w:rPr>
      </w:pPr>
      <w:r w:rsidRPr="00DD3C98">
        <w:rPr>
          <w:rFonts w:ascii="Times New Roman" w:hAnsi="Times New Roman" w:cs="Times New Roman"/>
          <w:sz w:val="24"/>
          <w:szCs w:val="24"/>
        </w:rPr>
        <w:t>The conception of the North American Free Trade Agreement can be</w:t>
      </w:r>
      <w:r>
        <w:rPr>
          <w:rFonts w:ascii="Times New Roman" w:hAnsi="Times New Roman" w:cs="Times New Roman"/>
          <w:sz w:val="24"/>
          <w:szCs w:val="24"/>
        </w:rPr>
        <w:t xml:space="preserve"> </w:t>
      </w:r>
      <w:r w:rsidR="00E9163E">
        <w:rPr>
          <w:rFonts w:ascii="Times New Roman" w:hAnsi="Times New Roman" w:cs="Times New Roman"/>
          <w:sz w:val="24"/>
          <w:szCs w:val="24"/>
        </w:rPr>
        <w:t>followed</w:t>
      </w:r>
      <w:r>
        <w:rPr>
          <w:rFonts w:ascii="Times New Roman" w:hAnsi="Times New Roman" w:cs="Times New Roman"/>
          <w:sz w:val="24"/>
          <w:szCs w:val="24"/>
        </w:rPr>
        <w:t xml:space="preserve"> back to </w:t>
      </w:r>
      <w:r w:rsidR="00E9163E">
        <w:rPr>
          <w:rFonts w:ascii="Times New Roman" w:hAnsi="Times New Roman" w:cs="Times New Roman"/>
          <w:sz w:val="24"/>
          <w:szCs w:val="24"/>
        </w:rPr>
        <w:t xml:space="preserve">the year </w:t>
      </w:r>
      <w:r>
        <w:rPr>
          <w:rFonts w:ascii="Times New Roman" w:hAnsi="Times New Roman" w:cs="Times New Roman"/>
          <w:sz w:val="24"/>
          <w:szCs w:val="24"/>
        </w:rPr>
        <w:t xml:space="preserve">1984 during former U.S. President Ronald Reagan’s campaign strategy of the formation of a trade agreement between the United States and Canada. Due to </w:t>
      </w:r>
      <w:r w:rsidR="00DB3763">
        <w:rPr>
          <w:rFonts w:ascii="Times New Roman" w:hAnsi="Times New Roman" w:cs="Times New Roman"/>
          <w:sz w:val="24"/>
          <w:szCs w:val="24"/>
        </w:rPr>
        <w:t>push back</w:t>
      </w:r>
      <w:r>
        <w:rPr>
          <w:rFonts w:ascii="Times New Roman" w:hAnsi="Times New Roman" w:cs="Times New Roman"/>
          <w:sz w:val="24"/>
          <w:szCs w:val="24"/>
        </w:rPr>
        <w:t xml:space="preserve"> on the issue from both countries, the negotiation on the trade began in 1986 and the agreement was signed in 1988. </w:t>
      </w:r>
      <w:bookmarkStart w:id="0" w:name="_GoBack"/>
      <w:bookmarkEnd w:id="0"/>
      <w:r>
        <w:rPr>
          <w:rFonts w:ascii="Times New Roman" w:hAnsi="Times New Roman" w:cs="Times New Roman"/>
          <w:sz w:val="24"/>
          <w:szCs w:val="24"/>
        </w:rPr>
        <w:t xml:space="preserve">The U.S. – Canada agreement proved fruitful as it produced results such as increased market access and mobility of business professionals, the providence of a bill of rights which ensured that service providers would receive national treatment, and enough transparency regarding regulations in service industries. The resultant trade accounted for 20% of Canada’s Gross Domestic Product and 80% of Canada’s foreign trade. </w:t>
      </w:r>
    </w:p>
    <w:p w14:paraId="61FA5E3D" w14:textId="47E80BF6" w:rsidR="00112B68" w:rsidRDefault="00DD3C98" w:rsidP="00DD3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former President George Bush succeeded President Reagan, a meeting between the two heads of state of the U.S. and Mexico took place. President Salinas expressed Mexico’s interest in creating a trade agreement which was announced publicly in 1989 through a ‘Business Week’ Interview he did. In </w:t>
      </w:r>
      <w:r w:rsidRPr="005F0EFE">
        <w:rPr>
          <w:rFonts w:ascii="Times New Roman" w:hAnsi="Times New Roman" w:cs="Times New Roman"/>
          <w:noProof/>
          <w:sz w:val="24"/>
          <w:szCs w:val="24"/>
        </w:rPr>
        <w:t>June</w:t>
      </w:r>
      <w:r w:rsidR="005F0EFE">
        <w:rPr>
          <w:rFonts w:ascii="Times New Roman" w:hAnsi="Times New Roman" w:cs="Times New Roman"/>
          <w:noProof/>
          <w:sz w:val="24"/>
          <w:szCs w:val="24"/>
        </w:rPr>
        <w:t xml:space="preserve"> </w:t>
      </w:r>
      <w:r w:rsidRPr="005F0EFE">
        <w:rPr>
          <w:rFonts w:ascii="Times New Roman" w:hAnsi="Times New Roman" w:cs="Times New Roman"/>
          <w:noProof/>
          <w:sz w:val="24"/>
          <w:szCs w:val="24"/>
        </w:rPr>
        <w:t>1990</w:t>
      </w:r>
      <w:r>
        <w:rPr>
          <w:rFonts w:ascii="Times New Roman" w:hAnsi="Times New Roman" w:cs="Times New Roman"/>
          <w:sz w:val="24"/>
          <w:szCs w:val="24"/>
        </w:rPr>
        <w:t xml:space="preserve">, both countries obligated themselves to start negotiating on a free trade agreement. Canada was not highly interested in forming a trade agreement with Mexico, however, a trade agreement between the U.S. and </w:t>
      </w:r>
      <w:r w:rsidRPr="005F0EFE">
        <w:rPr>
          <w:rFonts w:ascii="Times New Roman" w:hAnsi="Times New Roman" w:cs="Times New Roman"/>
          <w:noProof/>
          <w:sz w:val="24"/>
          <w:szCs w:val="24"/>
        </w:rPr>
        <w:t>Mexico</w:t>
      </w:r>
      <w:r>
        <w:rPr>
          <w:rFonts w:ascii="Times New Roman" w:hAnsi="Times New Roman" w:cs="Times New Roman"/>
          <w:sz w:val="24"/>
          <w:szCs w:val="24"/>
        </w:rPr>
        <w:t xml:space="preserve"> would center the former thus making it the North American Trade Capital</w:t>
      </w:r>
      <w:r w:rsidR="00112B68">
        <w:rPr>
          <w:rFonts w:ascii="Times New Roman" w:hAnsi="Times New Roman" w:cs="Times New Roman"/>
          <w:sz w:val="24"/>
          <w:szCs w:val="24"/>
        </w:rPr>
        <w:t xml:space="preserve">. Canada feared that most firms would prefer to relocate to the United States for unlimited access to the whole of North America. Resultantly, in February 1991, Canada agreed to enter the negotiations with both countries </w:t>
      </w:r>
      <w:r w:rsidR="00112B68" w:rsidRPr="005F0EFE">
        <w:rPr>
          <w:rFonts w:ascii="Times New Roman" w:hAnsi="Times New Roman" w:cs="Times New Roman"/>
          <w:noProof/>
          <w:sz w:val="24"/>
          <w:szCs w:val="24"/>
        </w:rPr>
        <w:t>to</w:t>
      </w:r>
      <w:r w:rsidR="00112B68">
        <w:rPr>
          <w:rFonts w:ascii="Times New Roman" w:hAnsi="Times New Roman" w:cs="Times New Roman"/>
          <w:sz w:val="24"/>
          <w:szCs w:val="24"/>
        </w:rPr>
        <w:t xml:space="preserve"> </w:t>
      </w:r>
      <w:r w:rsidR="00112B68" w:rsidRPr="005F0EFE">
        <w:rPr>
          <w:rFonts w:ascii="Times New Roman" w:hAnsi="Times New Roman" w:cs="Times New Roman"/>
          <w:noProof/>
          <w:sz w:val="24"/>
          <w:szCs w:val="24"/>
        </w:rPr>
        <w:t>f</w:t>
      </w:r>
      <w:r w:rsidR="005F0EFE" w:rsidRPr="005F0EFE">
        <w:rPr>
          <w:rFonts w:ascii="Times New Roman" w:hAnsi="Times New Roman" w:cs="Times New Roman"/>
          <w:noProof/>
          <w:sz w:val="24"/>
          <w:szCs w:val="24"/>
        </w:rPr>
        <w:t>or</w:t>
      </w:r>
      <w:r w:rsidR="00112B68" w:rsidRPr="005F0EFE">
        <w:rPr>
          <w:rFonts w:ascii="Times New Roman" w:hAnsi="Times New Roman" w:cs="Times New Roman"/>
          <w:noProof/>
          <w:sz w:val="24"/>
          <w:szCs w:val="24"/>
        </w:rPr>
        <w:t>m</w:t>
      </w:r>
      <w:r w:rsidR="00112B68">
        <w:rPr>
          <w:rFonts w:ascii="Times New Roman" w:hAnsi="Times New Roman" w:cs="Times New Roman"/>
          <w:sz w:val="24"/>
          <w:szCs w:val="24"/>
        </w:rPr>
        <w:t xml:space="preserve"> the North American Formal Trade Agreement (</w:t>
      </w:r>
      <w:r w:rsidR="00112B68" w:rsidRPr="00112B68">
        <w:rPr>
          <w:rFonts w:ascii="Times New Roman" w:hAnsi="Times New Roman" w:cs="Times New Roman"/>
          <w:sz w:val="24"/>
          <w:szCs w:val="24"/>
        </w:rPr>
        <w:t>McKinney, 2016</w:t>
      </w:r>
      <w:r w:rsidR="00112B68">
        <w:rPr>
          <w:rFonts w:ascii="Times New Roman" w:hAnsi="Times New Roman" w:cs="Times New Roman"/>
          <w:sz w:val="24"/>
          <w:szCs w:val="24"/>
        </w:rPr>
        <w:t xml:space="preserve">). The agreement was signed in </w:t>
      </w:r>
      <w:r w:rsidR="00E9163E">
        <w:rPr>
          <w:rFonts w:ascii="Times New Roman" w:hAnsi="Times New Roman" w:cs="Times New Roman"/>
          <w:sz w:val="24"/>
          <w:szCs w:val="24"/>
        </w:rPr>
        <w:t>the yaer</w:t>
      </w:r>
      <w:r w:rsidR="00112B68">
        <w:rPr>
          <w:rFonts w:ascii="Times New Roman" w:hAnsi="Times New Roman" w:cs="Times New Roman"/>
          <w:sz w:val="24"/>
          <w:szCs w:val="24"/>
        </w:rPr>
        <w:t xml:space="preserve">1992 by George Bush, it was later approved by </w:t>
      </w:r>
      <w:r w:rsidR="005F0EFE">
        <w:rPr>
          <w:rFonts w:ascii="Times New Roman" w:hAnsi="Times New Roman" w:cs="Times New Roman"/>
          <w:noProof/>
          <w:sz w:val="24"/>
          <w:szCs w:val="24"/>
        </w:rPr>
        <w:t>C</w:t>
      </w:r>
      <w:r w:rsidR="00112B68" w:rsidRPr="005F0EFE">
        <w:rPr>
          <w:rFonts w:ascii="Times New Roman" w:hAnsi="Times New Roman" w:cs="Times New Roman"/>
          <w:noProof/>
          <w:sz w:val="24"/>
          <w:szCs w:val="24"/>
        </w:rPr>
        <w:t>ongress</w:t>
      </w:r>
      <w:r w:rsidR="00112B68">
        <w:rPr>
          <w:rFonts w:ascii="Times New Roman" w:hAnsi="Times New Roman" w:cs="Times New Roman"/>
          <w:sz w:val="24"/>
          <w:szCs w:val="24"/>
        </w:rPr>
        <w:t xml:space="preserve"> in November 1993, and </w:t>
      </w:r>
      <w:r w:rsidR="00112B68" w:rsidRPr="005F0EFE">
        <w:rPr>
          <w:rFonts w:ascii="Times New Roman" w:hAnsi="Times New Roman" w:cs="Times New Roman"/>
          <w:noProof/>
          <w:sz w:val="24"/>
          <w:szCs w:val="24"/>
        </w:rPr>
        <w:t>finally</w:t>
      </w:r>
      <w:r w:rsidR="005F0EFE">
        <w:rPr>
          <w:rFonts w:ascii="Times New Roman" w:hAnsi="Times New Roman" w:cs="Times New Roman"/>
          <w:noProof/>
          <w:sz w:val="24"/>
          <w:szCs w:val="24"/>
        </w:rPr>
        <w:t>,</w:t>
      </w:r>
      <w:r w:rsidR="00112B68">
        <w:rPr>
          <w:rFonts w:ascii="Times New Roman" w:hAnsi="Times New Roman" w:cs="Times New Roman"/>
          <w:sz w:val="24"/>
          <w:szCs w:val="24"/>
        </w:rPr>
        <w:t xml:space="preserve"> the implementation act was signed into law </w:t>
      </w:r>
      <w:r w:rsidR="005F0EFE">
        <w:rPr>
          <w:rFonts w:ascii="Times New Roman" w:hAnsi="Times New Roman" w:cs="Times New Roman"/>
          <w:noProof/>
          <w:sz w:val="24"/>
          <w:szCs w:val="24"/>
        </w:rPr>
        <w:t>o</w:t>
      </w:r>
      <w:r w:rsidR="00112B68" w:rsidRPr="005F0EFE">
        <w:rPr>
          <w:rFonts w:ascii="Times New Roman" w:hAnsi="Times New Roman" w:cs="Times New Roman"/>
          <w:noProof/>
          <w:sz w:val="24"/>
          <w:szCs w:val="24"/>
        </w:rPr>
        <w:t>n</w:t>
      </w:r>
      <w:r w:rsidR="00112B68">
        <w:rPr>
          <w:rFonts w:ascii="Times New Roman" w:hAnsi="Times New Roman" w:cs="Times New Roman"/>
          <w:sz w:val="24"/>
          <w:szCs w:val="24"/>
        </w:rPr>
        <w:t xml:space="preserve"> December 8, </w:t>
      </w:r>
      <w:r w:rsidR="00112B68" w:rsidRPr="005F0EFE">
        <w:rPr>
          <w:rFonts w:ascii="Times New Roman" w:hAnsi="Times New Roman" w:cs="Times New Roman"/>
          <w:noProof/>
          <w:sz w:val="24"/>
          <w:szCs w:val="24"/>
        </w:rPr>
        <w:t>1993</w:t>
      </w:r>
      <w:r w:rsidR="005F0EFE">
        <w:rPr>
          <w:rFonts w:ascii="Times New Roman" w:hAnsi="Times New Roman" w:cs="Times New Roman"/>
          <w:noProof/>
          <w:sz w:val="24"/>
          <w:szCs w:val="24"/>
        </w:rPr>
        <w:t>,</w:t>
      </w:r>
      <w:r w:rsidR="00112B68">
        <w:rPr>
          <w:rFonts w:ascii="Times New Roman" w:hAnsi="Times New Roman" w:cs="Times New Roman"/>
          <w:sz w:val="24"/>
          <w:szCs w:val="24"/>
        </w:rPr>
        <w:t xml:space="preserve"> by former President William Clinton (</w:t>
      </w:r>
      <w:r w:rsidR="00112B68" w:rsidRPr="00112B68">
        <w:rPr>
          <w:rFonts w:ascii="Times New Roman" w:hAnsi="Times New Roman" w:cs="Times New Roman"/>
          <w:sz w:val="24"/>
          <w:szCs w:val="24"/>
        </w:rPr>
        <w:t>Villareal</w:t>
      </w:r>
      <w:r w:rsidR="00112B68">
        <w:rPr>
          <w:rFonts w:ascii="Times New Roman" w:hAnsi="Times New Roman" w:cs="Times New Roman"/>
          <w:sz w:val="24"/>
          <w:szCs w:val="24"/>
        </w:rPr>
        <w:t xml:space="preserve"> </w:t>
      </w:r>
      <w:r w:rsidR="00112B68" w:rsidRPr="00112B68">
        <w:rPr>
          <w:rFonts w:ascii="Times New Roman" w:hAnsi="Times New Roman" w:cs="Times New Roman"/>
          <w:sz w:val="24"/>
          <w:szCs w:val="24"/>
        </w:rPr>
        <w:t>&amp; Fergusson</w:t>
      </w:r>
      <w:r w:rsidR="00112B68">
        <w:rPr>
          <w:rFonts w:ascii="Times New Roman" w:hAnsi="Times New Roman" w:cs="Times New Roman"/>
          <w:sz w:val="24"/>
          <w:szCs w:val="24"/>
        </w:rPr>
        <w:t xml:space="preserve">, 2017). </w:t>
      </w:r>
    </w:p>
    <w:p w14:paraId="4096ACF6" w14:textId="09D67759" w:rsidR="00112B68" w:rsidRDefault="00112B68" w:rsidP="00DD3C98">
      <w:pPr>
        <w:spacing w:line="480" w:lineRule="auto"/>
        <w:ind w:firstLine="720"/>
        <w:rPr>
          <w:rFonts w:ascii="Times New Roman" w:hAnsi="Times New Roman" w:cs="Times New Roman"/>
          <w:sz w:val="24"/>
          <w:szCs w:val="24"/>
        </w:rPr>
      </w:pPr>
      <w:r w:rsidRPr="005F0EFE">
        <w:rPr>
          <w:rFonts w:ascii="Times New Roman" w:hAnsi="Times New Roman" w:cs="Times New Roman"/>
          <w:noProof/>
          <w:sz w:val="24"/>
          <w:szCs w:val="24"/>
        </w:rPr>
        <w:lastRenderedPageBreak/>
        <w:t>The agreement</w:t>
      </w:r>
      <w:r>
        <w:rPr>
          <w:rFonts w:ascii="Times New Roman" w:hAnsi="Times New Roman" w:cs="Times New Roman"/>
          <w:sz w:val="24"/>
          <w:szCs w:val="24"/>
        </w:rPr>
        <w:t xml:space="preserve"> </w:t>
      </w:r>
      <w:r w:rsidRPr="005F0EFE">
        <w:rPr>
          <w:rFonts w:ascii="Times New Roman" w:hAnsi="Times New Roman" w:cs="Times New Roman"/>
          <w:noProof/>
          <w:sz w:val="24"/>
          <w:szCs w:val="24"/>
        </w:rPr>
        <w:t>had specific</w:t>
      </w:r>
      <w:r>
        <w:rPr>
          <w:rFonts w:ascii="Times New Roman" w:hAnsi="Times New Roman" w:cs="Times New Roman"/>
          <w:sz w:val="24"/>
          <w:szCs w:val="24"/>
        </w:rPr>
        <w:t xml:space="preserve"> aims</w:t>
      </w:r>
      <w:r w:rsidR="005F0EFE">
        <w:rPr>
          <w:rFonts w:ascii="Times New Roman" w:hAnsi="Times New Roman" w:cs="Times New Roman"/>
          <w:sz w:val="24"/>
          <w:szCs w:val="24"/>
        </w:rPr>
        <w:t xml:space="preserve"> that were</w:t>
      </w:r>
      <w:r>
        <w:rPr>
          <w:rFonts w:ascii="Times New Roman" w:hAnsi="Times New Roman" w:cs="Times New Roman"/>
          <w:sz w:val="24"/>
          <w:szCs w:val="24"/>
        </w:rPr>
        <w:t xml:space="preserve"> to </w:t>
      </w:r>
      <w:r w:rsidR="00E9163E">
        <w:rPr>
          <w:rFonts w:ascii="Times New Roman" w:hAnsi="Times New Roman" w:cs="Times New Roman"/>
          <w:sz w:val="24"/>
          <w:szCs w:val="24"/>
        </w:rPr>
        <w:t>tighten</w:t>
      </w:r>
      <w:r w:rsidRPr="00112B68">
        <w:rPr>
          <w:rFonts w:ascii="Times New Roman" w:hAnsi="Times New Roman" w:cs="Times New Roman"/>
          <w:sz w:val="24"/>
          <w:szCs w:val="24"/>
        </w:rPr>
        <w:t xml:space="preserve"> </w:t>
      </w:r>
      <w:r w:rsidR="00E9163E">
        <w:rPr>
          <w:rFonts w:ascii="Times New Roman" w:hAnsi="Times New Roman" w:cs="Times New Roman"/>
          <w:sz w:val="24"/>
          <w:szCs w:val="24"/>
        </w:rPr>
        <w:t>the</w:t>
      </w:r>
      <w:r w:rsidRPr="00112B68">
        <w:rPr>
          <w:rFonts w:ascii="Times New Roman" w:hAnsi="Times New Roman" w:cs="Times New Roman"/>
          <w:sz w:val="24"/>
          <w:szCs w:val="24"/>
        </w:rPr>
        <w:t xml:space="preserve"> bonds of friendship and </w:t>
      </w:r>
      <w:r w:rsidR="00E9163E">
        <w:rPr>
          <w:rFonts w:ascii="Times New Roman" w:hAnsi="Times New Roman" w:cs="Times New Roman"/>
          <w:sz w:val="24"/>
          <w:szCs w:val="24"/>
        </w:rPr>
        <w:t>unity</w:t>
      </w:r>
      <w:r w:rsidRPr="00112B68">
        <w:rPr>
          <w:rFonts w:ascii="Times New Roman" w:hAnsi="Times New Roman" w:cs="Times New Roman"/>
          <w:sz w:val="24"/>
          <w:szCs w:val="24"/>
        </w:rPr>
        <w:t xml:space="preserve"> among th</w:t>
      </w:r>
      <w:r>
        <w:rPr>
          <w:rFonts w:ascii="Times New Roman" w:hAnsi="Times New Roman" w:cs="Times New Roman"/>
          <w:sz w:val="24"/>
          <w:szCs w:val="24"/>
        </w:rPr>
        <w:t>e</w:t>
      </w:r>
      <w:r w:rsidRPr="00112B68">
        <w:rPr>
          <w:rFonts w:ascii="Times New Roman" w:hAnsi="Times New Roman" w:cs="Times New Roman"/>
          <w:sz w:val="24"/>
          <w:szCs w:val="24"/>
        </w:rPr>
        <w:t xml:space="preserve"> </w:t>
      </w:r>
      <w:r>
        <w:rPr>
          <w:rFonts w:ascii="Times New Roman" w:hAnsi="Times New Roman" w:cs="Times New Roman"/>
          <w:sz w:val="24"/>
          <w:szCs w:val="24"/>
        </w:rPr>
        <w:t>countries</w:t>
      </w:r>
      <w:r w:rsidR="005F0EFE">
        <w:rPr>
          <w:rFonts w:ascii="Times New Roman" w:hAnsi="Times New Roman" w:cs="Times New Roman"/>
          <w:sz w:val="24"/>
          <w:szCs w:val="24"/>
        </w:rPr>
        <w:t xml:space="preserve"> while </w:t>
      </w:r>
      <w:r w:rsidRPr="00112B68">
        <w:rPr>
          <w:rFonts w:ascii="Times New Roman" w:hAnsi="Times New Roman" w:cs="Times New Roman"/>
          <w:sz w:val="24"/>
          <w:szCs w:val="24"/>
        </w:rPr>
        <w:t>contribut</w:t>
      </w:r>
      <w:r w:rsidR="005F0EFE">
        <w:rPr>
          <w:rFonts w:ascii="Times New Roman" w:hAnsi="Times New Roman" w:cs="Times New Roman"/>
          <w:sz w:val="24"/>
          <w:szCs w:val="24"/>
        </w:rPr>
        <w:t>ing</w:t>
      </w:r>
      <w:r w:rsidRPr="00112B68">
        <w:rPr>
          <w:rFonts w:ascii="Times New Roman" w:hAnsi="Times New Roman" w:cs="Times New Roman"/>
          <w:sz w:val="24"/>
          <w:szCs w:val="24"/>
        </w:rPr>
        <w:t xml:space="preserve"> to the development and of world trade and </w:t>
      </w:r>
      <w:r w:rsidR="005F0EFE">
        <w:rPr>
          <w:rFonts w:ascii="Times New Roman" w:hAnsi="Times New Roman" w:cs="Times New Roman"/>
          <w:sz w:val="24"/>
          <w:szCs w:val="24"/>
        </w:rPr>
        <w:t>make the agreement a</w:t>
      </w:r>
      <w:r w:rsidR="00E9163E">
        <w:rPr>
          <w:rFonts w:ascii="Times New Roman" w:hAnsi="Times New Roman" w:cs="Times New Roman"/>
          <w:sz w:val="24"/>
          <w:szCs w:val="24"/>
        </w:rPr>
        <w:t>n improvement</w:t>
      </w:r>
      <w:r w:rsidRPr="00112B68">
        <w:rPr>
          <w:rFonts w:ascii="Times New Roman" w:hAnsi="Times New Roman" w:cs="Times New Roman"/>
          <w:sz w:val="24"/>
          <w:szCs w:val="24"/>
        </w:rPr>
        <w:t xml:space="preserve"> to broader international cooperation</w:t>
      </w:r>
      <w:r w:rsidR="005F0EFE">
        <w:rPr>
          <w:rFonts w:ascii="Times New Roman" w:hAnsi="Times New Roman" w:cs="Times New Roman"/>
          <w:sz w:val="24"/>
          <w:szCs w:val="24"/>
        </w:rPr>
        <w:t>.</w:t>
      </w:r>
      <w:r>
        <w:rPr>
          <w:rFonts w:ascii="Times New Roman" w:hAnsi="Times New Roman" w:cs="Times New Roman"/>
          <w:sz w:val="24"/>
          <w:szCs w:val="24"/>
        </w:rPr>
        <w:t xml:space="preserve"> </w:t>
      </w:r>
      <w:r w:rsidR="005F0EFE">
        <w:rPr>
          <w:rFonts w:ascii="Times New Roman" w:hAnsi="Times New Roman" w:cs="Times New Roman"/>
          <w:sz w:val="24"/>
          <w:szCs w:val="24"/>
        </w:rPr>
        <w:t xml:space="preserve">The union provided a chance to </w:t>
      </w:r>
      <w:r w:rsidRPr="00112B68">
        <w:rPr>
          <w:rFonts w:ascii="Times New Roman" w:hAnsi="Times New Roman" w:cs="Times New Roman"/>
          <w:sz w:val="24"/>
          <w:szCs w:val="24"/>
        </w:rPr>
        <w:t>create an</w:t>
      </w:r>
      <w:r w:rsidR="00E9163E">
        <w:rPr>
          <w:rFonts w:ascii="Times New Roman" w:hAnsi="Times New Roman" w:cs="Times New Roman"/>
          <w:sz w:val="24"/>
          <w:szCs w:val="24"/>
        </w:rPr>
        <w:t>d</w:t>
      </w:r>
      <w:r w:rsidRPr="00112B68">
        <w:rPr>
          <w:rFonts w:ascii="Times New Roman" w:hAnsi="Times New Roman" w:cs="Times New Roman"/>
          <w:sz w:val="24"/>
          <w:szCs w:val="24"/>
        </w:rPr>
        <w:t xml:space="preserve"> expand </w:t>
      </w:r>
      <w:r w:rsidR="00E9163E">
        <w:rPr>
          <w:rFonts w:ascii="Times New Roman" w:hAnsi="Times New Roman" w:cs="Times New Roman"/>
          <w:sz w:val="24"/>
          <w:szCs w:val="24"/>
        </w:rPr>
        <w:t>a</w:t>
      </w:r>
      <w:r w:rsidRPr="00112B68">
        <w:rPr>
          <w:rFonts w:ascii="Times New Roman" w:hAnsi="Times New Roman" w:cs="Times New Roman"/>
          <w:sz w:val="24"/>
          <w:szCs w:val="24"/>
        </w:rPr>
        <w:t xml:space="preserve"> s</w:t>
      </w:r>
      <w:r w:rsidR="00E9163E">
        <w:rPr>
          <w:rFonts w:ascii="Times New Roman" w:hAnsi="Times New Roman" w:cs="Times New Roman"/>
          <w:sz w:val="24"/>
          <w:szCs w:val="24"/>
        </w:rPr>
        <w:t xml:space="preserve">afe </w:t>
      </w:r>
      <w:r w:rsidRPr="00112B68">
        <w:rPr>
          <w:rFonts w:ascii="Times New Roman" w:hAnsi="Times New Roman" w:cs="Times New Roman"/>
          <w:sz w:val="24"/>
          <w:szCs w:val="24"/>
        </w:rPr>
        <w:t xml:space="preserve">market for the goods and services produced in their </w:t>
      </w:r>
      <w:r>
        <w:rPr>
          <w:rFonts w:ascii="Times New Roman" w:hAnsi="Times New Roman" w:cs="Times New Roman"/>
          <w:sz w:val="24"/>
          <w:szCs w:val="24"/>
        </w:rPr>
        <w:t xml:space="preserve">specific </w:t>
      </w:r>
      <w:r w:rsidRPr="00112B68">
        <w:rPr>
          <w:rFonts w:ascii="Times New Roman" w:hAnsi="Times New Roman" w:cs="Times New Roman"/>
          <w:sz w:val="24"/>
          <w:szCs w:val="24"/>
        </w:rPr>
        <w:t>territor</w:t>
      </w:r>
      <w:r>
        <w:rPr>
          <w:rFonts w:ascii="Times New Roman" w:hAnsi="Times New Roman" w:cs="Times New Roman"/>
          <w:sz w:val="24"/>
          <w:szCs w:val="24"/>
        </w:rPr>
        <w:t xml:space="preserve">y, </w:t>
      </w:r>
      <w:r w:rsidR="00E9163E">
        <w:rPr>
          <w:rFonts w:ascii="Times New Roman" w:hAnsi="Times New Roman" w:cs="Times New Roman"/>
          <w:sz w:val="24"/>
          <w:szCs w:val="24"/>
        </w:rPr>
        <w:t>reduce</w:t>
      </w:r>
      <w:r w:rsidRPr="00112B68">
        <w:rPr>
          <w:rFonts w:ascii="Times New Roman" w:hAnsi="Times New Roman" w:cs="Times New Roman"/>
          <w:sz w:val="24"/>
          <w:szCs w:val="24"/>
        </w:rPr>
        <w:t xml:space="preserve"> dist</w:t>
      </w:r>
      <w:r w:rsidR="00E9163E">
        <w:rPr>
          <w:rFonts w:ascii="Times New Roman" w:hAnsi="Times New Roman" w:cs="Times New Roman"/>
          <w:sz w:val="24"/>
          <w:szCs w:val="24"/>
        </w:rPr>
        <w:t>ractions</w:t>
      </w:r>
      <w:r w:rsidRPr="00112B68">
        <w:rPr>
          <w:rFonts w:ascii="Times New Roman" w:hAnsi="Times New Roman" w:cs="Times New Roman"/>
          <w:sz w:val="24"/>
          <w:szCs w:val="24"/>
        </w:rPr>
        <w:t xml:space="preserve"> to trade</w:t>
      </w:r>
      <w:r>
        <w:rPr>
          <w:rFonts w:ascii="Times New Roman" w:hAnsi="Times New Roman" w:cs="Times New Roman"/>
          <w:sz w:val="24"/>
          <w:szCs w:val="24"/>
        </w:rPr>
        <w:t xml:space="preserve">, </w:t>
      </w:r>
      <w:r w:rsidRPr="00112B68">
        <w:rPr>
          <w:rFonts w:ascii="Times New Roman" w:hAnsi="Times New Roman" w:cs="Times New Roman"/>
          <w:sz w:val="24"/>
          <w:szCs w:val="24"/>
        </w:rPr>
        <w:t xml:space="preserve">establish </w:t>
      </w:r>
      <w:r w:rsidR="00E9163E">
        <w:rPr>
          <w:rFonts w:ascii="Times New Roman" w:hAnsi="Times New Roman" w:cs="Times New Roman"/>
          <w:sz w:val="24"/>
          <w:szCs w:val="24"/>
        </w:rPr>
        <w:t>clear</w:t>
      </w:r>
      <w:r w:rsidRPr="00112B68">
        <w:rPr>
          <w:rFonts w:ascii="Times New Roman" w:hAnsi="Times New Roman" w:cs="Times New Roman"/>
          <w:sz w:val="24"/>
          <w:szCs w:val="24"/>
        </w:rPr>
        <w:t xml:space="preserve"> and </w:t>
      </w:r>
      <w:r w:rsidR="00E9163E">
        <w:rPr>
          <w:rFonts w:ascii="Times New Roman" w:hAnsi="Times New Roman" w:cs="Times New Roman"/>
          <w:sz w:val="24"/>
          <w:szCs w:val="24"/>
        </w:rPr>
        <w:t xml:space="preserve">equally </w:t>
      </w:r>
      <w:r w:rsidRPr="00112B68">
        <w:rPr>
          <w:rFonts w:ascii="Times New Roman" w:hAnsi="Times New Roman" w:cs="Times New Roman"/>
          <w:sz w:val="24"/>
          <w:szCs w:val="24"/>
        </w:rPr>
        <w:t xml:space="preserve">advantageous </w:t>
      </w:r>
      <w:r w:rsidR="00E9163E">
        <w:rPr>
          <w:rFonts w:ascii="Times New Roman" w:hAnsi="Times New Roman" w:cs="Times New Roman"/>
          <w:sz w:val="24"/>
          <w:szCs w:val="24"/>
        </w:rPr>
        <w:t>guidelines</w:t>
      </w:r>
      <w:r w:rsidRPr="00112B68">
        <w:rPr>
          <w:rFonts w:ascii="Times New Roman" w:hAnsi="Times New Roman" w:cs="Times New Roman"/>
          <w:sz w:val="24"/>
          <w:szCs w:val="24"/>
        </w:rPr>
        <w:t xml:space="preserve"> governing their trade</w:t>
      </w:r>
      <w:r>
        <w:rPr>
          <w:rFonts w:ascii="Times New Roman" w:hAnsi="Times New Roman" w:cs="Times New Roman"/>
          <w:sz w:val="24"/>
          <w:szCs w:val="24"/>
        </w:rPr>
        <w:t xml:space="preserve">, create a </w:t>
      </w:r>
      <w:r w:rsidRPr="00112B68">
        <w:rPr>
          <w:rFonts w:ascii="Times New Roman" w:hAnsi="Times New Roman" w:cs="Times New Roman"/>
          <w:sz w:val="24"/>
          <w:szCs w:val="24"/>
        </w:rPr>
        <w:t xml:space="preserve">commercial </w:t>
      </w:r>
      <w:r w:rsidR="00E9163E">
        <w:rPr>
          <w:rFonts w:ascii="Times New Roman" w:hAnsi="Times New Roman" w:cs="Times New Roman"/>
          <w:sz w:val="24"/>
          <w:szCs w:val="24"/>
        </w:rPr>
        <w:t>environment</w:t>
      </w:r>
      <w:r w:rsidRPr="00112B68">
        <w:rPr>
          <w:rFonts w:ascii="Times New Roman" w:hAnsi="Times New Roman" w:cs="Times New Roman"/>
          <w:sz w:val="24"/>
          <w:szCs w:val="24"/>
        </w:rPr>
        <w:t xml:space="preserve"> for business planning and investment</w:t>
      </w:r>
      <w:r>
        <w:rPr>
          <w:rFonts w:ascii="Times New Roman" w:hAnsi="Times New Roman" w:cs="Times New Roman"/>
          <w:sz w:val="24"/>
          <w:szCs w:val="24"/>
        </w:rPr>
        <w:t xml:space="preserve">, </w:t>
      </w:r>
      <w:r w:rsidRPr="00112B68">
        <w:rPr>
          <w:rFonts w:ascii="Times New Roman" w:hAnsi="Times New Roman" w:cs="Times New Roman"/>
          <w:sz w:val="24"/>
          <w:szCs w:val="24"/>
        </w:rPr>
        <w:t xml:space="preserve">build on </w:t>
      </w:r>
      <w:r w:rsidR="00E9163E">
        <w:rPr>
          <w:rFonts w:ascii="Times New Roman" w:hAnsi="Times New Roman" w:cs="Times New Roman"/>
          <w:sz w:val="24"/>
          <w:szCs w:val="24"/>
        </w:rPr>
        <w:t xml:space="preserve">specific </w:t>
      </w:r>
      <w:r w:rsidRPr="00112B68">
        <w:rPr>
          <w:rFonts w:ascii="Times New Roman" w:hAnsi="Times New Roman" w:cs="Times New Roman"/>
          <w:sz w:val="24"/>
          <w:szCs w:val="24"/>
        </w:rPr>
        <w:t>rights and obligations under the General Agreement on Tariffs and Trade</w:t>
      </w:r>
      <w:r w:rsidR="005F0EFE">
        <w:rPr>
          <w:rFonts w:ascii="Times New Roman" w:hAnsi="Times New Roman" w:cs="Times New Roman"/>
          <w:sz w:val="24"/>
          <w:szCs w:val="24"/>
        </w:rPr>
        <w:t>.</w:t>
      </w:r>
      <w:r>
        <w:rPr>
          <w:rFonts w:ascii="Times New Roman" w:hAnsi="Times New Roman" w:cs="Times New Roman"/>
          <w:sz w:val="24"/>
          <w:szCs w:val="24"/>
        </w:rPr>
        <w:t xml:space="preserve"> </w:t>
      </w:r>
      <w:r w:rsidR="005F0EFE" w:rsidRPr="005F0EFE">
        <w:rPr>
          <w:rFonts w:ascii="Times New Roman" w:hAnsi="Times New Roman" w:cs="Times New Roman"/>
          <w:noProof/>
          <w:sz w:val="24"/>
          <w:szCs w:val="24"/>
        </w:rPr>
        <w:t>Improving</w:t>
      </w:r>
      <w:r w:rsidRPr="005F0EFE">
        <w:rPr>
          <w:rFonts w:ascii="Times New Roman" w:hAnsi="Times New Roman" w:cs="Times New Roman"/>
          <w:noProof/>
          <w:sz w:val="24"/>
          <w:szCs w:val="24"/>
        </w:rPr>
        <w:t xml:space="preserve"> the</w:t>
      </w:r>
      <w:r w:rsidRPr="00112B68">
        <w:rPr>
          <w:rFonts w:ascii="Times New Roman" w:hAnsi="Times New Roman" w:cs="Times New Roman"/>
          <w:sz w:val="24"/>
          <w:szCs w:val="24"/>
        </w:rPr>
        <w:t xml:space="preserve"> competitiveness of their </w:t>
      </w:r>
      <w:r w:rsidR="00E9163E">
        <w:rPr>
          <w:rFonts w:ascii="Times New Roman" w:hAnsi="Times New Roman" w:cs="Times New Roman"/>
          <w:sz w:val="24"/>
          <w:szCs w:val="24"/>
        </w:rPr>
        <w:t>corporations</w:t>
      </w:r>
      <w:r w:rsidRPr="00112B68">
        <w:rPr>
          <w:rFonts w:ascii="Times New Roman" w:hAnsi="Times New Roman" w:cs="Times New Roman"/>
          <w:sz w:val="24"/>
          <w:szCs w:val="24"/>
        </w:rPr>
        <w:t xml:space="preserve"> in </w:t>
      </w:r>
      <w:r w:rsidR="00E9163E">
        <w:rPr>
          <w:rFonts w:ascii="Times New Roman" w:hAnsi="Times New Roman" w:cs="Times New Roman"/>
          <w:sz w:val="24"/>
          <w:szCs w:val="24"/>
        </w:rPr>
        <w:t>worldwide</w:t>
      </w:r>
      <w:r w:rsidRPr="00112B68">
        <w:rPr>
          <w:rFonts w:ascii="Times New Roman" w:hAnsi="Times New Roman" w:cs="Times New Roman"/>
          <w:sz w:val="24"/>
          <w:szCs w:val="24"/>
        </w:rPr>
        <w:t xml:space="preserve"> markets</w:t>
      </w:r>
      <w:r w:rsidR="005F0EFE">
        <w:rPr>
          <w:rFonts w:ascii="Times New Roman" w:hAnsi="Times New Roman" w:cs="Times New Roman"/>
          <w:sz w:val="24"/>
          <w:szCs w:val="24"/>
        </w:rPr>
        <w:t xml:space="preserve"> while</w:t>
      </w:r>
      <w:r>
        <w:rPr>
          <w:rFonts w:ascii="Times New Roman" w:hAnsi="Times New Roman" w:cs="Times New Roman"/>
          <w:sz w:val="24"/>
          <w:szCs w:val="24"/>
        </w:rPr>
        <w:t xml:space="preserve"> </w:t>
      </w:r>
      <w:r w:rsidR="00E9163E">
        <w:rPr>
          <w:rFonts w:ascii="Times New Roman" w:hAnsi="Times New Roman" w:cs="Times New Roman"/>
          <w:sz w:val="24"/>
          <w:szCs w:val="24"/>
        </w:rPr>
        <w:t>enhancing</w:t>
      </w:r>
      <w:r w:rsidRPr="00112B68">
        <w:rPr>
          <w:rFonts w:ascii="Times New Roman" w:hAnsi="Times New Roman" w:cs="Times New Roman"/>
          <w:sz w:val="24"/>
          <w:szCs w:val="24"/>
        </w:rPr>
        <w:t xml:space="preserve"> creativity and innovation</w:t>
      </w:r>
      <w:r w:rsidR="005F0EFE">
        <w:rPr>
          <w:rFonts w:ascii="Times New Roman" w:hAnsi="Times New Roman" w:cs="Times New Roman"/>
          <w:sz w:val="24"/>
          <w:szCs w:val="24"/>
        </w:rPr>
        <w:t xml:space="preserve"> was the drive to most of the </w:t>
      </w:r>
      <w:r w:rsidR="005F0EFE" w:rsidRPr="005F0EFE">
        <w:rPr>
          <w:rFonts w:ascii="Times New Roman" w:hAnsi="Times New Roman" w:cs="Times New Roman"/>
          <w:noProof/>
          <w:sz w:val="24"/>
          <w:szCs w:val="24"/>
        </w:rPr>
        <w:t>corp</w:t>
      </w:r>
      <w:r w:rsidR="005F0EFE">
        <w:rPr>
          <w:rFonts w:ascii="Times New Roman" w:hAnsi="Times New Roman" w:cs="Times New Roman"/>
          <w:noProof/>
          <w:sz w:val="24"/>
          <w:szCs w:val="24"/>
        </w:rPr>
        <w:t>orations involved. The</w:t>
      </w:r>
      <w:r w:rsidRPr="00112B68">
        <w:rPr>
          <w:rFonts w:ascii="Times New Roman" w:hAnsi="Times New Roman" w:cs="Times New Roman"/>
          <w:sz w:val="24"/>
          <w:szCs w:val="24"/>
        </w:rPr>
        <w:t xml:space="preserve"> promot</w:t>
      </w:r>
      <w:r w:rsidR="005F0EFE">
        <w:rPr>
          <w:rFonts w:ascii="Times New Roman" w:hAnsi="Times New Roman" w:cs="Times New Roman"/>
          <w:sz w:val="24"/>
          <w:szCs w:val="24"/>
        </w:rPr>
        <w:t xml:space="preserve">ion </w:t>
      </w:r>
      <w:r w:rsidR="005F0EFE" w:rsidRPr="005F0EFE">
        <w:rPr>
          <w:rFonts w:ascii="Times New Roman" w:hAnsi="Times New Roman" w:cs="Times New Roman"/>
          <w:noProof/>
          <w:sz w:val="24"/>
          <w:szCs w:val="24"/>
        </w:rPr>
        <w:t>of</w:t>
      </w:r>
      <w:r w:rsidRPr="005F0EFE">
        <w:rPr>
          <w:rFonts w:ascii="Times New Roman" w:hAnsi="Times New Roman" w:cs="Times New Roman"/>
          <w:noProof/>
          <w:sz w:val="24"/>
          <w:szCs w:val="24"/>
        </w:rPr>
        <w:t xml:space="preserve"> trade</w:t>
      </w:r>
      <w:r w:rsidRPr="00112B68">
        <w:rPr>
          <w:rFonts w:ascii="Times New Roman" w:hAnsi="Times New Roman" w:cs="Times New Roman"/>
          <w:sz w:val="24"/>
          <w:szCs w:val="24"/>
        </w:rPr>
        <w:t xml:space="preserve"> in goods and services that are the subject of intellectual property rights</w:t>
      </w:r>
      <w:r w:rsidR="005F0EFE">
        <w:rPr>
          <w:rFonts w:ascii="Times New Roman" w:hAnsi="Times New Roman" w:cs="Times New Roman"/>
          <w:sz w:val="24"/>
          <w:szCs w:val="24"/>
        </w:rPr>
        <w:t xml:space="preserve"> would be another uniting factor that was </w:t>
      </w:r>
      <w:r w:rsidR="005F0EFE" w:rsidRPr="005F0EFE">
        <w:rPr>
          <w:rFonts w:ascii="Times New Roman" w:hAnsi="Times New Roman" w:cs="Times New Roman"/>
          <w:noProof/>
          <w:sz w:val="24"/>
          <w:szCs w:val="24"/>
        </w:rPr>
        <w:t>to</w:t>
      </w:r>
      <w:r w:rsidR="005F0EFE">
        <w:rPr>
          <w:rFonts w:ascii="Times New Roman" w:hAnsi="Times New Roman" w:cs="Times New Roman"/>
          <w:sz w:val="24"/>
          <w:szCs w:val="24"/>
        </w:rPr>
        <w:t xml:space="preserve"> uphold the respect of the ownership rights of goods and services. The hope was to </w:t>
      </w:r>
      <w:r>
        <w:rPr>
          <w:rFonts w:ascii="Times New Roman" w:hAnsi="Times New Roman" w:cs="Times New Roman"/>
          <w:sz w:val="24"/>
          <w:szCs w:val="24"/>
        </w:rPr>
        <w:t>c</w:t>
      </w:r>
      <w:r w:rsidRPr="00112B68">
        <w:rPr>
          <w:rFonts w:ascii="Times New Roman" w:hAnsi="Times New Roman" w:cs="Times New Roman"/>
          <w:sz w:val="24"/>
          <w:szCs w:val="24"/>
        </w:rPr>
        <w:t xml:space="preserve">reate employment opportunities and </w:t>
      </w:r>
      <w:r w:rsidR="00E9163E">
        <w:rPr>
          <w:rFonts w:ascii="Times New Roman" w:hAnsi="Times New Roman" w:cs="Times New Roman"/>
          <w:sz w:val="24"/>
          <w:szCs w:val="24"/>
        </w:rPr>
        <w:t>promote efficient</w:t>
      </w:r>
      <w:r w:rsidRPr="00112B68">
        <w:rPr>
          <w:rFonts w:ascii="Times New Roman" w:hAnsi="Times New Roman" w:cs="Times New Roman"/>
          <w:sz w:val="24"/>
          <w:szCs w:val="24"/>
        </w:rPr>
        <w:t xml:space="preserve"> working conditions and living standards in their respective </w:t>
      </w:r>
      <w:r w:rsidR="00E9163E">
        <w:rPr>
          <w:rFonts w:ascii="Times New Roman" w:hAnsi="Times New Roman" w:cs="Times New Roman"/>
          <w:sz w:val="24"/>
          <w:szCs w:val="24"/>
        </w:rPr>
        <w:t>nations</w:t>
      </w:r>
      <w:r>
        <w:rPr>
          <w:rFonts w:ascii="Times New Roman" w:hAnsi="Times New Roman" w:cs="Times New Roman"/>
          <w:sz w:val="24"/>
          <w:szCs w:val="24"/>
        </w:rPr>
        <w:t>, (</w:t>
      </w:r>
      <w:r w:rsidRPr="00112B68">
        <w:rPr>
          <w:rFonts w:ascii="Times New Roman" w:hAnsi="Times New Roman" w:cs="Times New Roman"/>
          <w:sz w:val="24"/>
          <w:szCs w:val="24"/>
        </w:rPr>
        <w:t>Deblock,</w:t>
      </w:r>
      <w:r>
        <w:rPr>
          <w:rFonts w:ascii="Times New Roman" w:hAnsi="Times New Roman" w:cs="Times New Roman"/>
          <w:sz w:val="24"/>
          <w:szCs w:val="24"/>
        </w:rPr>
        <w:t xml:space="preserve"> 2016). </w:t>
      </w:r>
    </w:p>
    <w:p w14:paraId="0A02CF5D" w14:textId="66BDC262" w:rsidR="00112B68" w:rsidRDefault="00112B68" w:rsidP="00DD3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NAFTA took effect in January 1994, and as part of the agreement </w:t>
      </w:r>
      <w:r w:rsidR="00EF7E72">
        <w:rPr>
          <w:rFonts w:ascii="Times New Roman" w:hAnsi="Times New Roman" w:cs="Times New Roman"/>
          <w:sz w:val="24"/>
          <w:szCs w:val="24"/>
        </w:rPr>
        <w:t xml:space="preserve">all the tariffs and non-tariff </w:t>
      </w:r>
      <w:r w:rsidR="00E9163E">
        <w:rPr>
          <w:rFonts w:ascii="Times New Roman" w:hAnsi="Times New Roman" w:cs="Times New Roman"/>
          <w:sz w:val="24"/>
          <w:szCs w:val="24"/>
        </w:rPr>
        <w:t>restrictions</w:t>
      </w:r>
      <w:r w:rsidR="00EF7E72">
        <w:rPr>
          <w:rFonts w:ascii="Times New Roman" w:hAnsi="Times New Roman" w:cs="Times New Roman"/>
          <w:sz w:val="24"/>
          <w:szCs w:val="24"/>
        </w:rPr>
        <w:t xml:space="preserve"> on goods </w:t>
      </w:r>
      <w:r w:rsidR="00E9163E">
        <w:rPr>
          <w:rFonts w:ascii="Times New Roman" w:hAnsi="Times New Roman" w:cs="Times New Roman"/>
          <w:sz w:val="24"/>
          <w:szCs w:val="24"/>
        </w:rPr>
        <w:t>manufactured</w:t>
      </w:r>
      <w:r w:rsidR="00EF7E72">
        <w:rPr>
          <w:rFonts w:ascii="Times New Roman" w:hAnsi="Times New Roman" w:cs="Times New Roman"/>
          <w:sz w:val="24"/>
          <w:szCs w:val="24"/>
        </w:rPr>
        <w:t xml:space="preserve"> and </w:t>
      </w:r>
      <w:r w:rsidR="00E9163E">
        <w:rPr>
          <w:rFonts w:ascii="Times New Roman" w:hAnsi="Times New Roman" w:cs="Times New Roman"/>
          <w:sz w:val="24"/>
          <w:szCs w:val="24"/>
        </w:rPr>
        <w:t>sold</w:t>
      </w:r>
      <w:r w:rsidR="00EF7E72">
        <w:rPr>
          <w:rFonts w:ascii="Times New Roman" w:hAnsi="Times New Roman" w:cs="Times New Roman"/>
          <w:sz w:val="24"/>
          <w:szCs w:val="24"/>
        </w:rPr>
        <w:t xml:space="preserve"> within North America were to be eliminated, some were </w:t>
      </w:r>
      <w:r w:rsidR="00EF7E72" w:rsidRPr="005F0EFE">
        <w:rPr>
          <w:rFonts w:ascii="Times New Roman" w:hAnsi="Times New Roman" w:cs="Times New Roman"/>
          <w:noProof/>
          <w:sz w:val="24"/>
          <w:szCs w:val="24"/>
        </w:rPr>
        <w:t>canceled</w:t>
      </w:r>
      <w:r w:rsidR="00EF7E72">
        <w:rPr>
          <w:rFonts w:ascii="Times New Roman" w:hAnsi="Times New Roman" w:cs="Times New Roman"/>
          <w:sz w:val="24"/>
          <w:szCs w:val="24"/>
        </w:rPr>
        <w:t xml:space="preserve"> immediately while others had a time limit of five to fifteen years. </w:t>
      </w:r>
      <w:r w:rsidR="00EF7E72" w:rsidRPr="005F0EFE">
        <w:rPr>
          <w:rFonts w:ascii="Times New Roman" w:hAnsi="Times New Roman" w:cs="Times New Roman"/>
          <w:noProof/>
          <w:sz w:val="24"/>
          <w:szCs w:val="24"/>
        </w:rPr>
        <w:t>Since</w:t>
      </w:r>
      <w:r w:rsidR="00EF7E72">
        <w:rPr>
          <w:rFonts w:ascii="Times New Roman" w:hAnsi="Times New Roman" w:cs="Times New Roman"/>
          <w:sz w:val="24"/>
          <w:szCs w:val="24"/>
        </w:rPr>
        <w:t xml:space="preserve"> there was a prior agreement between the U.S. and Canada, most of the changes were focused on Mexico. The industries affected most by the changes were the textile and apparel, automotive, and the agriculture industries. All tariffs on textile and apparel were phased out over a ten-year period. Tariffs on automobiles were reduced or completely removed in the condition that the machine met all the requirements of the country of Origin. Tariffs on agriculture were reduced to licensing requirements in the case of imports and exports. </w:t>
      </w:r>
    </w:p>
    <w:p w14:paraId="120E85FB" w14:textId="0850481B" w:rsidR="00EF7E72" w:rsidRDefault="00EF7E72" w:rsidP="00EF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matters concerning Services trade, the agreement ensured that service providers should not undergo discriminatory treatment, and they had rights concerning their access to information, </w:t>
      </w:r>
      <w:r w:rsidRPr="005F0EFE">
        <w:rPr>
          <w:rFonts w:ascii="Times New Roman" w:hAnsi="Times New Roman" w:cs="Times New Roman"/>
          <w:noProof/>
          <w:sz w:val="24"/>
          <w:szCs w:val="24"/>
        </w:rPr>
        <w:t>cross</w:t>
      </w:r>
      <w:r w:rsidR="005F0EFE">
        <w:rPr>
          <w:rFonts w:ascii="Times New Roman" w:hAnsi="Times New Roman" w:cs="Times New Roman"/>
          <w:noProof/>
          <w:sz w:val="24"/>
          <w:szCs w:val="24"/>
        </w:rPr>
        <w:t>-</w:t>
      </w:r>
      <w:r w:rsidRPr="005F0EFE">
        <w:rPr>
          <w:rFonts w:ascii="Times New Roman" w:hAnsi="Times New Roman" w:cs="Times New Roman"/>
          <w:noProof/>
          <w:sz w:val="24"/>
          <w:szCs w:val="24"/>
        </w:rPr>
        <w:t>border</w:t>
      </w:r>
      <w:r>
        <w:rPr>
          <w:rFonts w:ascii="Times New Roman" w:hAnsi="Times New Roman" w:cs="Times New Roman"/>
          <w:sz w:val="24"/>
          <w:szCs w:val="24"/>
        </w:rPr>
        <w:t xml:space="preserve"> sales, investment, and entry. Each country, however, selected some areas of reservation which for the U.S. was maritime shipping, publishing</w:t>
      </w:r>
      <w:r w:rsidR="005F0EFE">
        <w:rPr>
          <w:rFonts w:ascii="Times New Roman" w:hAnsi="Times New Roman" w:cs="Times New Roman"/>
          <w:sz w:val="24"/>
          <w:szCs w:val="24"/>
        </w:rPr>
        <w:t>,</w:t>
      </w:r>
      <w:r>
        <w:rPr>
          <w:rFonts w:ascii="Times New Roman" w:hAnsi="Times New Roman" w:cs="Times New Roman"/>
          <w:sz w:val="24"/>
          <w:szCs w:val="24"/>
        </w:rPr>
        <w:t xml:space="preserve"> </w:t>
      </w:r>
      <w:r w:rsidRPr="005F0EFE">
        <w:rPr>
          <w:rFonts w:ascii="Times New Roman" w:hAnsi="Times New Roman" w:cs="Times New Roman"/>
          <w:noProof/>
          <w:sz w:val="24"/>
          <w:szCs w:val="24"/>
        </w:rPr>
        <w:t>and</w:t>
      </w:r>
      <w:r>
        <w:rPr>
          <w:rFonts w:ascii="Times New Roman" w:hAnsi="Times New Roman" w:cs="Times New Roman"/>
          <w:sz w:val="24"/>
          <w:szCs w:val="24"/>
        </w:rPr>
        <w:t xml:space="preserve"> film for Canada, and gas and oil drilling for Mexico. Aside from removing regulatory procedures in form of tariffs, the agreement also addressed the matter of Intellectual property Rights and made commitments on upholding </w:t>
      </w:r>
      <w:r w:rsidR="005F0EFE">
        <w:rPr>
          <w:rFonts w:ascii="Times New Roman" w:hAnsi="Times New Roman" w:cs="Times New Roman"/>
          <w:sz w:val="24"/>
          <w:szCs w:val="24"/>
        </w:rPr>
        <w:t xml:space="preserve">the </w:t>
      </w:r>
      <w:r w:rsidRPr="005F0EFE">
        <w:rPr>
          <w:rFonts w:ascii="Times New Roman" w:hAnsi="Times New Roman" w:cs="Times New Roman"/>
          <w:noProof/>
          <w:sz w:val="24"/>
          <w:szCs w:val="24"/>
        </w:rPr>
        <w:t>protection</w:t>
      </w:r>
      <w:r w:rsidRPr="00EF7E72">
        <w:rPr>
          <w:rFonts w:ascii="Times New Roman" w:hAnsi="Times New Roman" w:cs="Times New Roman"/>
          <w:sz w:val="24"/>
          <w:szCs w:val="24"/>
        </w:rPr>
        <w:t xml:space="preserve"> of copyrights, patents,</w:t>
      </w:r>
      <w:r>
        <w:rPr>
          <w:rFonts w:ascii="Times New Roman" w:hAnsi="Times New Roman" w:cs="Times New Roman"/>
          <w:sz w:val="24"/>
          <w:szCs w:val="24"/>
        </w:rPr>
        <w:t xml:space="preserve"> </w:t>
      </w:r>
      <w:r w:rsidRPr="00EF7E72">
        <w:rPr>
          <w:rFonts w:ascii="Times New Roman" w:hAnsi="Times New Roman" w:cs="Times New Roman"/>
          <w:sz w:val="24"/>
          <w:szCs w:val="24"/>
        </w:rPr>
        <w:t>trademarks, and secrets</w:t>
      </w:r>
      <w:r>
        <w:rPr>
          <w:rFonts w:ascii="Times New Roman" w:hAnsi="Times New Roman" w:cs="Times New Roman"/>
          <w:sz w:val="24"/>
          <w:szCs w:val="24"/>
        </w:rPr>
        <w:t xml:space="preserve"> trade. Additionally, dispute settlement mechanisms were outlined and issues on Government procurement on nondiscriminatory guidelines was established (</w:t>
      </w:r>
      <w:r w:rsidRPr="00112B68">
        <w:rPr>
          <w:rFonts w:ascii="Times New Roman" w:hAnsi="Times New Roman" w:cs="Times New Roman"/>
          <w:sz w:val="24"/>
          <w:szCs w:val="24"/>
        </w:rPr>
        <w:t>Villareal</w:t>
      </w:r>
      <w:r>
        <w:rPr>
          <w:rFonts w:ascii="Times New Roman" w:hAnsi="Times New Roman" w:cs="Times New Roman"/>
          <w:sz w:val="24"/>
          <w:szCs w:val="24"/>
        </w:rPr>
        <w:t xml:space="preserve"> </w:t>
      </w:r>
      <w:r w:rsidRPr="00112B68">
        <w:rPr>
          <w:rFonts w:ascii="Times New Roman" w:hAnsi="Times New Roman" w:cs="Times New Roman"/>
          <w:sz w:val="24"/>
          <w:szCs w:val="24"/>
        </w:rPr>
        <w:t>&amp; Fergusson</w:t>
      </w:r>
      <w:r>
        <w:rPr>
          <w:rFonts w:ascii="Times New Roman" w:hAnsi="Times New Roman" w:cs="Times New Roman"/>
          <w:sz w:val="24"/>
          <w:szCs w:val="24"/>
        </w:rPr>
        <w:t xml:space="preserve">, 2014). </w:t>
      </w:r>
    </w:p>
    <w:p w14:paraId="4D3B89E7" w14:textId="38A7D3F4" w:rsidR="00EF7E72" w:rsidRDefault="00EF7E72" w:rsidP="00EF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major concerns of the Congress in matters regarding environmental sustainability, a branch addressing these issues was formed and named </w:t>
      </w:r>
      <w:r w:rsidRPr="00EF7E72">
        <w:rPr>
          <w:rFonts w:ascii="Times New Roman" w:hAnsi="Times New Roman" w:cs="Times New Roman"/>
          <w:sz w:val="24"/>
          <w:szCs w:val="24"/>
        </w:rPr>
        <w:t>North American Agreement on Environmental Cooperation</w:t>
      </w:r>
      <w:r>
        <w:rPr>
          <w:rFonts w:ascii="Times New Roman" w:hAnsi="Times New Roman" w:cs="Times New Roman"/>
          <w:sz w:val="24"/>
          <w:szCs w:val="24"/>
        </w:rPr>
        <w:t xml:space="preserve">. The agreement was that each party was to have regular checks on environmental states and have regular updates on the same to the parties involved. All the laws regarding Industry and Environment were to be upheld at country level and inspectors from all countries were to be appointed to ensure that the three countries upheld the terms of the agreement </w:t>
      </w:r>
      <w:r w:rsidRPr="00EF7E72">
        <w:rPr>
          <w:rFonts w:ascii="Times New Roman" w:hAnsi="Times New Roman" w:cs="Times New Roman"/>
          <w:sz w:val="24"/>
          <w:szCs w:val="24"/>
        </w:rPr>
        <w:t>("| Commission for Environmental Cooperation", 2018)</w:t>
      </w:r>
      <w:r>
        <w:rPr>
          <w:rFonts w:ascii="Times New Roman" w:hAnsi="Times New Roman" w:cs="Times New Roman"/>
          <w:sz w:val="24"/>
          <w:szCs w:val="24"/>
        </w:rPr>
        <w:t xml:space="preserve">. </w:t>
      </w:r>
      <w:r w:rsidRPr="00EF7E72">
        <w:rPr>
          <w:rFonts w:ascii="Times New Roman" w:hAnsi="Times New Roman" w:cs="Times New Roman"/>
          <w:sz w:val="24"/>
          <w:szCs w:val="24"/>
        </w:rPr>
        <w:t>The North American Agreement on Labor Cooperation</w:t>
      </w:r>
      <w:r>
        <w:rPr>
          <w:rFonts w:ascii="Times New Roman" w:hAnsi="Times New Roman" w:cs="Times New Roman"/>
          <w:sz w:val="24"/>
          <w:szCs w:val="24"/>
        </w:rPr>
        <w:t xml:space="preserve"> was also set up to uphold most labor laws and freedoms that workers would enjoy. </w:t>
      </w:r>
    </w:p>
    <w:p w14:paraId="197B112F" w14:textId="04844B42" w:rsidR="00EF7E72" w:rsidRDefault="00EF7E72" w:rsidP="00EF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EF7E72">
        <w:rPr>
          <w:rFonts w:ascii="Times New Roman" w:hAnsi="Times New Roman" w:cs="Times New Roman"/>
          <w:sz w:val="24"/>
          <w:szCs w:val="24"/>
        </w:rPr>
        <w:t>Organization for Economic Cooperation and Development</w:t>
      </w:r>
      <w:r>
        <w:rPr>
          <w:rFonts w:ascii="Times New Roman" w:hAnsi="Times New Roman" w:cs="Times New Roman"/>
          <w:sz w:val="24"/>
          <w:szCs w:val="24"/>
        </w:rPr>
        <w:t xml:space="preserve"> estimates a two-third economic growth rate in all </w:t>
      </w:r>
      <w:r w:rsidRPr="005F0EFE">
        <w:rPr>
          <w:rFonts w:ascii="Times New Roman" w:hAnsi="Times New Roman" w:cs="Times New Roman"/>
          <w:noProof/>
          <w:sz w:val="24"/>
          <w:szCs w:val="24"/>
        </w:rPr>
        <w:t>three</w:t>
      </w:r>
      <w:r w:rsidR="005F0EFE">
        <w:rPr>
          <w:rFonts w:ascii="Times New Roman" w:hAnsi="Times New Roman" w:cs="Times New Roman"/>
          <w:noProof/>
          <w:sz w:val="24"/>
          <w:szCs w:val="24"/>
        </w:rPr>
        <w:t xml:space="preserve"> </w:t>
      </w:r>
      <w:r w:rsidRPr="005F0EFE">
        <w:rPr>
          <w:rFonts w:ascii="Times New Roman" w:hAnsi="Times New Roman" w:cs="Times New Roman"/>
          <w:noProof/>
          <w:sz w:val="24"/>
          <w:szCs w:val="24"/>
        </w:rPr>
        <w:t>member</w:t>
      </w:r>
      <w:r>
        <w:rPr>
          <w:rFonts w:ascii="Times New Roman" w:hAnsi="Times New Roman" w:cs="Times New Roman"/>
          <w:sz w:val="24"/>
          <w:szCs w:val="24"/>
        </w:rPr>
        <w:t xml:space="preserve"> states, however, the gap between the U.S. and Mexico has also grown significantly by </w:t>
      </w:r>
      <w:r w:rsidR="005F0EFE">
        <w:rPr>
          <w:rFonts w:ascii="Times New Roman" w:hAnsi="Times New Roman" w:cs="Times New Roman"/>
          <w:sz w:val="24"/>
          <w:szCs w:val="24"/>
        </w:rPr>
        <w:t xml:space="preserve">a </w:t>
      </w:r>
      <w:r>
        <w:rPr>
          <w:rFonts w:ascii="Times New Roman" w:hAnsi="Times New Roman" w:cs="Times New Roman"/>
          <w:sz w:val="24"/>
          <w:szCs w:val="24"/>
        </w:rPr>
        <w:t xml:space="preserve">$50 billion </w:t>
      </w:r>
      <w:r w:rsidRPr="005F0EFE">
        <w:rPr>
          <w:rFonts w:ascii="Times New Roman" w:hAnsi="Times New Roman" w:cs="Times New Roman"/>
          <w:noProof/>
          <w:sz w:val="24"/>
          <w:szCs w:val="24"/>
        </w:rPr>
        <w:t>surplu</w:t>
      </w:r>
      <w:r w:rsidR="005F0EFE">
        <w:rPr>
          <w:rFonts w:ascii="Times New Roman" w:hAnsi="Times New Roman" w:cs="Times New Roman"/>
          <w:noProof/>
          <w:sz w:val="24"/>
          <w:szCs w:val="24"/>
        </w:rPr>
        <w:t>s</w:t>
      </w:r>
      <w:r>
        <w:rPr>
          <w:rFonts w:ascii="Times New Roman" w:hAnsi="Times New Roman" w:cs="Times New Roman"/>
          <w:sz w:val="24"/>
          <w:szCs w:val="24"/>
        </w:rPr>
        <w:t xml:space="preserve"> by 2012. Profits in corporations have gone up but at a cost, the production sector of corporations has been moved to Mexico where there are weak enforcement procedures of the environmental laws and a cheaper </w:t>
      </w:r>
      <w:r w:rsidRPr="005F0EFE">
        <w:rPr>
          <w:rFonts w:ascii="Times New Roman" w:hAnsi="Times New Roman" w:cs="Times New Roman"/>
          <w:noProof/>
          <w:sz w:val="24"/>
          <w:szCs w:val="24"/>
        </w:rPr>
        <w:t>workforce</w:t>
      </w:r>
      <w:r>
        <w:rPr>
          <w:rFonts w:ascii="Times New Roman" w:hAnsi="Times New Roman" w:cs="Times New Roman"/>
          <w:sz w:val="24"/>
          <w:szCs w:val="24"/>
        </w:rPr>
        <w:t xml:space="preserve">. Averagely 5 </w:t>
      </w:r>
      <w:r>
        <w:rPr>
          <w:rFonts w:ascii="Times New Roman" w:hAnsi="Times New Roman" w:cs="Times New Roman"/>
          <w:sz w:val="24"/>
          <w:szCs w:val="24"/>
        </w:rPr>
        <w:lastRenderedPageBreak/>
        <w:t xml:space="preserve">million manufacturing jobs have been lost in the U.S. and Canada, 700,000 of those are linked directly to NAFTA. Since Mexico’s GDP has constantly remained lower, the Mexican wage levels have little bargaining power to demand an increase in wage rates thus causing an average Mexican worker to do a job for 10 times lower than an American or a Canadian worker.  </w:t>
      </w:r>
    </w:p>
    <w:p w14:paraId="17580877" w14:textId="673D8BB3" w:rsidR="00EF7E72" w:rsidRDefault="007B7403" w:rsidP="00EF7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Presently, NAFTA has been reviewed and the member states decided to implement new changes from its weaknesses. The change has given rise to the creation of the U</w:t>
      </w:r>
      <w:r w:rsidRPr="007B7403">
        <w:rPr>
          <w:rFonts w:ascii="Times New Roman" w:hAnsi="Times New Roman" w:cs="Times New Roman"/>
          <w:sz w:val="24"/>
          <w:szCs w:val="24"/>
        </w:rPr>
        <w:t xml:space="preserve">nited </w:t>
      </w:r>
      <w:r>
        <w:rPr>
          <w:rFonts w:ascii="Times New Roman" w:hAnsi="Times New Roman" w:cs="Times New Roman"/>
          <w:sz w:val="24"/>
          <w:szCs w:val="24"/>
        </w:rPr>
        <w:t>S</w:t>
      </w:r>
      <w:r w:rsidRPr="007B7403">
        <w:rPr>
          <w:rFonts w:ascii="Times New Roman" w:hAnsi="Times New Roman" w:cs="Times New Roman"/>
          <w:sz w:val="24"/>
          <w:szCs w:val="24"/>
        </w:rPr>
        <w:t>tates-</w:t>
      </w:r>
      <w:r>
        <w:rPr>
          <w:rFonts w:ascii="Times New Roman" w:hAnsi="Times New Roman" w:cs="Times New Roman"/>
          <w:sz w:val="24"/>
          <w:szCs w:val="24"/>
        </w:rPr>
        <w:t>M</w:t>
      </w:r>
      <w:r w:rsidRPr="007B7403">
        <w:rPr>
          <w:rFonts w:ascii="Times New Roman" w:hAnsi="Times New Roman" w:cs="Times New Roman"/>
          <w:sz w:val="24"/>
          <w:szCs w:val="24"/>
        </w:rPr>
        <w:t>exico-</w:t>
      </w:r>
      <w:r>
        <w:rPr>
          <w:rFonts w:ascii="Times New Roman" w:hAnsi="Times New Roman" w:cs="Times New Roman"/>
          <w:sz w:val="24"/>
          <w:szCs w:val="24"/>
        </w:rPr>
        <w:t>C</w:t>
      </w:r>
      <w:r w:rsidRPr="007B7403">
        <w:rPr>
          <w:rFonts w:ascii="Times New Roman" w:hAnsi="Times New Roman" w:cs="Times New Roman"/>
          <w:sz w:val="24"/>
          <w:szCs w:val="24"/>
        </w:rPr>
        <w:t>anada agreement (USMCA)</w:t>
      </w:r>
      <w:r>
        <w:rPr>
          <w:rFonts w:ascii="Times New Roman" w:hAnsi="Times New Roman" w:cs="Times New Roman"/>
          <w:sz w:val="24"/>
          <w:szCs w:val="24"/>
        </w:rPr>
        <w:t xml:space="preserve">. </w:t>
      </w:r>
      <w:r w:rsidR="005A3C2F">
        <w:rPr>
          <w:rFonts w:ascii="Times New Roman" w:hAnsi="Times New Roman" w:cs="Times New Roman"/>
          <w:sz w:val="24"/>
          <w:szCs w:val="24"/>
        </w:rPr>
        <w:t xml:space="preserve">Negotiations on the Trade agreement have been concluded and agreed upon by the member states in October. However, the signing of the agreement to enforce it has not yet been done. The provisions in the agreement are more intrinsic and focus on specific issues such as creating more access for the U.S. dairy farmers into the Canadian agriculture market while increasing accessibility to the Automotive industry in all countries. Additionally, the agreement if implemented requires a six-year review period where the progress is </w:t>
      </w:r>
      <w:r w:rsidR="00A554CE">
        <w:rPr>
          <w:rFonts w:ascii="Times New Roman" w:hAnsi="Times New Roman" w:cs="Times New Roman"/>
          <w:sz w:val="24"/>
          <w:szCs w:val="24"/>
        </w:rPr>
        <w:t>assessed,</w:t>
      </w:r>
      <w:r w:rsidR="005A3C2F">
        <w:rPr>
          <w:rFonts w:ascii="Times New Roman" w:hAnsi="Times New Roman" w:cs="Times New Roman"/>
          <w:sz w:val="24"/>
          <w:szCs w:val="24"/>
        </w:rPr>
        <w:t xml:space="preserve"> and a </w:t>
      </w:r>
      <w:r w:rsidR="00A554CE">
        <w:rPr>
          <w:rFonts w:ascii="Times New Roman" w:hAnsi="Times New Roman" w:cs="Times New Roman"/>
          <w:sz w:val="24"/>
          <w:szCs w:val="24"/>
        </w:rPr>
        <w:t>sixteen-year</w:t>
      </w:r>
      <w:r w:rsidR="005A3C2F">
        <w:rPr>
          <w:rFonts w:ascii="Times New Roman" w:hAnsi="Times New Roman" w:cs="Times New Roman"/>
          <w:sz w:val="24"/>
          <w:szCs w:val="24"/>
        </w:rPr>
        <w:t xml:space="preserve"> life period is imposed. The signing has been delayed because all three countries are not fully satisfied with the agreements, Mexico focuses on the reduction of tariffs in the steel and aluminum industries, while Canada states that the terms in the official agreement have been changed </w:t>
      </w:r>
      <w:r w:rsidR="005A3C2F" w:rsidRPr="005A3C2F">
        <w:rPr>
          <w:rFonts w:ascii="Times New Roman" w:hAnsi="Times New Roman" w:cs="Times New Roman"/>
          <w:sz w:val="24"/>
          <w:szCs w:val="24"/>
        </w:rPr>
        <w:t>("United States-Mexico-Canada Agreement Text | United States Trade Representative", 2018)</w:t>
      </w:r>
      <w:r w:rsidR="005A3C2F">
        <w:rPr>
          <w:rFonts w:ascii="Times New Roman" w:hAnsi="Times New Roman" w:cs="Times New Roman"/>
          <w:sz w:val="24"/>
          <w:szCs w:val="24"/>
        </w:rPr>
        <w:t>.</w:t>
      </w:r>
    </w:p>
    <w:p w14:paraId="2130C4FE" w14:textId="77777777" w:rsidR="00EF7E72" w:rsidRDefault="00EF7E72" w:rsidP="00DD3C98">
      <w:pPr>
        <w:spacing w:line="480" w:lineRule="auto"/>
        <w:ind w:firstLine="720"/>
        <w:rPr>
          <w:rFonts w:ascii="Times New Roman" w:hAnsi="Times New Roman" w:cs="Times New Roman"/>
          <w:sz w:val="24"/>
          <w:szCs w:val="24"/>
        </w:rPr>
      </w:pPr>
    </w:p>
    <w:p w14:paraId="1B2DD3B3" w14:textId="77777777" w:rsidR="00112B68" w:rsidRDefault="00112B68">
      <w:pPr>
        <w:rPr>
          <w:rFonts w:ascii="Times New Roman" w:hAnsi="Times New Roman" w:cs="Times New Roman"/>
          <w:sz w:val="24"/>
          <w:szCs w:val="24"/>
        </w:rPr>
      </w:pPr>
      <w:r>
        <w:rPr>
          <w:rFonts w:ascii="Times New Roman" w:hAnsi="Times New Roman" w:cs="Times New Roman"/>
          <w:sz w:val="24"/>
          <w:szCs w:val="24"/>
        </w:rPr>
        <w:br w:type="page"/>
      </w:r>
    </w:p>
    <w:p w14:paraId="79DEB347" w14:textId="270E2093" w:rsidR="00DD3C98" w:rsidRPr="00112B68" w:rsidRDefault="00112B68" w:rsidP="00112B68">
      <w:pPr>
        <w:spacing w:line="480" w:lineRule="auto"/>
        <w:rPr>
          <w:rFonts w:ascii="Times New Roman" w:hAnsi="Times New Roman" w:cs="Times New Roman"/>
          <w:b/>
          <w:sz w:val="24"/>
          <w:szCs w:val="24"/>
        </w:rPr>
      </w:pPr>
      <w:r w:rsidRPr="00112B68">
        <w:rPr>
          <w:rFonts w:ascii="Times New Roman" w:hAnsi="Times New Roman" w:cs="Times New Roman"/>
          <w:b/>
          <w:sz w:val="24"/>
          <w:szCs w:val="24"/>
        </w:rPr>
        <w:lastRenderedPageBreak/>
        <w:t>References</w:t>
      </w:r>
    </w:p>
    <w:p w14:paraId="0554E0D9" w14:textId="6D197B83" w:rsidR="00112B68" w:rsidRDefault="00112B68" w:rsidP="00112B68">
      <w:pPr>
        <w:spacing w:line="480" w:lineRule="auto"/>
        <w:rPr>
          <w:rFonts w:ascii="Times New Roman" w:hAnsi="Times New Roman" w:cs="Times New Roman"/>
          <w:sz w:val="24"/>
          <w:szCs w:val="24"/>
        </w:rPr>
      </w:pPr>
      <w:r w:rsidRPr="00112B68">
        <w:rPr>
          <w:rFonts w:ascii="Times New Roman" w:hAnsi="Times New Roman" w:cs="Times New Roman"/>
          <w:sz w:val="24"/>
          <w:szCs w:val="24"/>
        </w:rPr>
        <w:t xml:space="preserve">McKinney, J. A. (2016). Created from NAFTA: The Structure, Function </w:t>
      </w:r>
      <w:r w:rsidRPr="004640CB">
        <w:rPr>
          <w:rFonts w:ascii="Times New Roman" w:hAnsi="Times New Roman" w:cs="Times New Roman"/>
          <w:noProof/>
          <w:sz w:val="24"/>
          <w:szCs w:val="24"/>
        </w:rPr>
        <w:t>and</w:t>
      </w:r>
      <w:r w:rsidRPr="00112B68">
        <w:rPr>
          <w:rFonts w:ascii="Times New Roman" w:hAnsi="Times New Roman" w:cs="Times New Roman"/>
          <w:sz w:val="24"/>
          <w:szCs w:val="24"/>
        </w:rPr>
        <w:t xml:space="preserve"> Significance of the Treaty's Related Institutions: The Structure, Function and Significance of the Treaty's Related Institutions. Routledge.</w:t>
      </w:r>
    </w:p>
    <w:p w14:paraId="05A44B7A" w14:textId="6773D25F" w:rsidR="00112B68" w:rsidRDefault="00112B68" w:rsidP="00112B68">
      <w:pPr>
        <w:spacing w:line="480" w:lineRule="auto"/>
        <w:rPr>
          <w:rFonts w:ascii="Times New Roman" w:hAnsi="Times New Roman" w:cs="Times New Roman"/>
          <w:sz w:val="24"/>
          <w:szCs w:val="24"/>
        </w:rPr>
      </w:pPr>
      <w:r w:rsidRPr="00112B68">
        <w:rPr>
          <w:rFonts w:ascii="Times New Roman" w:hAnsi="Times New Roman" w:cs="Times New Roman"/>
          <w:sz w:val="24"/>
          <w:szCs w:val="24"/>
        </w:rPr>
        <w:t>Villareal, M., &amp; Fergusson, I. F. (2017). The North American Free Trade Agreement (NAFTA).</w:t>
      </w:r>
    </w:p>
    <w:p w14:paraId="615A7A93" w14:textId="741910D7" w:rsidR="00112B68" w:rsidRDefault="00112B68" w:rsidP="00112B68">
      <w:pPr>
        <w:spacing w:line="480" w:lineRule="auto"/>
        <w:rPr>
          <w:rFonts w:ascii="Times New Roman" w:hAnsi="Times New Roman" w:cs="Times New Roman"/>
          <w:sz w:val="24"/>
          <w:szCs w:val="24"/>
        </w:rPr>
      </w:pPr>
      <w:r w:rsidRPr="00112B68">
        <w:rPr>
          <w:rFonts w:ascii="Times New Roman" w:hAnsi="Times New Roman" w:cs="Times New Roman"/>
          <w:sz w:val="24"/>
          <w:szCs w:val="24"/>
        </w:rPr>
        <w:t>Deblock, C. (2016). NAFTA and United States Regional Trade Policy. In European Union and New Regionalism (pp. 197-210). Routledge.</w:t>
      </w:r>
    </w:p>
    <w:p w14:paraId="00A7EDB6" w14:textId="4512C51C" w:rsidR="00EF7E72" w:rsidRDefault="00EF7E72" w:rsidP="00112B68">
      <w:pPr>
        <w:spacing w:line="480" w:lineRule="auto"/>
        <w:rPr>
          <w:rFonts w:ascii="Times New Roman" w:hAnsi="Times New Roman" w:cs="Times New Roman"/>
          <w:sz w:val="24"/>
          <w:szCs w:val="24"/>
        </w:rPr>
      </w:pPr>
      <w:r w:rsidRPr="00EF7E72">
        <w:rPr>
          <w:rFonts w:ascii="Times New Roman" w:hAnsi="Times New Roman" w:cs="Times New Roman"/>
          <w:sz w:val="24"/>
          <w:szCs w:val="24"/>
        </w:rPr>
        <w:t>Villareal, M., &amp; Fergusson, I. F. (2014). NAFTA at 20: Overview and trade effects.</w:t>
      </w:r>
    </w:p>
    <w:p w14:paraId="7C20A686" w14:textId="62772FCF" w:rsidR="00EF7E72" w:rsidRDefault="00EF7E72" w:rsidP="00112B68">
      <w:pPr>
        <w:spacing w:line="480" w:lineRule="auto"/>
        <w:rPr>
          <w:rFonts w:ascii="Times New Roman" w:hAnsi="Times New Roman" w:cs="Times New Roman"/>
          <w:sz w:val="24"/>
          <w:szCs w:val="24"/>
        </w:rPr>
      </w:pPr>
      <w:r w:rsidRPr="00EF7E72">
        <w:rPr>
          <w:rFonts w:ascii="Times New Roman" w:hAnsi="Times New Roman" w:cs="Times New Roman"/>
          <w:sz w:val="24"/>
          <w:szCs w:val="24"/>
        </w:rPr>
        <w:t xml:space="preserve">| Commission for Environmental Cooperation. (2018). Retrieved from </w:t>
      </w:r>
      <w:hyperlink r:id="rId6" w:history="1">
        <w:r w:rsidRPr="00172A54">
          <w:rPr>
            <w:rStyle w:val="Hyperlink"/>
            <w:rFonts w:ascii="Times New Roman" w:hAnsi="Times New Roman" w:cs="Times New Roman"/>
            <w:sz w:val="24"/>
            <w:szCs w:val="24"/>
          </w:rPr>
          <w:t>http://www.cec.org/about-us/NAAEC</w:t>
        </w:r>
      </w:hyperlink>
    </w:p>
    <w:p w14:paraId="117210FD" w14:textId="4CE352A6" w:rsidR="00EF7E72" w:rsidRDefault="00EF7E72" w:rsidP="00112B68">
      <w:pPr>
        <w:spacing w:line="480" w:lineRule="auto"/>
        <w:rPr>
          <w:rFonts w:ascii="Times New Roman" w:hAnsi="Times New Roman" w:cs="Times New Roman"/>
          <w:sz w:val="24"/>
          <w:szCs w:val="24"/>
        </w:rPr>
      </w:pPr>
      <w:r w:rsidRPr="00EF7E72">
        <w:rPr>
          <w:rFonts w:ascii="Times New Roman" w:hAnsi="Times New Roman" w:cs="Times New Roman"/>
          <w:sz w:val="24"/>
          <w:szCs w:val="24"/>
        </w:rPr>
        <w:t>Carroll, F. M. (2016). NORTH AMERICAN FREE TRADE AGREEMENT (NAFTA).</w:t>
      </w:r>
    </w:p>
    <w:p w14:paraId="47E67DD9" w14:textId="58C5CF8C" w:rsidR="005A3C2F" w:rsidRDefault="005A3C2F" w:rsidP="00112B68">
      <w:pPr>
        <w:spacing w:line="480" w:lineRule="auto"/>
        <w:rPr>
          <w:rFonts w:ascii="Times New Roman" w:hAnsi="Times New Roman" w:cs="Times New Roman"/>
          <w:sz w:val="24"/>
          <w:szCs w:val="24"/>
        </w:rPr>
      </w:pPr>
      <w:r w:rsidRPr="005A3C2F">
        <w:rPr>
          <w:rFonts w:ascii="Times New Roman" w:hAnsi="Times New Roman" w:cs="Times New Roman"/>
          <w:sz w:val="24"/>
          <w:szCs w:val="24"/>
        </w:rPr>
        <w:t xml:space="preserve">United States-Mexico-Canada Agreement Text | United States Trade Representative. (2018). Retrieved from </w:t>
      </w:r>
      <w:hyperlink r:id="rId7" w:history="1">
        <w:r w:rsidRPr="00172A54">
          <w:rPr>
            <w:rStyle w:val="Hyperlink"/>
            <w:rFonts w:ascii="Times New Roman" w:hAnsi="Times New Roman" w:cs="Times New Roman"/>
            <w:sz w:val="24"/>
            <w:szCs w:val="24"/>
          </w:rPr>
          <w:t>https://ustr.gov/trade-agreements/free-trade-agreements/united-states-mexico-canada-agreement/united-states-mexico</w:t>
        </w:r>
      </w:hyperlink>
    </w:p>
    <w:p w14:paraId="373D230E" w14:textId="77777777" w:rsidR="005A3C2F" w:rsidRDefault="005A3C2F" w:rsidP="00112B68">
      <w:pPr>
        <w:spacing w:line="480" w:lineRule="auto"/>
        <w:rPr>
          <w:rFonts w:ascii="Times New Roman" w:hAnsi="Times New Roman" w:cs="Times New Roman"/>
          <w:sz w:val="24"/>
          <w:szCs w:val="24"/>
        </w:rPr>
      </w:pPr>
    </w:p>
    <w:p w14:paraId="6D11DA8D" w14:textId="77777777" w:rsidR="00EF7E72" w:rsidRDefault="00EF7E72" w:rsidP="00112B68">
      <w:pPr>
        <w:spacing w:line="480" w:lineRule="auto"/>
        <w:rPr>
          <w:rFonts w:ascii="Times New Roman" w:hAnsi="Times New Roman" w:cs="Times New Roman"/>
          <w:sz w:val="24"/>
          <w:szCs w:val="24"/>
        </w:rPr>
      </w:pPr>
    </w:p>
    <w:p w14:paraId="60AA0D59" w14:textId="77777777" w:rsidR="00EF7E72" w:rsidRDefault="00EF7E72" w:rsidP="00112B68">
      <w:pPr>
        <w:spacing w:line="480" w:lineRule="auto"/>
        <w:rPr>
          <w:rFonts w:ascii="Times New Roman" w:hAnsi="Times New Roman" w:cs="Times New Roman"/>
          <w:sz w:val="24"/>
          <w:szCs w:val="24"/>
        </w:rPr>
      </w:pPr>
    </w:p>
    <w:p w14:paraId="46988C54" w14:textId="76A9F573" w:rsidR="00DD3C98" w:rsidRPr="00DD3C98" w:rsidRDefault="00DD3C98" w:rsidP="00DD3C98">
      <w:pPr>
        <w:spacing w:line="480" w:lineRule="auto"/>
        <w:ind w:firstLine="720"/>
        <w:rPr>
          <w:rFonts w:ascii="Times New Roman" w:hAnsi="Times New Roman" w:cs="Times New Roman"/>
          <w:sz w:val="24"/>
          <w:szCs w:val="24"/>
        </w:rPr>
      </w:pPr>
    </w:p>
    <w:sectPr w:rsidR="00DD3C98" w:rsidRPr="00DD3C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7A631" w14:textId="77777777" w:rsidR="00B12218" w:rsidRDefault="00B12218" w:rsidP="00DB3763">
      <w:pPr>
        <w:spacing w:after="0" w:line="240" w:lineRule="auto"/>
      </w:pPr>
      <w:r>
        <w:separator/>
      </w:r>
    </w:p>
  </w:endnote>
  <w:endnote w:type="continuationSeparator" w:id="0">
    <w:p w14:paraId="0F8BE6A1" w14:textId="77777777" w:rsidR="00B12218" w:rsidRDefault="00B12218" w:rsidP="00DB3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CFBDE" w14:textId="77777777" w:rsidR="00B12218" w:rsidRDefault="00B12218" w:rsidP="00DB3763">
      <w:pPr>
        <w:spacing w:after="0" w:line="240" w:lineRule="auto"/>
      </w:pPr>
      <w:r>
        <w:separator/>
      </w:r>
    </w:p>
  </w:footnote>
  <w:footnote w:type="continuationSeparator" w:id="0">
    <w:p w14:paraId="04A2DB09" w14:textId="77777777" w:rsidR="00B12218" w:rsidRDefault="00B12218" w:rsidP="00DB37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zNTc2tzA3NzczNTFS0lEKTi0uzszPAykwqQUAvAwwNCwAAAA="/>
  </w:docVars>
  <w:rsids>
    <w:rsidRoot w:val="006B3BF4"/>
    <w:rsid w:val="00112B68"/>
    <w:rsid w:val="004640CB"/>
    <w:rsid w:val="005A3C2F"/>
    <w:rsid w:val="005F0EFE"/>
    <w:rsid w:val="006B3BF4"/>
    <w:rsid w:val="007B7403"/>
    <w:rsid w:val="00A554CE"/>
    <w:rsid w:val="00B12218"/>
    <w:rsid w:val="00DB3763"/>
    <w:rsid w:val="00DD3C98"/>
    <w:rsid w:val="00E9163E"/>
    <w:rsid w:val="00EF7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725D"/>
  <w15:chartTrackingRefBased/>
  <w15:docId w15:val="{FEA06E60-7262-4CF6-BC43-556D94D1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7E72"/>
    <w:rPr>
      <w:color w:val="0563C1" w:themeColor="hyperlink"/>
      <w:u w:val="single"/>
    </w:rPr>
  </w:style>
  <w:style w:type="character" w:styleId="UnresolvedMention">
    <w:name w:val="Unresolved Mention"/>
    <w:basedOn w:val="DefaultParagraphFont"/>
    <w:uiPriority w:val="99"/>
    <w:semiHidden/>
    <w:unhideWhenUsed/>
    <w:rsid w:val="00EF7E72"/>
    <w:rPr>
      <w:color w:val="605E5C"/>
      <w:shd w:val="clear" w:color="auto" w:fill="E1DFDD"/>
    </w:rPr>
  </w:style>
  <w:style w:type="paragraph" w:styleId="Header">
    <w:name w:val="header"/>
    <w:basedOn w:val="Normal"/>
    <w:link w:val="HeaderChar"/>
    <w:uiPriority w:val="99"/>
    <w:unhideWhenUsed/>
    <w:rsid w:val="00DB3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763"/>
  </w:style>
  <w:style w:type="paragraph" w:styleId="Footer">
    <w:name w:val="footer"/>
    <w:basedOn w:val="Normal"/>
    <w:link w:val="FooterChar"/>
    <w:uiPriority w:val="99"/>
    <w:unhideWhenUsed/>
    <w:rsid w:val="00DB3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str.gov/trade-agreements/free-trade-agreements/united-states-mexico-canada-agreement/united-states-mexic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c.org/about-us/NAAE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5</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2018-11-14T08:22:00Z</dcterms:created>
  <dcterms:modified xsi:type="dcterms:W3CDTF">2018-11-14T12:41:00Z</dcterms:modified>
</cp:coreProperties>
</file>