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1C" w:rsidRDefault="00117E1C" w:rsidP="00117E1C">
      <w:pPr>
        <w:pStyle w:val="NormalWeb"/>
        <w:shd w:val="clear" w:color="auto" w:fill="FFFFFF"/>
        <w:rPr>
          <w:rFonts w:ascii="Arial" w:hAnsi="Arial" w:cs="Arial"/>
          <w:spacing w:val="3"/>
          <w:sz w:val="27"/>
          <w:szCs w:val="27"/>
        </w:rPr>
      </w:pPr>
      <w:r>
        <w:rPr>
          <w:rStyle w:val="3wyfh8gu"/>
          <w:rFonts w:ascii="Arial" w:hAnsi="Arial" w:cs="Arial"/>
          <w:b/>
          <w:bCs/>
          <w:spacing w:val="3"/>
          <w:sz w:val="27"/>
          <w:szCs w:val="27"/>
        </w:rPr>
        <w:t>Networking</w:t>
      </w:r>
      <w:r>
        <w:rPr>
          <w:rFonts w:ascii="Arial" w:hAnsi="Arial" w:cs="Arial"/>
          <w:spacing w:val="3"/>
          <w:sz w:val="27"/>
          <w:szCs w:val="27"/>
        </w:rPr>
        <w:t> can be defined as a process of developing mutually beneficial contacts through the exchange of information. Networking is like building a large library of potentially useful information and influence. You may not need a resource immediately, but when you have a network and the need arises, you can turn to the right people to provide expertise, a different perspective, experience, influence, or other contacts.</w:t>
      </w:r>
    </w:p>
    <w:p w:rsidR="00117E1C" w:rsidRDefault="00117E1C" w:rsidP="00117E1C">
      <w:pPr>
        <w:pStyle w:val="NormalWeb"/>
        <w:shd w:val="clear" w:color="auto" w:fill="FFFFFF"/>
        <w:rPr>
          <w:rFonts w:ascii="Arial" w:hAnsi="Arial" w:cs="Arial"/>
          <w:spacing w:val="3"/>
          <w:sz w:val="27"/>
          <w:szCs w:val="27"/>
        </w:rPr>
      </w:pPr>
      <w:r>
        <w:rPr>
          <w:rFonts w:ascii="Arial" w:hAnsi="Arial" w:cs="Arial"/>
          <w:spacing w:val="3"/>
          <w:sz w:val="27"/>
          <w:szCs w:val="27"/>
        </w:rPr>
        <w:t>Networks may consist of internal or external contacts.</w:t>
      </w:r>
    </w:p>
    <w:p w:rsidR="00117E1C" w:rsidRDefault="00117E1C" w:rsidP="00117E1C">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Internal contacts can be people with whom you interact on a regular basis in the course of your work (e.g., another HR staff member, a contact in accounting). They may also be internal stakeholders in the organization who share interests and can provide support.</w:t>
      </w:r>
    </w:p>
    <w:p w:rsidR="00117E1C" w:rsidRDefault="00117E1C" w:rsidP="00117E1C">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External contacts can be people outside the organization with whom you work regularly (e.g., suppliers, community contacts), colleagues in other companies, or connections through professional associations such as the Society for Human Resource Management.</w:t>
      </w:r>
    </w:p>
    <w:p w:rsidR="00117E1C" w:rsidRPr="00117E1C" w:rsidRDefault="00117E1C" w:rsidP="00117E1C">
      <w:pPr>
        <w:spacing w:before="100" w:beforeAutospacing="1" w:after="100" w:afterAutospacing="1" w:line="240" w:lineRule="auto"/>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t>The process of building a professional network should begin as soon as one enters a profession or joins a new organization. Contacts take time to identify and develop. The goal is that they should be available when you need them, not after.</w:t>
      </w:r>
    </w:p>
    <w:p w:rsidR="00117E1C" w:rsidRPr="00117E1C" w:rsidRDefault="00117E1C" w:rsidP="00117E1C">
      <w:pPr>
        <w:spacing w:before="100" w:beforeAutospacing="1" w:after="100" w:afterAutospacing="1" w:line="240" w:lineRule="auto"/>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t>Professional networks include people inside and outside one’s organization, colleagues from the HR profession and from other disciplines, face-to-face and virtual relationships. Chapter meetings are a good way to meet other HR professionals. Informational meetings hosted by other functions can provide opportunities to expand internal contacts. Even break rooms can become a good ground to cultivate new contacts. Networking sites are continually expanding their capabilities, and new sites are being launched. They may include contact mechanisms and tools for collaboration and information sharing.</w:t>
      </w:r>
    </w:p>
    <w:p w:rsidR="00117E1C" w:rsidRPr="00117E1C" w:rsidRDefault="00117E1C" w:rsidP="00117E1C">
      <w:pPr>
        <w:spacing w:before="100" w:beforeAutospacing="1" w:after="100" w:afterAutospacing="1" w:line="240" w:lineRule="auto"/>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t>A balanced network offers different types of value:</w:t>
      </w:r>
    </w:p>
    <w:p w:rsidR="00117E1C" w:rsidRPr="00117E1C" w:rsidRDefault="00117E1C" w:rsidP="00117E1C">
      <w:pPr>
        <w:numPr>
          <w:ilvl w:val="0"/>
          <w:numId w:val="2"/>
        </w:numPr>
        <w:spacing w:before="100" w:beforeAutospacing="1" w:after="100" w:afterAutospacing="1" w:line="240" w:lineRule="auto"/>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t>Colleagues in the HR discipline can build and maintain your awareness of what is happening in the field. A fellow HR professional can post descriptions of new books or articles.</w:t>
      </w:r>
    </w:p>
    <w:p w:rsidR="00117E1C" w:rsidRPr="00117E1C" w:rsidRDefault="00117E1C" w:rsidP="00117E1C">
      <w:pPr>
        <w:numPr>
          <w:ilvl w:val="0"/>
          <w:numId w:val="2"/>
        </w:numPr>
        <w:spacing w:before="100" w:beforeAutospacing="1" w:after="100" w:afterAutospacing="1" w:line="240" w:lineRule="auto"/>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t>Some individuals can act as career mentors or provide coaching on specific skills. For example, a colleague in the finance function can help you understand the organization’s financial statements and how financial objectives may affect HR.</w:t>
      </w:r>
    </w:p>
    <w:p w:rsidR="00117E1C" w:rsidRPr="00117E1C" w:rsidRDefault="00117E1C" w:rsidP="00117E1C">
      <w:pPr>
        <w:numPr>
          <w:ilvl w:val="0"/>
          <w:numId w:val="2"/>
        </w:numPr>
        <w:spacing w:before="100" w:beforeAutospacing="1" w:after="100" w:afterAutospacing="1" w:line="240" w:lineRule="auto"/>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lastRenderedPageBreak/>
        <w:t>Some members of your network are effective collaborators, helping you come up with new ideas and working through possible problems. They may think like you, but they may also complement your own cognitive style and life experiences.</w:t>
      </w:r>
    </w:p>
    <w:p w:rsidR="00117E1C" w:rsidRPr="00117E1C" w:rsidRDefault="00117E1C" w:rsidP="00117E1C">
      <w:pPr>
        <w:numPr>
          <w:ilvl w:val="0"/>
          <w:numId w:val="2"/>
        </w:numPr>
        <w:spacing w:before="100" w:beforeAutospacing="1" w:after="100" w:afterAutospacing="1" w:line="240" w:lineRule="auto"/>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t xml:space="preserve">A few highly valuable people are what the author Malcolm </w:t>
      </w:r>
      <w:proofErr w:type="spellStart"/>
      <w:r w:rsidRPr="00117E1C">
        <w:rPr>
          <w:rFonts w:ascii="Arial" w:eastAsia="Times New Roman" w:hAnsi="Arial" w:cs="Arial"/>
          <w:color w:val="000000"/>
          <w:spacing w:val="3"/>
          <w:sz w:val="27"/>
          <w:szCs w:val="27"/>
        </w:rPr>
        <w:t>Gladwell</w:t>
      </w:r>
      <w:proofErr w:type="spellEnd"/>
      <w:r w:rsidRPr="00117E1C">
        <w:rPr>
          <w:rFonts w:ascii="Arial" w:eastAsia="Times New Roman" w:hAnsi="Arial" w:cs="Arial"/>
          <w:color w:val="000000"/>
          <w:spacing w:val="3"/>
          <w:sz w:val="27"/>
          <w:szCs w:val="27"/>
        </w:rPr>
        <w:t xml:space="preserve"> called “connectors” in </w:t>
      </w:r>
      <w:r w:rsidRPr="00117E1C">
        <w:rPr>
          <w:rFonts w:ascii="Arial" w:eastAsia="Times New Roman" w:hAnsi="Arial" w:cs="Arial"/>
          <w:i/>
          <w:iCs/>
          <w:color w:val="000000"/>
          <w:spacing w:val="3"/>
          <w:sz w:val="27"/>
          <w:szCs w:val="27"/>
        </w:rPr>
        <w:t>The Tipping Point</w:t>
      </w:r>
      <w:r w:rsidRPr="00117E1C">
        <w:rPr>
          <w:rFonts w:ascii="Arial" w:eastAsia="Times New Roman" w:hAnsi="Arial" w:cs="Arial"/>
          <w:color w:val="000000"/>
          <w:spacing w:val="3"/>
          <w:sz w:val="27"/>
          <w:szCs w:val="27"/>
        </w:rPr>
        <w:t>. These are the people who seem to know everyone. They can quickly increase the size and scope of your own network through introductions and referrals. A vendor, for example, can be a connector, helping you to find qualified providers of other services and products.</w:t>
      </w:r>
    </w:p>
    <w:p w:rsidR="00117E1C" w:rsidRPr="00117E1C" w:rsidRDefault="00117E1C" w:rsidP="00117E1C">
      <w:pPr>
        <w:spacing w:before="100" w:beforeAutospacing="1" w:after="100" w:afterAutospacing="1" w:line="360" w:lineRule="atLeast"/>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t>Networking takes time, but it can help HR professionals to succeed in their current positions or find new career opportunities. Effective networking requires:</w:t>
      </w:r>
    </w:p>
    <w:p w:rsidR="00117E1C" w:rsidRPr="00117E1C" w:rsidRDefault="00117E1C" w:rsidP="00117E1C">
      <w:pPr>
        <w:numPr>
          <w:ilvl w:val="0"/>
          <w:numId w:val="3"/>
        </w:numPr>
        <w:spacing w:before="100" w:beforeAutospacing="1" w:after="100" w:afterAutospacing="1" w:line="360" w:lineRule="atLeast"/>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t>Finding people who have something you would like to share.</w:t>
      </w:r>
    </w:p>
    <w:p w:rsidR="00117E1C" w:rsidRPr="00117E1C" w:rsidRDefault="00117E1C" w:rsidP="00117E1C">
      <w:pPr>
        <w:numPr>
          <w:ilvl w:val="0"/>
          <w:numId w:val="3"/>
        </w:numPr>
        <w:spacing w:before="100" w:beforeAutospacing="1" w:after="100" w:afterAutospacing="1" w:line="360" w:lineRule="atLeast"/>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t xml:space="preserve">Having something </w:t>
      </w:r>
      <w:proofErr w:type="gramStart"/>
      <w:r w:rsidRPr="00117E1C">
        <w:rPr>
          <w:rFonts w:ascii="Arial" w:eastAsia="Times New Roman" w:hAnsi="Arial" w:cs="Arial"/>
          <w:color w:val="000000"/>
          <w:spacing w:val="3"/>
          <w:sz w:val="27"/>
          <w:szCs w:val="27"/>
        </w:rPr>
        <w:t>yourself</w:t>
      </w:r>
      <w:proofErr w:type="gramEnd"/>
      <w:r w:rsidRPr="00117E1C">
        <w:rPr>
          <w:rFonts w:ascii="Arial" w:eastAsia="Times New Roman" w:hAnsi="Arial" w:cs="Arial"/>
          <w:color w:val="000000"/>
          <w:spacing w:val="3"/>
          <w:sz w:val="27"/>
          <w:szCs w:val="27"/>
        </w:rPr>
        <w:t xml:space="preserve"> that other people would like to share—for example, expertise or experience, referrals, or organizational support.</w:t>
      </w:r>
    </w:p>
    <w:p w:rsidR="00117E1C" w:rsidRPr="00117E1C" w:rsidRDefault="00117E1C" w:rsidP="00117E1C">
      <w:pPr>
        <w:numPr>
          <w:ilvl w:val="0"/>
          <w:numId w:val="3"/>
        </w:numPr>
        <w:spacing w:before="100" w:beforeAutospacing="1" w:after="100" w:afterAutospacing="1" w:line="360" w:lineRule="atLeast"/>
        <w:rPr>
          <w:rFonts w:ascii="Arial" w:eastAsia="Times New Roman" w:hAnsi="Arial" w:cs="Arial"/>
          <w:color w:val="000000"/>
          <w:spacing w:val="3"/>
          <w:sz w:val="27"/>
          <w:szCs w:val="27"/>
        </w:rPr>
      </w:pPr>
      <w:r w:rsidRPr="00117E1C">
        <w:rPr>
          <w:rFonts w:ascii="Arial" w:eastAsia="Times New Roman" w:hAnsi="Arial" w:cs="Arial"/>
          <w:color w:val="000000"/>
          <w:spacing w:val="3"/>
          <w:sz w:val="27"/>
          <w:szCs w:val="27"/>
        </w:rPr>
        <w:t>Allocating time to make and maintain connections, even when there is no current need for support.</w:t>
      </w:r>
    </w:p>
    <w:p w:rsidR="00117E1C" w:rsidRPr="00117E1C" w:rsidRDefault="00117E1C" w:rsidP="00117E1C">
      <w:pPr>
        <w:spacing w:before="100" w:beforeAutospacing="1" w:after="100" w:afterAutospacing="1" w:line="240" w:lineRule="auto"/>
        <w:rPr>
          <w:rFonts w:ascii="Arial" w:eastAsia="Times New Roman" w:hAnsi="Arial" w:cs="Arial"/>
          <w:color w:val="000000"/>
          <w:spacing w:val="3"/>
          <w:sz w:val="27"/>
          <w:szCs w:val="27"/>
        </w:rPr>
      </w:pPr>
      <w:r w:rsidRPr="00117E1C">
        <w:rPr>
          <w:rFonts w:ascii="Arial" w:eastAsia="Times New Roman" w:hAnsi="Arial" w:cs="Arial"/>
          <w:i/>
          <w:iCs/>
          <w:color w:val="000000"/>
          <w:spacing w:val="3"/>
          <w:sz w:val="27"/>
          <w:szCs w:val="27"/>
        </w:rPr>
        <w:t>Exhibit 7</w:t>
      </w:r>
      <w:r w:rsidRPr="00117E1C">
        <w:rPr>
          <w:rFonts w:ascii="Arial" w:eastAsia="Times New Roman" w:hAnsi="Arial" w:cs="Arial"/>
          <w:color w:val="000000"/>
          <w:spacing w:val="3"/>
          <w:sz w:val="27"/>
          <w:szCs w:val="27"/>
        </w:rPr>
        <w:t> lists some advice on creating professional networks.</w:t>
      </w:r>
    </w:p>
    <w:p w:rsidR="00117E1C" w:rsidRPr="00117E1C" w:rsidRDefault="00117E1C" w:rsidP="00117E1C">
      <w:pPr>
        <w:spacing w:after="0" w:line="240" w:lineRule="auto"/>
        <w:outlineLvl w:val="3"/>
        <w:rPr>
          <w:rFonts w:ascii="Arial" w:eastAsia="Times New Roman" w:hAnsi="Arial" w:cs="Arial"/>
          <w:b/>
          <w:bCs/>
          <w:color w:val="7B0048"/>
          <w:spacing w:val="3"/>
          <w:sz w:val="24"/>
          <w:szCs w:val="24"/>
        </w:rPr>
      </w:pPr>
      <w:r w:rsidRPr="00117E1C">
        <w:rPr>
          <w:rFonts w:ascii="Arial" w:eastAsia="Times New Roman" w:hAnsi="Arial" w:cs="Arial"/>
          <w:b/>
          <w:bCs/>
          <w:color w:val="7B0048"/>
          <w:spacing w:val="3"/>
          <w:sz w:val="24"/>
          <w:szCs w:val="24"/>
        </w:rPr>
        <w:t>Exhibit 7: Creating Professional Networks</w:t>
      </w:r>
    </w:p>
    <w:tbl>
      <w:tblPr>
        <w:tblW w:w="0" w:type="auto"/>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9600"/>
      </w:tblGrid>
      <w:tr w:rsidR="00117E1C" w:rsidRPr="00117E1C" w:rsidTr="00117E1C">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CEE3F4"/>
            <w:tcMar>
              <w:top w:w="60" w:type="dxa"/>
              <w:left w:w="120" w:type="dxa"/>
              <w:bottom w:w="60" w:type="dxa"/>
              <w:right w:w="120" w:type="dxa"/>
            </w:tcMar>
            <w:hideMark/>
          </w:tcPr>
          <w:p w:rsidR="00117E1C" w:rsidRPr="00117E1C" w:rsidRDefault="00117E1C" w:rsidP="00117E1C">
            <w:pPr>
              <w:spacing w:after="0" w:line="240" w:lineRule="auto"/>
              <w:jc w:val="center"/>
              <w:rPr>
                <w:rFonts w:ascii="Times New Roman" w:eastAsia="Times New Roman" w:hAnsi="Times New Roman" w:cs="Times New Roman"/>
                <w:b/>
                <w:bCs/>
                <w:sz w:val="24"/>
                <w:szCs w:val="24"/>
              </w:rPr>
            </w:pPr>
            <w:r w:rsidRPr="00117E1C">
              <w:rPr>
                <w:rFonts w:ascii="Times New Roman" w:eastAsia="Times New Roman" w:hAnsi="Times New Roman" w:cs="Times New Roman"/>
                <w:b/>
                <w:bCs/>
                <w:sz w:val="24"/>
                <w:szCs w:val="24"/>
              </w:rPr>
              <w:t>How to Create a Professional Network</w:t>
            </w:r>
          </w:p>
        </w:tc>
      </w:tr>
      <w:tr w:rsidR="00117E1C" w:rsidRPr="00117E1C" w:rsidTr="00117E1C">
        <w:tc>
          <w:tcPr>
            <w:tcW w:w="0" w:type="auto"/>
            <w:tcBorders>
              <w:top w:val="single" w:sz="6" w:space="0" w:color="C8C8C8"/>
              <w:left w:val="single" w:sz="6" w:space="0" w:color="C8C8C8"/>
              <w:bottom w:val="single" w:sz="6" w:space="0" w:color="C8C8C8"/>
              <w:right w:val="single" w:sz="6" w:space="0" w:color="C8C8C8"/>
            </w:tcBorders>
            <w:tcMar>
              <w:top w:w="60" w:type="dxa"/>
              <w:left w:w="120" w:type="dxa"/>
              <w:bottom w:w="60" w:type="dxa"/>
              <w:right w:w="120" w:type="dxa"/>
            </w:tcMar>
            <w:hideMark/>
          </w:tcPr>
          <w:p w:rsidR="00117E1C" w:rsidRPr="00117E1C" w:rsidRDefault="00117E1C" w:rsidP="00117E1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7E1C">
              <w:rPr>
                <w:rFonts w:ascii="Times New Roman" w:eastAsia="Times New Roman" w:hAnsi="Times New Roman" w:cs="Times New Roman"/>
                <w:sz w:val="24"/>
                <w:szCs w:val="24"/>
              </w:rPr>
              <w:t>Give deliberate thought to who you want to include in your network. Networks take time to maintain, so their value should merit the effort. Consider what areas of weakness you want to develop. Identify business areas or groups that you want to know more about or where you want to establish contacts.</w:t>
            </w:r>
          </w:p>
          <w:p w:rsidR="00117E1C" w:rsidRPr="00117E1C" w:rsidRDefault="00117E1C" w:rsidP="00117E1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7E1C">
              <w:rPr>
                <w:rFonts w:ascii="Times New Roman" w:eastAsia="Times New Roman" w:hAnsi="Times New Roman" w:cs="Times New Roman"/>
                <w:sz w:val="24"/>
                <w:szCs w:val="24"/>
              </w:rPr>
              <w:t>In all social situations, introduce yourself, ask about the other person’s work and life, listen, and remember.</w:t>
            </w:r>
          </w:p>
          <w:p w:rsidR="00117E1C" w:rsidRPr="00117E1C" w:rsidRDefault="00117E1C" w:rsidP="00117E1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7E1C">
              <w:rPr>
                <w:rFonts w:ascii="Times New Roman" w:eastAsia="Times New Roman" w:hAnsi="Times New Roman" w:cs="Times New Roman"/>
                <w:sz w:val="24"/>
                <w:szCs w:val="24"/>
              </w:rPr>
              <w:t>Make yourself more visible. Attend conferences and workshops. Present at chapter meetings. Participate actively in meeting discussions.</w:t>
            </w:r>
          </w:p>
          <w:p w:rsidR="00117E1C" w:rsidRPr="00117E1C" w:rsidRDefault="00117E1C" w:rsidP="00117E1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7E1C">
              <w:rPr>
                <w:rFonts w:ascii="Times New Roman" w:eastAsia="Times New Roman" w:hAnsi="Times New Roman" w:cs="Times New Roman"/>
                <w:sz w:val="24"/>
                <w:szCs w:val="24"/>
              </w:rPr>
              <w:t>Develop your own value. Work on becoming an expert in some area or on some topic. Don’t be modest about what you know or can do.</w:t>
            </w:r>
          </w:p>
          <w:p w:rsidR="00117E1C" w:rsidRPr="00117E1C" w:rsidRDefault="00117E1C" w:rsidP="00117E1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7E1C">
              <w:rPr>
                <w:rFonts w:ascii="Times New Roman" w:eastAsia="Times New Roman" w:hAnsi="Times New Roman" w:cs="Times New Roman"/>
                <w:sz w:val="24"/>
                <w:szCs w:val="24"/>
              </w:rPr>
              <w:t>Do favors. Networking is bidirectional; value flows to both ends of the connection. Look for opportunities when you can mentor and coach others.</w:t>
            </w:r>
          </w:p>
        </w:tc>
      </w:tr>
    </w:tbl>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lastRenderedPageBreak/>
        <w:t>An HR professional’s network should include key stakeholders, both inside and outside the organization. These stakeholders can affect what HR does and how successful it will be in these activities.</w:t>
      </w:r>
    </w:p>
    <w:p w:rsidR="00117E1C" w:rsidRDefault="00117E1C" w:rsidP="00117E1C">
      <w:pPr>
        <w:pStyle w:val="hckeycontent"/>
        <w:spacing w:after="0" w:line="360" w:lineRule="atLeast"/>
        <w:rPr>
          <w:rFonts w:ascii="Arial" w:hAnsi="Arial" w:cs="Arial"/>
          <w:color w:val="000000"/>
          <w:spacing w:val="3"/>
          <w:sz w:val="27"/>
          <w:szCs w:val="27"/>
        </w:rPr>
      </w:pPr>
      <w:r>
        <w:rPr>
          <w:rFonts w:ascii="Arial" w:hAnsi="Arial" w:cs="Arial"/>
          <w:color w:val="000000"/>
          <w:spacing w:val="3"/>
          <w:sz w:val="27"/>
          <w:szCs w:val="27"/>
        </w:rPr>
        <w:t>The </w:t>
      </w:r>
      <w:r>
        <w:rPr>
          <w:rStyle w:val="3wyfh8gu"/>
          <w:rFonts w:ascii="Arial" w:hAnsi="Arial" w:cs="Arial"/>
          <w:b/>
          <w:bCs/>
          <w:color w:val="000000"/>
          <w:spacing w:val="3"/>
          <w:sz w:val="27"/>
          <w:szCs w:val="27"/>
        </w:rPr>
        <w:t>stakeholder concept</w:t>
      </w:r>
      <w:r>
        <w:rPr>
          <w:rFonts w:ascii="Arial" w:hAnsi="Arial" w:cs="Arial"/>
          <w:color w:val="000000"/>
          <w:spacing w:val="3"/>
          <w:sz w:val="27"/>
          <w:szCs w:val="27"/>
        </w:rPr>
        <w:t> proposes that any organization operates within a complex environment in which it affects and is affected by a variety of forces or stakeholders who all share in the value of the organization and its activities. Business objectives may be more complex, shaped by the needs of the various groups.</w:t>
      </w:r>
    </w:p>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t>The organization’s stakeholders perceive the value they receive in distinctive ways. Understanding these multiple perspectives can help HR professionals appreciate the complex criteria that are needed to measure an organization’s success. It will also improve the HR professional’s ability to communicate with stakeholders effectively and manage their expectations.</w:t>
      </w:r>
    </w:p>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t xml:space="preserve">The stakeholder concept was first offered in the mid-1980s by R. Edward Freeman as an alternative to the shareholder perception of the corporation. The shareholder concept states that the objective of a business is to create as much wealth as possible, which is returned to shareholders in the business, and </w:t>
      </w:r>
      <w:proofErr w:type="gramStart"/>
      <w:r>
        <w:rPr>
          <w:rFonts w:ascii="Arial" w:hAnsi="Arial" w:cs="Arial"/>
          <w:color w:val="000000"/>
          <w:spacing w:val="3"/>
          <w:sz w:val="27"/>
          <w:szCs w:val="27"/>
        </w:rPr>
        <w:t>that managers</w:t>
      </w:r>
      <w:proofErr w:type="gramEnd"/>
      <w:r>
        <w:rPr>
          <w:rFonts w:ascii="Arial" w:hAnsi="Arial" w:cs="Arial"/>
          <w:color w:val="000000"/>
          <w:spacing w:val="3"/>
          <w:sz w:val="27"/>
          <w:szCs w:val="27"/>
        </w:rPr>
        <w:t>’ objectives, both in the short and long term, should be maximization of profit. The stakeholder concept recognizes the different types of value an organization creates. </w:t>
      </w:r>
      <w:r>
        <w:rPr>
          <w:rStyle w:val="1i027erz"/>
          <w:rFonts w:ascii="Arial" w:hAnsi="Arial" w:cs="Arial"/>
          <w:i/>
          <w:iCs/>
          <w:color w:val="000000"/>
          <w:spacing w:val="3"/>
          <w:sz w:val="27"/>
          <w:szCs w:val="27"/>
        </w:rPr>
        <w:t>Exhibit 8</w:t>
      </w:r>
      <w:r>
        <w:rPr>
          <w:rFonts w:ascii="Arial" w:hAnsi="Arial" w:cs="Arial"/>
          <w:color w:val="000000"/>
          <w:spacing w:val="3"/>
          <w:sz w:val="27"/>
          <w:szCs w:val="27"/>
        </w:rPr>
        <w:t> illustrates the stakeholder concept.</w:t>
      </w:r>
    </w:p>
    <w:p w:rsidR="00117E1C" w:rsidRDefault="00117E1C" w:rsidP="00117E1C">
      <w:pPr>
        <w:pStyle w:val="Heading4"/>
        <w:spacing w:before="0" w:beforeAutospacing="0" w:after="0" w:afterAutospacing="0"/>
        <w:rPr>
          <w:rFonts w:ascii="Arial" w:hAnsi="Arial" w:cs="Arial"/>
          <w:color w:val="7B0048"/>
          <w:spacing w:val="3"/>
        </w:rPr>
      </w:pPr>
      <w:r>
        <w:rPr>
          <w:rFonts w:ascii="Arial" w:hAnsi="Arial" w:cs="Arial"/>
          <w:color w:val="7B0048"/>
          <w:spacing w:val="3"/>
        </w:rPr>
        <w:t>Exhibit 8: Stakeholder Concept</w:t>
      </w:r>
    </w:p>
    <w:p w:rsidR="00117E1C" w:rsidRDefault="00117E1C" w:rsidP="00117E1C">
      <w:pPr>
        <w:rPr>
          <w:rFonts w:ascii="Arial" w:hAnsi="Arial" w:cs="Arial"/>
          <w:color w:val="000000"/>
          <w:spacing w:val="3"/>
          <w:sz w:val="27"/>
          <w:szCs w:val="27"/>
        </w:rPr>
      </w:pPr>
      <w:r>
        <w:rPr>
          <w:rFonts w:ascii="Arial" w:hAnsi="Arial" w:cs="Arial"/>
          <w:noProof/>
          <w:color w:val="000000"/>
          <w:spacing w:val="3"/>
          <w:sz w:val="27"/>
          <w:szCs w:val="27"/>
        </w:rPr>
        <mc:AlternateContent>
          <mc:Choice Requires="wps">
            <w:drawing>
              <wp:inline distT="0" distB="0" distL="0" distR="0">
                <wp:extent cx="304800" cy="304800"/>
                <wp:effectExtent l="0" t="0" r="0" b="0"/>
                <wp:docPr id="1" name="Rectangle 1" descr="https://learnhrm.partnerrc.com/cdn/ls2021/images-shrm2021.0-en/SHRMimage1-0-4-6-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learnhrm.partnerrc.com/cdn/ls2021/images-shrm2021.0-en/SHRMimage1-0-4-6-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Fh19q7gIAABU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t>Each stakeholder defines the value it seeks from its perspective and may prioritize some values over others.</w:t>
      </w:r>
    </w:p>
    <w:p w:rsidR="00117E1C" w:rsidRDefault="00117E1C" w:rsidP="00117E1C">
      <w:pPr>
        <w:pStyle w:val="Heading4"/>
        <w:rPr>
          <w:rFonts w:ascii="Arial" w:hAnsi="Arial" w:cs="Arial"/>
          <w:b w:val="0"/>
          <w:bCs w:val="0"/>
          <w:color w:val="000000"/>
          <w:spacing w:val="3"/>
        </w:rPr>
      </w:pPr>
      <w:r>
        <w:rPr>
          <w:rFonts w:ascii="Arial" w:hAnsi="Arial" w:cs="Arial"/>
          <w:b w:val="0"/>
          <w:bCs w:val="0"/>
          <w:color w:val="000000"/>
          <w:spacing w:val="3"/>
        </w:rPr>
        <w:t>HR’s Stakeholders</w:t>
      </w:r>
    </w:p>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t>HR’s stakeholders cover a broad range.</w:t>
      </w:r>
    </w:p>
    <w:p w:rsidR="00117E1C" w:rsidRDefault="00117E1C" w:rsidP="00117E1C">
      <w:pPr>
        <w:pStyle w:val="NormalWeb"/>
        <w:numPr>
          <w:ilvl w:val="0"/>
          <w:numId w:val="5"/>
        </w:numPr>
        <w:spacing w:before="0" w:beforeAutospacing="0"/>
        <w:rPr>
          <w:rFonts w:ascii="Arial" w:hAnsi="Arial" w:cs="Arial"/>
          <w:color w:val="000000"/>
          <w:spacing w:val="3"/>
          <w:sz w:val="27"/>
          <w:szCs w:val="27"/>
        </w:rPr>
      </w:pPr>
      <w:r>
        <w:rPr>
          <w:rFonts w:ascii="Arial" w:hAnsi="Arial" w:cs="Arial"/>
          <w:b/>
          <w:bCs/>
          <w:color w:val="000000"/>
          <w:spacing w:val="3"/>
          <w:sz w:val="27"/>
          <w:szCs w:val="27"/>
        </w:rPr>
        <w:t>External customers</w:t>
      </w:r>
      <w:r>
        <w:rPr>
          <w:rFonts w:ascii="Arial" w:hAnsi="Arial" w:cs="Arial"/>
          <w:color w:val="000000"/>
          <w:spacing w:val="3"/>
          <w:sz w:val="27"/>
          <w:szCs w:val="27"/>
        </w:rPr>
        <w:t> include those receiving or purchasing the organization’s products or services and those who seek a return on their investment in the organization.</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t xml:space="preserve">Customers tend to define value in terms of their needs, which may include economy, convenience, reliability, responsiveness, or innovation. HR can help communicate customer needs to new </w:t>
      </w:r>
      <w:r>
        <w:rPr>
          <w:rFonts w:ascii="Arial" w:hAnsi="Arial" w:cs="Arial"/>
          <w:color w:val="000000"/>
          <w:spacing w:val="3"/>
          <w:sz w:val="27"/>
          <w:szCs w:val="27"/>
        </w:rPr>
        <w:lastRenderedPageBreak/>
        <w:t>employees, recruit the type of workforce that can deliver customer service, and develop customer service skills.</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t>Shareholders may see value as monetary (a dividend or an increase in share value). They may prioritize short-term returns or long-range growth. Some shareholders may also expect results from the organization’s corporate social responsibility strategy in the form of improved environmental and social impacts. HR can help unify the organization behind strategic goals and build organizational competencies.</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t>Donors to nonprofit organizations want to see results and are interested in the proportion of donations that goes directly to the organization’s mission. HR can manage executive compensation and support organizational performance.</w:t>
      </w:r>
    </w:p>
    <w:p w:rsidR="00117E1C" w:rsidRDefault="00117E1C" w:rsidP="00117E1C">
      <w:pPr>
        <w:pStyle w:val="NormalWeb"/>
        <w:numPr>
          <w:ilvl w:val="0"/>
          <w:numId w:val="5"/>
        </w:numPr>
        <w:spacing w:before="0" w:beforeAutospacing="0"/>
        <w:rPr>
          <w:rFonts w:ascii="Arial" w:hAnsi="Arial" w:cs="Arial"/>
          <w:color w:val="000000"/>
          <w:spacing w:val="3"/>
          <w:sz w:val="27"/>
          <w:szCs w:val="27"/>
        </w:rPr>
      </w:pPr>
      <w:r>
        <w:rPr>
          <w:rFonts w:ascii="Arial" w:hAnsi="Arial" w:cs="Arial"/>
          <w:b/>
          <w:bCs/>
          <w:color w:val="000000"/>
          <w:spacing w:val="3"/>
          <w:sz w:val="27"/>
          <w:szCs w:val="27"/>
        </w:rPr>
        <w:t>Internal customers</w:t>
      </w:r>
      <w:r>
        <w:rPr>
          <w:rFonts w:ascii="Arial" w:hAnsi="Arial" w:cs="Arial"/>
          <w:color w:val="000000"/>
          <w:spacing w:val="3"/>
          <w:sz w:val="27"/>
          <w:szCs w:val="27"/>
        </w:rPr>
        <w:t> include a number of roles in the organization.</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t>Senior management needs HR data on workforce capabilities and costs and HR expertise in identifying and managing risks related to human resources, acquiring and retaining talent, developing talent pools, managing relations with third parties (e.g., unions and works councils, workforce suppliers), and aligning workforce size and skills to achieve organizational effectiveness and efficiency.</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t>Boards of directors rely on HR to attract senior management talent, support succession plans, develop competitive and compliant compensation plans, and support the organization’s ethical environment and governance system.</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t>Functional leaders rely on HR for support in staffing, development, and employee relations.</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t>Employees of the organization and the HR function seek economic stability, fair and transparent treatment, safe conditions, fulfilling work, and opportunities for development. Different employee groups may have unique needs, such as work flexibility, support for diversity, opportunities to affect society and the environment, and so on. HR can help address these perspectives through its policies and programs.</w:t>
      </w:r>
    </w:p>
    <w:p w:rsidR="00117E1C" w:rsidRDefault="00117E1C" w:rsidP="00117E1C">
      <w:pPr>
        <w:pStyle w:val="NormalWeb"/>
        <w:numPr>
          <w:ilvl w:val="0"/>
          <w:numId w:val="5"/>
        </w:numPr>
        <w:spacing w:before="0" w:beforeAutospacing="0"/>
        <w:rPr>
          <w:rFonts w:ascii="Arial" w:hAnsi="Arial" w:cs="Arial"/>
          <w:color w:val="000000"/>
          <w:spacing w:val="3"/>
          <w:sz w:val="27"/>
          <w:szCs w:val="27"/>
        </w:rPr>
      </w:pPr>
      <w:r>
        <w:rPr>
          <w:rFonts w:ascii="Arial" w:hAnsi="Arial" w:cs="Arial"/>
          <w:b/>
          <w:bCs/>
          <w:color w:val="000000"/>
          <w:spacing w:val="3"/>
          <w:sz w:val="27"/>
          <w:szCs w:val="27"/>
        </w:rPr>
        <w:t>Suppliers</w:t>
      </w:r>
      <w:r>
        <w:rPr>
          <w:rFonts w:ascii="Arial" w:hAnsi="Arial" w:cs="Arial"/>
          <w:color w:val="000000"/>
          <w:spacing w:val="3"/>
          <w:sz w:val="27"/>
          <w:szCs w:val="27"/>
        </w:rPr>
        <w:t> include short- and long-term staffing suppliers, vendors providing or managing benefits, or internal functions like IT that provide necessary support. Suppliers tend to value economic stability, fair treatment, and control over their businesses.</w:t>
      </w:r>
    </w:p>
    <w:p w:rsidR="00117E1C" w:rsidRDefault="00117E1C" w:rsidP="00117E1C">
      <w:pPr>
        <w:pStyle w:val="NormalWeb"/>
        <w:numPr>
          <w:ilvl w:val="0"/>
          <w:numId w:val="5"/>
        </w:numPr>
        <w:spacing w:before="0" w:beforeAutospacing="0"/>
        <w:rPr>
          <w:rFonts w:ascii="Arial" w:hAnsi="Arial" w:cs="Arial"/>
          <w:color w:val="000000"/>
          <w:spacing w:val="3"/>
          <w:sz w:val="27"/>
          <w:szCs w:val="27"/>
        </w:rPr>
      </w:pPr>
      <w:r>
        <w:rPr>
          <w:rFonts w:ascii="Arial" w:hAnsi="Arial" w:cs="Arial"/>
          <w:b/>
          <w:bCs/>
          <w:color w:val="000000"/>
          <w:spacing w:val="3"/>
          <w:sz w:val="27"/>
          <w:szCs w:val="27"/>
        </w:rPr>
        <w:t>Communities, political groups, religious institutions, and governments</w:t>
      </w:r>
      <w:r>
        <w:rPr>
          <w:rFonts w:ascii="Arial" w:hAnsi="Arial" w:cs="Arial"/>
          <w:color w:val="000000"/>
          <w:spacing w:val="3"/>
          <w:sz w:val="27"/>
          <w:szCs w:val="27"/>
        </w:rPr>
        <w:t> focus on shared interests:</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lastRenderedPageBreak/>
        <w:t>Communities see an enterprise’s value as a source of employment and neighborhood enrichment and stability. As part of its portfolio, HR develops and maintains relationships with groups within the community, such as educational institutions that develop future talent and workers or partners in corporate social responsibility programs.</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t>Political groups seek support from the business community in making changes in laws and regulation. HR’s relationships with these stakeholders can improve the success of lobbying efforts on behalf of the organization and the HR profession.</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t>Religious institutions seek support for their own community goals and can benefit from improved employment opportunities and corporate volunteer programs.</w:t>
      </w:r>
    </w:p>
    <w:p w:rsidR="00117E1C" w:rsidRDefault="00117E1C" w:rsidP="00117E1C">
      <w:pPr>
        <w:pStyle w:val="NormalWeb"/>
        <w:numPr>
          <w:ilvl w:val="1"/>
          <w:numId w:val="5"/>
        </w:numPr>
        <w:spacing w:before="0" w:beforeAutospacing="0"/>
        <w:rPr>
          <w:rFonts w:ascii="Arial" w:hAnsi="Arial" w:cs="Arial"/>
          <w:color w:val="000000"/>
          <w:spacing w:val="3"/>
          <w:sz w:val="27"/>
          <w:szCs w:val="27"/>
        </w:rPr>
      </w:pPr>
      <w:r>
        <w:rPr>
          <w:rFonts w:ascii="Arial" w:hAnsi="Arial" w:cs="Arial"/>
          <w:color w:val="000000"/>
          <w:spacing w:val="3"/>
          <w:sz w:val="27"/>
          <w:szCs w:val="27"/>
        </w:rPr>
        <w:t>Governments value “good corporate citizens” that build communities, strengthen economies, and support the rule of law. HR monitors the expectations of government agencies and fulfills its legal and regulatory obligations (e.g., compliance with employment laws and laws on visas and workplace safety).</w:t>
      </w:r>
    </w:p>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t>There is considerable debate about how to align stakeholder perceptions of what value an organization should deliver with the organization’s own business goals and needs. How will the organization prioritize these stakeholders? Can the organization negotiate with stakeholders to reach mutually acceptable objectives? Is it sufficient for the organization and the stakeholders simply to open a conversation so that they better understand each other’s motivations?</w:t>
      </w:r>
    </w:p>
    <w:p w:rsidR="00117E1C" w:rsidRDefault="00117E1C" w:rsidP="00117E1C">
      <w:pPr>
        <w:pStyle w:val="Heading4"/>
        <w:rPr>
          <w:rFonts w:ascii="Arial" w:hAnsi="Arial" w:cs="Arial"/>
          <w:b w:val="0"/>
          <w:bCs w:val="0"/>
          <w:color w:val="000000"/>
          <w:spacing w:val="3"/>
        </w:rPr>
      </w:pPr>
      <w:r>
        <w:rPr>
          <w:rFonts w:ascii="Arial" w:hAnsi="Arial" w:cs="Arial"/>
          <w:b w:val="0"/>
          <w:bCs w:val="0"/>
          <w:color w:val="000000"/>
          <w:spacing w:val="3"/>
        </w:rPr>
        <w:t>Stakeholder Perspectives in Global Organizations</w:t>
      </w:r>
    </w:p>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t>Local cultures may influence the stakeholder relationship in a distinctive way. For example:</w:t>
      </w:r>
    </w:p>
    <w:p w:rsidR="00117E1C" w:rsidRDefault="00117E1C" w:rsidP="00117E1C">
      <w:pPr>
        <w:pStyle w:val="NormalWeb"/>
        <w:numPr>
          <w:ilvl w:val="0"/>
          <w:numId w:val="6"/>
        </w:numPr>
        <w:spacing w:before="0" w:beforeAutospacing="0"/>
        <w:rPr>
          <w:rFonts w:ascii="Arial" w:hAnsi="Arial" w:cs="Arial"/>
          <w:color w:val="000000"/>
          <w:spacing w:val="3"/>
          <w:sz w:val="27"/>
          <w:szCs w:val="27"/>
        </w:rPr>
      </w:pPr>
      <w:r>
        <w:rPr>
          <w:rFonts w:ascii="Arial" w:hAnsi="Arial" w:cs="Arial"/>
          <w:color w:val="000000"/>
          <w:spacing w:val="3"/>
          <w:sz w:val="27"/>
          <w:szCs w:val="27"/>
        </w:rPr>
        <w:t>Customers’ expectations of service will vary globally. In China, customers expect special treatment to be given to those who have personal relationships with a service provider. In other cultures, favoritism would anger customers.</w:t>
      </w:r>
    </w:p>
    <w:p w:rsidR="00117E1C" w:rsidRDefault="00117E1C" w:rsidP="00117E1C">
      <w:pPr>
        <w:pStyle w:val="NormalWeb"/>
        <w:numPr>
          <w:ilvl w:val="0"/>
          <w:numId w:val="6"/>
        </w:numPr>
        <w:spacing w:before="0" w:beforeAutospacing="0"/>
        <w:rPr>
          <w:rFonts w:ascii="Arial" w:hAnsi="Arial" w:cs="Arial"/>
          <w:color w:val="000000"/>
          <w:spacing w:val="3"/>
          <w:sz w:val="27"/>
          <w:szCs w:val="27"/>
        </w:rPr>
      </w:pPr>
      <w:r>
        <w:rPr>
          <w:rFonts w:ascii="Arial" w:hAnsi="Arial" w:cs="Arial"/>
          <w:color w:val="000000"/>
          <w:spacing w:val="3"/>
          <w:sz w:val="27"/>
          <w:szCs w:val="27"/>
        </w:rPr>
        <w:t>In a culture that values long-term relationships, suppliers might not understand being asked to reapply for supplier status periodically, but in a country where short-term results are valued, the request may be expected.</w:t>
      </w:r>
    </w:p>
    <w:p w:rsidR="00117E1C" w:rsidRDefault="00117E1C" w:rsidP="00117E1C">
      <w:pPr>
        <w:pStyle w:val="NormalWeb"/>
        <w:numPr>
          <w:ilvl w:val="0"/>
          <w:numId w:val="6"/>
        </w:numPr>
        <w:spacing w:before="0" w:beforeAutospacing="0"/>
        <w:rPr>
          <w:rFonts w:ascii="Arial" w:hAnsi="Arial" w:cs="Arial"/>
          <w:color w:val="000000"/>
          <w:spacing w:val="3"/>
          <w:sz w:val="27"/>
          <w:szCs w:val="27"/>
        </w:rPr>
      </w:pPr>
      <w:r>
        <w:rPr>
          <w:rFonts w:ascii="Arial" w:hAnsi="Arial" w:cs="Arial"/>
          <w:color w:val="000000"/>
          <w:spacing w:val="3"/>
          <w:sz w:val="27"/>
          <w:szCs w:val="27"/>
        </w:rPr>
        <w:t xml:space="preserve">Employees in different countries often value certain kinds of benefits. In China employers are expected to build dwellings for blue-collar </w:t>
      </w:r>
      <w:r>
        <w:rPr>
          <w:rFonts w:ascii="Arial" w:hAnsi="Arial" w:cs="Arial"/>
          <w:color w:val="000000"/>
          <w:spacing w:val="3"/>
          <w:sz w:val="27"/>
          <w:szCs w:val="27"/>
        </w:rPr>
        <w:lastRenderedPageBreak/>
        <w:t>employees who come from other cities or the countryside. Employees in countries with high taxation levels may value nontaxable benefits. Certain cultures place greater value on work/life balance.</w:t>
      </w:r>
    </w:p>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t>The key to networking, creating or working in teams, or negotiating mutually satisfying agreements is the ability to build and sustain relationships.</w:t>
      </w:r>
    </w:p>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t>HR professionals form various types of relationships in their work. These relationships may extend outside the organization (to peers in other organizations, customers, or suppliers) and outside the HR function (to internal customers or people who share the workplace). They can extend upward, downwards, and laterally through the organization’s hierarchy to include bosses, direct reports, and coworkers and fellow team members.</w:t>
      </w:r>
    </w:p>
    <w:p w:rsidR="00117E1C" w:rsidRDefault="00117E1C" w:rsidP="00117E1C">
      <w:pPr>
        <w:pStyle w:val="NormalWeb"/>
        <w:spacing w:line="360" w:lineRule="atLeast"/>
        <w:rPr>
          <w:rFonts w:ascii="Arial" w:hAnsi="Arial" w:cs="Arial"/>
          <w:color w:val="000000"/>
          <w:spacing w:val="3"/>
          <w:sz w:val="27"/>
          <w:szCs w:val="27"/>
        </w:rPr>
      </w:pPr>
      <w:r>
        <w:rPr>
          <w:rFonts w:ascii="Arial" w:hAnsi="Arial" w:cs="Arial"/>
          <w:color w:val="000000"/>
          <w:spacing w:val="3"/>
          <w:sz w:val="27"/>
          <w:szCs w:val="27"/>
        </w:rPr>
        <w:t>Effective relationships:</w:t>
      </w:r>
    </w:p>
    <w:p w:rsidR="00117E1C" w:rsidRDefault="00117E1C" w:rsidP="00117E1C">
      <w:pPr>
        <w:pStyle w:val="NormalWeb"/>
        <w:numPr>
          <w:ilvl w:val="0"/>
          <w:numId w:val="7"/>
        </w:numPr>
        <w:spacing w:line="360" w:lineRule="atLeast"/>
        <w:rPr>
          <w:rFonts w:ascii="Arial" w:hAnsi="Arial" w:cs="Arial"/>
          <w:color w:val="000000"/>
          <w:spacing w:val="3"/>
          <w:sz w:val="27"/>
          <w:szCs w:val="27"/>
        </w:rPr>
      </w:pPr>
      <w:r>
        <w:rPr>
          <w:rFonts w:ascii="Arial" w:hAnsi="Arial" w:cs="Arial"/>
          <w:color w:val="000000"/>
          <w:spacing w:val="3"/>
          <w:sz w:val="27"/>
          <w:szCs w:val="27"/>
        </w:rPr>
        <w:t>Improve the quality of communication. People get the information they need, but they also get an opportunity to develop a broader perspective on an issue.</w:t>
      </w:r>
    </w:p>
    <w:p w:rsidR="00117E1C" w:rsidRDefault="00117E1C" w:rsidP="00117E1C">
      <w:pPr>
        <w:pStyle w:val="NormalWeb"/>
        <w:numPr>
          <w:ilvl w:val="0"/>
          <w:numId w:val="7"/>
        </w:numPr>
        <w:spacing w:line="360" w:lineRule="atLeast"/>
        <w:rPr>
          <w:rFonts w:ascii="Arial" w:hAnsi="Arial" w:cs="Arial"/>
          <w:color w:val="000000"/>
          <w:spacing w:val="3"/>
          <w:sz w:val="27"/>
          <w:szCs w:val="27"/>
        </w:rPr>
      </w:pPr>
      <w:r>
        <w:rPr>
          <w:rFonts w:ascii="Arial" w:hAnsi="Arial" w:cs="Arial"/>
          <w:color w:val="000000"/>
          <w:spacing w:val="3"/>
          <w:sz w:val="27"/>
          <w:szCs w:val="27"/>
        </w:rPr>
        <w:t>Increase productivity by supporting collaboration and enabling efficient resolution of disagreements.</w:t>
      </w:r>
    </w:p>
    <w:p w:rsidR="00117E1C" w:rsidRDefault="00117E1C" w:rsidP="00117E1C">
      <w:pPr>
        <w:pStyle w:val="NormalWeb"/>
        <w:numPr>
          <w:ilvl w:val="0"/>
          <w:numId w:val="7"/>
        </w:numPr>
        <w:spacing w:line="360" w:lineRule="atLeast"/>
        <w:rPr>
          <w:rFonts w:ascii="Arial" w:hAnsi="Arial" w:cs="Arial"/>
          <w:color w:val="000000"/>
          <w:spacing w:val="3"/>
          <w:sz w:val="27"/>
          <w:szCs w:val="27"/>
        </w:rPr>
      </w:pPr>
      <w:r>
        <w:rPr>
          <w:rFonts w:ascii="Arial" w:hAnsi="Arial" w:cs="Arial"/>
          <w:color w:val="000000"/>
          <w:spacing w:val="3"/>
          <w:sz w:val="27"/>
          <w:szCs w:val="27"/>
        </w:rPr>
        <w:t>Create a positive work environment by fulfilling human needs for socialization and attachment.</w:t>
      </w:r>
    </w:p>
    <w:p w:rsidR="00117E1C" w:rsidRDefault="00117E1C" w:rsidP="00117E1C">
      <w:pPr>
        <w:pStyle w:val="Heading4"/>
        <w:rPr>
          <w:rFonts w:ascii="Arial" w:hAnsi="Arial" w:cs="Arial"/>
          <w:b w:val="0"/>
          <w:bCs w:val="0"/>
          <w:color w:val="000000"/>
          <w:spacing w:val="3"/>
        </w:rPr>
      </w:pPr>
      <w:r>
        <w:rPr>
          <w:rFonts w:ascii="Arial" w:hAnsi="Arial" w:cs="Arial"/>
          <w:b w:val="0"/>
          <w:bCs w:val="0"/>
          <w:color w:val="000000"/>
          <w:spacing w:val="3"/>
        </w:rPr>
        <w:t>Characteristics of Good Working Relationships</w:t>
      </w:r>
    </w:p>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t>Good working relationships are characterized by trust and openness. The individuals in a work relationship may have their own business goals, and they may use the relationship to advance their goals. However, they do not use a relationship to manipulate other people to act against their values or their own interests.</w:t>
      </w:r>
    </w:p>
    <w:p w:rsidR="00117E1C" w:rsidRDefault="00117E1C" w:rsidP="00117E1C">
      <w:pPr>
        <w:pStyle w:val="NormalWeb"/>
        <w:rPr>
          <w:rFonts w:ascii="Arial" w:hAnsi="Arial" w:cs="Arial"/>
          <w:color w:val="000000"/>
          <w:spacing w:val="3"/>
          <w:sz w:val="27"/>
          <w:szCs w:val="27"/>
        </w:rPr>
      </w:pPr>
      <w:r>
        <w:rPr>
          <w:rFonts w:ascii="Arial" w:hAnsi="Arial" w:cs="Arial"/>
          <w:color w:val="000000"/>
          <w:spacing w:val="3"/>
          <w:sz w:val="27"/>
          <w:szCs w:val="27"/>
        </w:rPr>
        <w:t>Effective work relationships are mutual. Each side gains something; each side learns from the other. Understandings deepen over time, and communication and conflict resolution comes more easily.</w:t>
      </w:r>
    </w:p>
    <w:p w:rsidR="00117E1C" w:rsidRDefault="00117E1C" w:rsidP="00117E1C">
      <w:pPr>
        <w:pStyle w:val="NormalWeb"/>
        <w:rPr>
          <w:rFonts w:ascii="Arial" w:hAnsi="Arial" w:cs="Arial"/>
          <w:color w:val="000000"/>
          <w:spacing w:val="3"/>
          <w:sz w:val="27"/>
          <w:szCs w:val="27"/>
        </w:rPr>
      </w:pPr>
      <w:r>
        <w:rPr>
          <w:rStyle w:val="1i027erz"/>
          <w:rFonts w:ascii="Arial" w:hAnsi="Arial" w:cs="Arial"/>
          <w:i/>
          <w:iCs/>
          <w:color w:val="000000"/>
          <w:spacing w:val="3"/>
          <w:sz w:val="27"/>
          <w:szCs w:val="27"/>
        </w:rPr>
        <w:t>Exhibit 9</w:t>
      </w:r>
      <w:r>
        <w:rPr>
          <w:rFonts w:ascii="Arial" w:hAnsi="Arial" w:cs="Arial"/>
          <w:color w:val="000000"/>
          <w:spacing w:val="3"/>
          <w:sz w:val="27"/>
          <w:szCs w:val="27"/>
        </w:rPr>
        <w:t> lists some recommendations for developing good relationships.</w:t>
      </w:r>
    </w:p>
    <w:p w:rsidR="00117E1C" w:rsidRDefault="00117E1C" w:rsidP="00117E1C">
      <w:pPr>
        <w:pStyle w:val="Heading4"/>
        <w:rPr>
          <w:rFonts w:ascii="Arial" w:hAnsi="Arial" w:cs="Arial"/>
          <w:color w:val="7B0048"/>
          <w:spacing w:val="3"/>
        </w:rPr>
      </w:pPr>
      <w:r>
        <w:rPr>
          <w:rFonts w:ascii="Arial" w:hAnsi="Arial" w:cs="Arial"/>
          <w:color w:val="7B0048"/>
          <w:spacing w:val="3"/>
        </w:rPr>
        <w:t>Exhibit 9: Recommendations for Developing Good Work Relationships</w:t>
      </w:r>
    </w:p>
    <w:tbl>
      <w:tblPr>
        <w:tblW w:w="0" w:type="auto"/>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9600"/>
      </w:tblGrid>
      <w:tr w:rsidR="00117E1C" w:rsidTr="00117E1C">
        <w:trPr>
          <w:tblHeader/>
        </w:trPr>
        <w:tc>
          <w:tcPr>
            <w:tcW w:w="0" w:type="auto"/>
            <w:tcBorders>
              <w:top w:val="single" w:sz="6" w:space="0" w:color="C8C8C8"/>
              <w:left w:val="single" w:sz="6" w:space="0" w:color="C8C8C8"/>
              <w:bottom w:val="single" w:sz="6" w:space="0" w:color="C8C8C8"/>
              <w:right w:val="single" w:sz="6" w:space="0" w:color="C8C8C8"/>
            </w:tcBorders>
            <w:shd w:val="clear" w:color="auto" w:fill="CEE3F4"/>
            <w:tcMar>
              <w:top w:w="60" w:type="dxa"/>
              <w:left w:w="120" w:type="dxa"/>
              <w:bottom w:w="60" w:type="dxa"/>
              <w:right w:w="120" w:type="dxa"/>
            </w:tcMar>
            <w:hideMark/>
          </w:tcPr>
          <w:p w:rsidR="00117E1C" w:rsidRDefault="00117E1C">
            <w:pPr>
              <w:pStyle w:val="NormalWeb"/>
              <w:spacing w:before="0" w:beforeAutospacing="0" w:after="0" w:afterAutospacing="0"/>
              <w:jc w:val="center"/>
              <w:rPr>
                <w:b/>
                <w:bCs/>
              </w:rPr>
            </w:pPr>
            <w:r>
              <w:rPr>
                <w:b/>
                <w:bCs/>
              </w:rPr>
              <w:t>Paths to Effective Work Relationships</w:t>
            </w:r>
          </w:p>
        </w:tc>
      </w:tr>
      <w:tr w:rsidR="00117E1C" w:rsidTr="00117E1C">
        <w:tc>
          <w:tcPr>
            <w:tcW w:w="0" w:type="auto"/>
            <w:tcBorders>
              <w:top w:val="single" w:sz="6" w:space="0" w:color="C8C8C8"/>
              <w:left w:val="single" w:sz="6" w:space="0" w:color="C8C8C8"/>
              <w:bottom w:val="single" w:sz="6" w:space="0" w:color="C8C8C8"/>
              <w:right w:val="single" w:sz="6" w:space="0" w:color="C8C8C8"/>
            </w:tcBorders>
            <w:tcMar>
              <w:top w:w="60" w:type="dxa"/>
              <w:left w:w="120" w:type="dxa"/>
              <w:bottom w:w="60" w:type="dxa"/>
              <w:right w:w="120" w:type="dxa"/>
            </w:tcMar>
            <w:hideMark/>
          </w:tcPr>
          <w:p w:rsidR="00117E1C" w:rsidRDefault="00117E1C" w:rsidP="00117E1C">
            <w:pPr>
              <w:pStyle w:val="NormalWeb"/>
              <w:numPr>
                <w:ilvl w:val="0"/>
                <w:numId w:val="8"/>
              </w:numPr>
              <w:spacing w:before="0" w:beforeAutospacing="0"/>
            </w:pPr>
            <w:r>
              <w:lastRenderedPageBreak/>
              <w:t>Strive for diversity in the range of your relationships—diversity in age, gender, background, ethnicity, and expertise. This provides an opportunity to expand your understanding of the rest of the world.</w:t>
            </w:r>
          </w:p>
          <w:p w:rsidR="00117E1C" w:rsidRDefault="00117E1C" w:rsidP="00117E1C">
            <w:pPr>
              <w:pStyle w:val="NormalWeb"/>
              <w:numPr>
                <w:ilvl w:val="0"/>
                <w:numId w:val="8"/>
              </w:numPr>
              <w:spacing w:before="0" w:beforeAutospacing="0"/>
            </w:pPr>
            <w:r>
              <w:t>Invest time and energy in developing and sustaining relationships. This means attending to others even when you have no specific needs to fulfill. You are building a resource you may need to turn to later.</w:t>
            </w:r>
          </w:p>
          <w:p w:rsidR="00117E1C" w:rsidRDefault="00117E1C" w:rsidP="00117E1C">
            <w:pPr>
              <w:pStyle w:val="NormalWeb"/>
              <w:numPr>
                <w:ilvl w:val="0"/>
                <w:numId w:val="8"/>
              </w:numPr>
              <w:spacing w:before="0" w:beforeAutospacing="0"/>
            </w:pPr>
            <w:r>
              <w:t>Develop an ease with “small talk” about non-work matters. Look for openings for conversation, such as photos or references to leisure activities.</w:t>
            </w:r>
          </w:p>
          <w:p w:rsidR="00117E1C" w:rsidRDefault="00117E1C" w:rsidP="00117E1C">
            <w:pPr>
              <w:pStyle w:val="NormalWeb"/>
              <w:numPr>
                <w:ilvl w:val="0"/>
                <w:numId w:val="8"/>
              </w:numPr>
              <w:spacing w:before="0" w:beforeAutospacing="0"/>
            </w:pPr>
            <w:r>
              <w:t>Talk about yourself without dominating the conversation.</w:t>
            </w:r>
          </w:p>
          <w:p w:rsidR="00117E1C" w:rsidRDefault="00117E1C" w:rsidP="00117E1C">
            <w:pPr>
              <w:pStyle w:val="NormalWeb"/>
              <w:numPr>
                <w:ilvl w:val="0"/>
                <w:numId w:val="8"/>
              </w:numPr>
              <w:spacing w:before="0" w:beforeAutospacing="0"/>
            </w:pPr>
            <w:r>
              <w:t>Learn to ask about others without prying into personal matters.</w:t>
            </w:r>
          </w:p>
          <w:p w:rsidR="00117E1C" w:rsidRDefault="00117E1C" w:rsidP="00117E1C">
            <w:pPr>
              <w:pStyle w:val="NormalWeb"/>
              <w:numPr>
                <w:ilvl w:val="0"/>
                <w:numId w:val="8"/>
              </w:numPr>
              <w:spacing w:before="0" w:beforeAutospacing="0"/>
            </w:pPr>
            <w:r>
              <w:t>Be considerate of other people’s time and obligations. Wait for more opportune times for discussions.</w:t>
            </w:r>
          </w:p>
        </w:tc>
      </w:tr>
    </w:tbl>
    <w:p w:rsidR="006A211B" w:rsidRDefault="006A211B">
      <w:bookmarkStart w:id="0" w:name="_GoBack"/>
      <w:bookmarkEnd w:id="0"/>
    </w:p>
    <w:sectPr w:rsidR="006A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70B6"/>
    <w:multiLevelType w:val="multilevel"/>
    <w:tmpl w:val="A6E2B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54D62"/>
    <w:multiLevelType w:val="multilevel"/>
    <w:tmpl w:val="CB18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6024E"/>
    <w:multiLevelType w:val="multilevel"/>
    <w:tmpl w:val="320A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37685"/>
    <w:multiLevelType w:val="multilevel"/>
    <w:tmpl w:val="38A4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055833"/>
    <w:multiLevelType w:val="multilevel"/>
    <w:tmpl w:val="A72A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17295"/>
    <w:multiLevelType w:val="multilevel"/>
    <w:tmpl w:val="02E4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FA0141"/>
    <w:multiLevelType w:val="multilevel"/>
    <w:tmpl w:val="6E64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8E6232"/>
    <w:multiLevelType w:val="multilevel"/>
    <w:tmpl w:val="CA8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1C"/>
    <w:rsid w:val="00117E1C"/>
    <w:rsid w:val="001A4EBF"/>
    <w:rsid w:val="006A211B"/>
    <w:rsid w:val="0085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17E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7E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117E1C"/>
  </w:style>
  <w:style w:type="character" w:customStyle="1" w:styleId="Heading4Char">
    <w:name w:val="Heading 4 Char"/>
    <w:basedOn w:val="DefaultParagraphFont"/>
    <w:link w:val="Heading4"/>
    <w:uiPriority w:val="9"/>
    <w:rsid w:val="00117E1C"/>
    <w:rPr>
      <w:rFonts w:ascii="Times New Roman" w:eastAsia="Times New Roman" w:hAnsi="Times New Roman" w:cs="Times New Roman"/>
      <w:b/>
      <w:bCs/>
      <w:sz w:val="24"/>
      <w:szCs w:val="24"/>
    </w:rPr>
  </w:style>
  <w:style w:type="character" w:customStyle="1" w:styleId="1i027erz">
    <w:name w:val="_1i027erz"/>
    <w:basedOn w:val="DefaultParagraphFont"/>
    <w:rsid w:val="00117E1C"/>
  </w:style>
  <w:style w:type="paragraph" w:customStyle="1" w:styleId="hckeycontent">
    <w:name w:val="hckeycontent"/>
    <w:basedOn w:val="Normal"/>
    <w:rsid w:val="00117E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17E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7E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117E1C"/>
  </w:style>
  <w:style w:type="character" w:customStyle="1" w:styleId="Heading4Char">
    <w:name w:val="Heading 4 Char"/>
    <w:basedOn w:val="DefaultParagraphFont"/>
    <w:link w:val="Heading4"/>
    <w:uiPriority w:val="9"/>
    <w:rsid w:val="00117E1C"/>
    <w:rPr>
      <w:rFonts w:ascii="Times New Roman" w:eastAsia="Times New Roman" w:hAnsi="Times New Roman" w:cs="Times New Roman"/>
      <w:b/>
      <w:bCs/>
      <w:sz w:val="24"/>
      <w:szCs w:val="24"/>
    </w:rPr>
  </w:style>
  <w:style w:type="character" w:customStyle="1" w:styleId="1i027erz">
    <w:name w:val="_1i027erz"/>
    <w:basedOn w:val="DefaultParagraphFont"/>
    <w:rsid w:val="00117E1C"/>
  </w:style>
  <w:style w:type="paragraph" w:customStyle="1" w:styleId="hckeycontent">
    <w:name w:val="hckeycontent"/>
    <w:basedOn w:val="Normal"/>
    <w:rsid w:val="00117E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1290">
      <w:bodyDiv w:val="1"/>
      <w:marLeft w:val="0"/>
      <w:marRight w:val="0"/>
      <w:marTop w:val="0"/>
      <w:marBottom w:val="0"/>
      <w:divBdr>
        <w:top w:val="none" w:sz="0" w:space="0" w:color="auto"/>
        <w:left w:val="none" w:sz="0" w:space="0" w:color="auto"/>
        <w:bottom w:val="none" w:sz="0" w:space="0" w:color="auto"/>
        <w:right w:val="none" w:sz="0" w:space="0" w:color="auto"/>
      </w:divBdr>
      <w:divsChild>
        <w:div w:id="1161626087">
          <w:marLeft w:val="0"/>
          <w:marRight w:val="0"/>
          <w:marTop w:val="0"/>
          <w:marBottom w:val="0"/>
          <w:divBdr>
            <w:top w:val="none" w:sz="0" w:space="0" w:color="auto"/>
            <w:left w:val="none" w:sz="0" w:space="0" w:color="auto"/>
            <w:bottom w:val="none" w:sz="0" w:space="0" w:color="auto"/>
            <w:right w:val="none" w:sz="0" w:space="0" w:color="auto"/>
          </w:divBdr>
          <w:divsChild>
            <w:div w:id="56510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6157283">
      <w:bodyDiv w:val="1"/>
      <w:marLeft w:val="0"/>
      <w:marRight w:val="0"/>
      <w:marTop w:val="0"/>
      <w:marBottom w:val="0"/>
      <w:divBdr>
        <w:top w:val="none" w:sz="0" w:space="0" w:color="auto"/>
        <w:left w:val="none" w:sz="0" w:space="0" w:color="auto"/>
        <w:bottom w:val="none" w:sz="0" w:space="0" w:color="auto"/>
        <w:right w:val="none" w:sz="0" w:space="0" w:color="auto"/>
      </w:divBdr>
      <w:divsChild>
        <w:div w:id="1089813272">
          <w:marLeft w:val="0"/>
          <w:marRight w:val="0"/>
          <w:marTop w:val="0"/>
          <w:marBottom w:val="0"/>
          <w:divBdr>
            <w:top w:val="none" w:sz="0" w:space="0" w:color="auto"/>
            <w:left w:val="none" w:sz="0" w:space="0" w:color="auto"/>
            <w:bottom w:val="none" w:sz="0" w:space="0" w:color="auto"/>
            <w:right w:val="none" w:sz="0" w:space="0" w:color="auto"/>
          </w:divBdr>
          <w:divsChild>
            <w:div w:id="1767193211">
              <w:marLeft w:val="0"/>
              <w:marRight w:val="0"/>
              <w:marTop w:val="0"/>
              <w:marBottom w:val="240"/>
              <w:divBdr>
                <w:top w:val="none" w:sz="0" w:space="0" w:color="auto"/>
                <w:left w:val="none" w:sz="0" w:space="0" w:color="auto"/>
                <w:bottom w:val="none" w:sz="0" w:space="0" w:color="auto"/>
                <w:right w:val="none" w:sz="0" w:space="0" w:color="auto"/>
              </w:divBdr>
            </w:div>
            <w:div w:id="15583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5900">
      <w:bodyDiv w:val="1"/>
      <w:marLeft w:val="0"/>
      <w:marRight w:val="0"/>
      <w:marTop w:val="0"/>
      <w:marBottom w:val="0"/>
      <w:divBdr>
        <w:top w:val="none" w:sz="0" w:space="0" w:color="auto"/>
        <w:left w:val="none" w:sz="0" w:space="0" w:color="auto"/>
        <w:bottom w:val="none" w:sz="0" w:space="0" w:color="auto"/>
        <w:right w:val="none" w:sz="0" w:space="0" w:color="auto"/>
      </w:divBdr>
    </w:div>
    <w:div w:id="1828474031">
      <w:bodyDiv w:val="1"/>
      <w:marLeft w:val="0"/>
      <w:marRight w:val="0"/>
      <w:marTop w:val="0"/>
      <w:marBottom w:val="0"/>
      <w:divBdr>
        <w:top w:val="none" w:sz="0" w:space="0" w:color="auto"/>
        <w:left w:val="none" w:sz="0" w:space="0" w:color="auto"/>
        <w:bottom w:val="none" w:sz="0" w:space="0" w:color="auto"/>
        <w:right w:val="none" w:sz="0" w:space="0" w:color="auto"/>
      </w:divBdr>
      <w:divsChild>
        <w:div w:id="94907421">
          <w:marLeft w:val="0"/>
          <w:marRight w:val="0"/>
          <w:marTop w:val="0"/>
          <w:marBottom w:val="0"/>
          <w:divBdr>
            <w:top w:val="none" w:sz="0" w:space="0" w:color="auto"/>
            <w:left w:val="none" w:sz="0" w:space="0" w:color="auto"/>
            <w:bottom w:val="none" w:sz="0" w:space="0" w:color="auto"/>
            <w:right w:val="none" w:sz="0" w:space="0" w:color="auto"/>
          </w:divBdr>
          <w:divsChild>
            <w:div w:id="1056663330">
              <w:marLeft w:val="0"/>
              <w:marRight w:val="0"/>
              <w:marTop w:val="0"/>
              <w:marBottom w:val="240"/>
              <w:divBdr>
                <w:top w:val="none" w:sz="0" w:space="0" w:color="auto"/>
                <w:left w:val="none" w:sz="0" w:space="0" w:color="auto"/>
                <w:bottom w:val="none" w:sz="0" w:space="0" w:color="auto"/>
                <w:right w:val="none" w:sz="0" w:space="0" w:color="auto"/>
              </w:divBdr>
            </w:div>
            <w:div w:id="9464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jadeboowh</dc:creator>
  <cp:lastModifiedBy>jadeboowh</cp:lastModifiedBy>
  <cp:revision>1</cp:revision>
  <dcterms:created xsi:type="dcterms:W3CDTF">2021-04-27T22:47:00Z</dcterms:created>
  <dcterms:modified xsi:type="dcterms:W3CDTF">2021-04-27T22:49:00Z</dcterms:modified>
</cp:coreProperties>
</file>