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75" w:beforeAutospacing="false" w:after="75" w:afterAutospacing="false"/>
        <w:rPr>
          <w:color w:val="000000"/>
        </w:rPr>
      </w:pPr>
      <w:r>
        <w:rPr>
          <w:color w:val="000000"/>
        </w:rPr>
        <w:t xml:space="preserve">Question </w:t>
      </w:r>
    </w:p>
    <w:p>
      <w:pPr>
        <w:pStyle w:val="style94"/>
        <w:spacing w:before="75" w:beforeAutospacing="false" w:after="75" w:afterAutospacing="false"/>
        <w:rPr>
          <w:color w:val="000000"/>
        </w:rPr>
      </w:pPr>
      <w:r>
        <w:rPr>
          <w:color w:val="000000"/>
        </w:rPr>
        <w:t xml:space="preserve">The OLG states that they budget 50 Million dollars a year towards counseling and ‘other’ services for problem gamblers. Based on today’s session, please answer the following questions (half-3/4 of a page is </w:t>
      </w:r>
      <w:r>
        <w:rPr>
          <w:color w:val="000000"/>
        </w:rPr>
        <w:t>sufficient</w:t>
      </w:r>
      <w:r>
        <w:rPr>
          <w:color w:val="000000"/>
        </w:rPr>
        <w:t>):</w:t>
      </w:r>
    </w:p>
    <w:p>
      <w:pPr>
        <w:pStyle w:val="style94"/>
        <w:spacing w:before="75" w:beforeAutospacing="false" w:after="75" w:afterAutospacing="false"/>
        <w:rPr>
          <w:color w:val="000000"/>
        </w:rPr>
      </w:pPr>
      <w:r>
        <w:rPr>
          <w:color w:val="000000"/>
        </w:rPr>
        <w:t>Engage in an Ontario wide Google search and try to find one counseling and/</w:t>
      </w:r>
      <w:r>
        <w:rPr>
          <w:color w:val="000000"/>
        </w:rPr>
        <w:t>or awareness</w:t>
      </w:r>
      <w:r>
        <w:rPr>
          <w:color w:val="000000"/>
        </w:rPr>
        <w:t xml:space="preserve"> program that supports problem gamblers. Where are they located? What types of services are being provided and to who?</w:t>
      </w:r>
    </w:p>
    <w:p>
      <w:pPr>
        <w:pStyle w:val="style94"/>
        <w:spacing w:before="75" w:beforeAutospacing="false" w:after="75" w:afterAutospacing="false"/>
        <w:rPr>
          <w:color w:val="000000"/>
        </w:rPr>
      </w:pPr>
      <w:r>
        <w:rPr>
          <w:color w:val="000000"/>
        </w:rPr>
        <w:t xml:space="preserve">Based on the class discussions and your </w:t>
      </w:r>
      <w:r>
        <w:rPr>
          <w:color w:val="000000"/>
        </w:rPr>
        <w:t>research, you</w:t>
      </w:r>
      <w:r>
        <w:rPr>
          <w:color w:val="000000"/>
        </w:rPr>
        <w:t xml:space="preserve"> believe that the OLG </w:t>
      </w:r>
      <w:r>
        <w:rPr>
          <w:color w:val="000000"/>
        </w:rPr>
        <w:t>allots</w:t>
      </w:r>
      <w:r>
        <w:rPr>
          <w:color w:val="000000"/>
        </w:rPr>
        <w:t xml:space="preserve"> 50 Million towards problem gambling awareness and rehabilitation? Why or why not?</w:t>
      </w:r>
    </w:p>
    <w:p>
      <w:pPr>
        <w:pStyle w:val="style0"/>
        <w:rPr>
          <w:rFonts w:ascii="Times New Roman" w:cs="Times New Roman" w:hAnsi="Times New Roman"/>
        </w:rPr>
      </w:pPr>
      <w:r>
        <w:rPr>
          <w:rFonts w:ascii="Times New Roman" w:cs="Times New Roman" w:hAnsi="Times New Roman"/>
        </w:rPr>
        <w:t xml:space="preserve">Response </w:t>
      </w:r>
    </w:p>
    <w:p>
      <w:pPr>
        <w:pStyle w:val="style0"/>
        <w:rPr>
          <w:rFonts w:ascii="Times New Roman" w:cs="Times New Roman" w:hAnsi="Times New Roman"/>
        </w:rPr>
      </w:pPr>
      <w:r>
        <w:rPr>
          <w:rFonts w:ascii="Times New Roman" w:cs="Times New Roman" w:hAnsi="Times New Roman"/>
        </w:rPr>
        <w:t>Centre for Addiction and Mental Health (CAMH)</w:t>
      </w:r>
      <w:r>
        <w:rPr>
          <w:rFonts w:ascii="Times New Roman" w:cs="Times New Roman" w:hAnsi="Times New Roman"/>
        </w:rPr>
        <w:t xml:space="preserve"> </w:t>
      </w:r>
      <w:r>
        <w:rPr>
          <w:rFonts w:ascii="Times New Roman" w:cs="Times New Roman" w:hAnsi="Times New Roman"/>
        </w:rPr>
        <w:t>is located in</w:t>
      </w:r>
      <w:r>
        <w:rPr>
          <w:rFonts w:ascii="Times New Roman" w:cs="Times New Roman" w:hAnsi="Times New Roman"/>
        </w:rPr>
        <w:t xml:space="preserve"> </w:t>
      </w:r>
      <w:r>
        <w:rPr>
          <w:rFonts w:ascii="Times New Roman" w:cs="Times New Roman" w:hAnsi="Times New Roman"/>
        </w:rPr>
        <w:t>Toronto, Ontario but has other 10 community locations in the province</w:t>
      </w:r>
      <w:r>
        <w:rPr>
          <w:rFonts w:ascii="Times New Roman" w:cs="Times New Roman" w:hAnsi="Times New Roman"/>
        </w:rPr>
        <w:t xml:space="preserve"> (CAMH, </w:t>
      </w:r>
      <w:r>
        <w:rPr>
          <w:rFonts w:ascii="Times New Roman" w:cs="Times New Roman" w:hAnsi="Times New Roman"/>
        </w:rPr>
        <w:t>nd</w:t>
      </w:r>
      <w:r>
        <w:rPr>
          <w:rFonts w:ascii="Times New Roman" w:cs="Times New Roman" w:hAnsi="Times New Roman"/>
        </w:rPr>
        <w:t>.)</w:t>
      </w:r>
      <w:r>
        <w:rPr>
          <w:rFonts w:ascii="Times New Roman" w:cs="Times New Roman" w:hAnsi="Times New Roman"/>
        </w:rPr>
        <w:t xml:space="preserve">. The institution is fully affiliated with the University of Toronto and aims at improving the quality of life for the problem gamblers and supports their families and their friends. It does so by conducting community services, research, education and prevention mechanisms, and specialized treatment. It not only serves problem gamblers and their close ones, it also assists the people with mental illnesses and addiction. </w:t>
      </w:r>
      <w:r>
        <w:rPr>
          <w:rFonts w:ascii="Times New Roman" w:cs="Times New Roman" w:hAnsi="Times New Roman"/>
        </w:rPr>
        <w:t xml:space="preserve">The focus of supporting the two factions is to assist the addicts to integrate with their social lives seamlessly. </w:t>
      </w:r>
    </w:p>
    <w:p>
      <w:pPr>
        <w:pStyle w:val="style0"/>
        <w:rPr>
          <w:rFonts w:ascii="Times New Roman" w:cs="Times New Roman" w:hAnsi="Times New Roman"/>
        </w:rPr>
      </w:pPr>
      <w:r>
        <w:rPr>
          <w:rFonts w:ascii="Times New Roman" w:cs="Times New Roman" w:hAnsi="Times New Roman"/>
        </w:rPr>
        <w:t>Based on the class discussion, I believe that OLG allots $50 million towards problem gambling awareness and rehabilitation ax the treatment of problem gamblers extends not only to the intended recipients but also to their friends and families. It might also take considerable amounts of time before a person is considered as treated.</w:t>
      </w:r>
      <w:r>
        <w:rPr>
          <w:rFonts w:ascii="Times New Roman" w:cs="Times New Roman" w:hAnsi="Times New Roman"/>
        </w:rPr>
        <w:t xml:space="preserve"> Additionally, compared to CAMH, the firm also spent budgeted $38 million and in a comparable sense, they are in the same range as depicted by the firm’s financial statement (2018). </w:t>
      </w:r>
    </w:p>
    <w:p>
      <w:pPr>
        <w:pStyle w:val="style0"/>
        <w:rPr>
          <w:rFonts w:ascii="Times New Roman" w:cs="Times New Roman" w:hAnsi="Times New Roman"/>
        </w:rPr>
      </w:pPr>
      <w:r>
        <w:rPr>
          <w:rFonts w:ascii="Times New Roman" w:cs="Times New Roman" w:hAnsi="Times New Roman"/>
        </w:rPr>
        <w:t xml:space="preserve">References </w:t>
      </w:r>
    </w:p>
    <w:p>
      <w:pPr>
        <w:pStyle w:val="style0"/>
        <w:rPr>
          <w:rFonts w:ascii="Times New Roman" w:cs="Times New Roman" w:hAnsi="Times New Roman"/>
        </w:rPr>
      </w:pPr>
      <w:r>
        <w:rPr>
          <w:rFonts w:ascii="Times New Roman" w:cs="Times New Roman" w:hAnsi="Times New Roman"/>
        </w:rPr>
        <w:t xml:space="preserve">CAMH (2018) Financial statements for CAMH Foundation. Retrieved from </w:t>
      </w:r>
      <w:r>
        <w:rPr>
          <w:rFonts w:ascii="Times New Roman" w:cs="Times New Roman" w:hAnsi="Times New Roman"/>
        </w:rPr>
        <w:t>https://www.camh.ca/-/media/files/foundation-financial-statements-2018-pdf.pdf?la=en&amp;hash=74E1FD20A4A5DF58E001C5B26A641D711D2AB88E</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CAMH (</w:t>
      </w:r>
      <w:r>
        <w:rPr>
          <w:rFonts w:ascii="Times New Roman" w:cs="Times New Roman" w:hAnsi="Times New Roman"/>
        </w:rPr>
        <w:t>n.d</w:t>
      </w:r>
      <w:r>
        <w:rPr>
          <w:rFonts w:ascii="Times New Roman" w:cs="Times New Roman" w:hAnsi="Times New Roman"/>
        </w:rPr>
        <w:t xml:space="preserve">). </w:t>
      </w:r>
      <w:r>
        <w:rPr>
          <w:rFonts w:ascii="Times New Roman" w:cs="Times New Roman" w:hAnsi="Times New Roman"/>
        </w:rPr>
        <w:t>Problem Gambling</w:t>
      </w:r>
      <w:r>
        <w:rPr>
          <w:rFonts w:ascii="Times New Roman" w:cs="Times New Roman" w:hAnsi="Times New Roman"/>
        </w:rPr>
        <w:t xml:space="preserve">. Retrieved from </w:t>
      </w:r>
      <w:bookmarkStart w:id="0" w:name="_GoBack"/>
      <w:bookmarkEnd w:id="0"/>
      <w:r>
        <w:rPr>
          <w:rFonts w:ascii="Times New Roman" w:cs="Times New Roman" w:hAnsi="Times New Roman"/>
        </w:rPr>
        <w:t>https://www.camh.ca/en/health-info/mental-illness-and-addiction-index/problem-gambling</w:t>
      </w:r>
    </w:p>
    <w:sectPr>
      <w:pgSz w:w="11900" w:h="16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4"/>
        <w:szCs w:val="24"/>
        <w:lang w:val="en-CA" w:bidi="ar-SA" w:eastAsia="en-US"/>
      </w:rPr>
    </w:rPrDefault>
    <w:pPrDefault>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pPr>
    <w:rPr>
      <w:rFonts w:ascii="Times New Roman" w:cs="Times New Roman" w:eastAsia="Times New Roman" w:hAnsi="Times New Roma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303</Words>
  <Pages>1</Pages>
  <Characters>1843</Characters>
  <Application>WPS Office</Application>
  <DocSecurity>0</DocSecurity>
  <Paragraphs>11</Paragraphs>
  <ScaleCrop>false</ScaleCrop>
  <LinksUpToDate>false</LinksUpToDate>
  <CharactersWithSpaces>2141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2019-11-23T14:21:40Z</dcterms:created>
  <dc:creator>Marie Laurence</dc:creator>
  <lastModifiedBy>JKM-LX1</lastModifiedBy>
  <dcterms:modified xsi:type="dcterms:W3CDTF">2019-11-23T14:21:40Z</dcterms:modified>
  <revision>5</revision>
</coreProperties>
</file>

<file path=docProps/custom.xml><?xml version="1.0" encoding="utf-8"?>
<Properties xmlns="http://schemas.openxmlformats.org/officeDocument/2006/custom-properties" xmlns:vt="http://schemas.openxmlformats.org/officeDocument/2006/docPropsVTypes"/>
</file>