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D18E1" w:rsidRPr="007D18E1" w:rsidRDefault="003C6313" w:rsidP="007D18E1">
      <w:pPr>
        <w:pStyle w:val="NoSpacing"/>
        <w:rPr>
          <w:rFonts w:ascii="Times New Roman" w:hAnsi="Times New Roman" w:cs="Times New Roman"/>
        </w:rPr>
      </w:pPr>
      <w:r w:rsidRPr="007D18E1">
        <w:rPr>
          <w:rFonts w:ascii="Times New Roman" w:hAnsi="Times New Roman" w:cs="Times New Roman"/>
        </w:rPr>
        <w:t xml:space="preserve">Areana Lafleur </w:t>
      </w:r>
      <w:bookmarkStart w:id="0" w:name="_GoBack"/>
      <w:bookmarkEnd w:id="0"/>
    </w:p>
    <w:p w:rsidR="007D18E1" w:rsidRPr="007D18E1" w:rsidRDefault="003C6313" w:rsidP="007D18E1">
      <w:pPr>
        <w:pStyle w:val="NoSpacing"/>
        <w:rPr>
          <w:rFonts w:ascii="Times New Roman" w:hAnsi="Times New Roman" w:cs="Times New Roman"/>
        </w:rPr>
      </w:pPr>
      <w:r w:rsidRPr="007D18E1">
        <w:rPr>
          <w:rFonts w:ascii="Times New Roman" w:hAnsi="Times New Roman" w:cs="Times New Roman"/>
        </w:rPr>
        <w:t>PAD 2013-001</w:t>
      </w:r>
    </w:p>
    <w:p w:rsidR="007D18E1" w:rsidRPr="007D18E1" w:rsidRDefault="003C6313" w:rsidP="007D18E1">
      <w:pPr>
        <w:pStyle w:val="NoSpacing"/>
        <w:rPr>
          <w:rFonts w:ascii="Times New Roman" w:hAnsi="Times New Roman" w:cs="Times New Roman"/>
        </w:rPr>
      </w:pPr>
      <w:r w:rsidRPr="007D18E1">
        <w:rPr>
          <w:rFonts w:ascii="Times New Roman" w:hAnsi="Times New Roman" w:cs="Times New Roman"/>
        </w:rPr>
        <w:t>9/25/20</w:t>
      </w:r>
    </w:p>
    <w:p w:rsidR="007D18E1" w:rsidRPr="007D18E1" w:rsidRDefault="003C6313" w:rsidP="007D18E1">
      <w:pPr>
        <w:pStyle w:val="Title"/>
        <w:rPr>
          <w:rFonts w:ascii="Times New Roman" w:hAnsi="Times New Roman" w:cs="Times New Roman"/>
        </w:rPr>
      </w:pPr>
      <w:r w:rsidRPr="007D18E1">
        <w:rPr>
          <w:rFonts w:ascii="Times New Roman" w:hAnsi="Times New Roman" w:cs="Times New Roman"/>
        </w:rPr>
        <w:t xml:space="preserve">The Policy </w:t>
      </w:r>
      <w:r w:rsidR="00600026" w:rsidRPr="007D18E1">
        <w:rPr>
          <w:rFonts w:ascii="Times New Roman" w:hAnsi="Times New Roman" w:cs="Times New Roman"/>
        </w:rPr>
        <w:t>against</w:t>
      </w:r>
      <w:r w:rsidRPr="007D18E1">
        <w:rPr>
          <w:rFonts w:ascii="Times New Roman" w:hAnsi="Times New Roman" w:cs="Times New Roman"/>
        </w:rPr>
        <w:t xml:space="preserve"> the Opioid Crisis </w:t>
      </w:r>
    </w:p>
    <w:p w:rsidR="00526F84" w:rsidRPr="007D18E1" w:rsidRDefault="003C6313" w:rsidP="007D18E1">
      <w:pPr>
        <w:spacing w:line="480" w:lineRule="auto"/>
        <w:ind w:firstLine="720"/>
        <w:rPr>
          <w:rFonts w:ascii="Times New Roman" w:hAnsi="Times New Roman" w:cs="Times New Roman"/>
          <w:sz w:val="24"/>
          <w:szCs w:val="24"/>
        </w:rPr>
      </w:pPr>
      <w:r w:rsidRPr="007D18E1">
        <w:rPr>
          <w:rFonts w:ascii="Times New Roman" w:hAnsi="Times New Roman" w:cs="Times New Roman"/>
          <w:sz w:val="24"/>
          <w:szCs w:val="24"/>
        </w:rPr>
        <w:t xml:space="preserve">In response to the looming crisis of opioids and the growing literature surrounding the use of opioids and their prescriptions, the workers' compensation </w:t>
      </w:r>
      <w:r w:rsidR="00325457" w:rsidRPr="007D18E1">
        <w:rPr>
          <w:rFonts w:ascii="Times New Roman" w:hAnsi="Times New Roman" w:cs="Times New Roman"/>
          <w:sz w:val="24"/>
          <w:szCs w:val="24"/>
        </w:rPr>
        <w:t xml:space="preserve">fund mutual insurance company </w:t>
      </w:r>
      <w:r w:rsidR="007D18E1" w:rsidRPr="007D18E1">
        <w:rPr>
          <w:rFonts w:ascii="Times New Roman" w:hAnsi="Times New Roman" w:cs="Times New Roman"/>
          <w:sz w:val="24"/>
          <w:szCs w:val="24"/>
        </w:rPr>
        <w:t>(WCF) implemented</w:t>
      </w:r>
      <w:r w:rsidRPr="007D18E1">
        <w:rPr>
          <w:rFonts w:ascii="Times New Roman" w:hAnsi="Times New Roman" w:cs="Times New Roman"/>
          <w:sz w:val="24"/>
          <w:szCs w:val="24"/>
        </w:rPr>
        <w:t xml:space="preserve"> a program based on guidelines and rules of opioids use</w:t>
      </w:r>
      <w:r w:rsidR="00702073" w:rsidRPr="007D18E1">
        <w:rPr>
          <w:rFonts w:ascii="Times New Roman" w:hAnsi="Times New Roman" w:cs="Times New Roman"/>
          <w:sz w:val="24"/>
          <w:szCs w:val="24"/>
        </w:rPr>
        <w:t xml:space="preserve"> in the year 2014 in </w:t>
      </w:r>
      <w:r w:rsidR="003F3FED" w:rsidRPr="007D18E1">
        <w:rPr>
          <w:rFonts w:ascii="Times New Roman" w:hAnsi="Times New Roman" w:cs="Times New Roman"/>
          <w:sz w:val="24"/>
          <w:szCs w:val="24"/>
        </w:rPr>
        <w:t>Utah after it was realized that worker compensation after injuries was subsequently replaced by the use of opioids which led to addictions</w:t>
      </w:r>
      <w:r w:rsidRPr="007D18E1">
        <w:rPr>
          <w:rFonts w:ascii="Times New Roman" w:hAnsi="Times New Roman" w:cs="Times New Roman"/>
          <w:sz w:val="24"/>
          <w:szCs w:val="24"/>
        </w:rPr>
        <w:t xml:space="preserve">. </w:t>
      </w:r>
      <w:r w:rsidR="00600026" w:rsidRPr="007D18E1">
        <w:rPr>
          <w:rFonts w:ascii="Times New Roman" w:hAnsi="Times New Roman" w:cs="Times New Roman"/>
          <w:sz w:val="24"/>
          <w:szCs w:val="24"/>
        </w:rPr>
        <w:t>The</w:t>
      </w:r>
      <w:r w:rsidRPr="007D18E1">
        <w:rPr>
          <w:rFonts w:ascii="Times New Roman" w:hAnsi="Times New Roman" w:cs="Times New Roman"/>
          <w:sz w:val="24"/>
          <w:szCs w:val="24"/>
        </w:rPr>
        <w:t xml:space="preserve"> opioid’s programs' main goals were to wax up the adherence to recommendations</w:t>
      </w:r>
      <w:r w:rsidR="00C30069" w:rsidRPr="007D18E1">
        <w:rPr>
          <w:rFonts w:ascii="Times New Roman" w:hAnsi="Times New Roman" w:cs="Times New Roman"/>
          <w:sz w:val="24"/>
          <w:szCs w:val="24"/>
        </w:rPr>
        <w:t xml:space="preserve"> </w:t>
      </w:r>
      <w:r w:rsidRPr="007D18E1">
        <w:rPr>
          <w:rFonts w:ascii="Times New Roman" w:hAnsi="Times New Roman" w:cs="Times New Roman"/>
          <w:sz w:val="24"/>
          <w:szCs w:val="24"/>
        </w:rPr>
        <w:t xml:space="preserve">based on evidence </w:t>
      </w:r>
      <w:r w:rsidR="00325457" w:rsidRPr="007D18E1">
        <w:rPr>
          <w:rFonts w:ascii="Times New Roman" w:hAnsi="Times New Roman" w:cs="Times New Roman"/>
          <w:sz w:val="24"/>
          <w:szCs w:val="24"/>
        </w:rPr>
        <w:t>regarding prescriptions</w:t>
      </w:r>
      <w:r w:rsidRPr="007D18E1">
        <w:rPr>
          <w:rFonts w:ascii="Times New Roman" w:hAnsi="Times New Roman" w:cs="Times New Roman"/>
          <w:sz w:val="24"/>
          <w:szCs w:val="24"/>
        </w:rPr>
        <w:t xml:space="preserve"> of opioids and lower the side effects that are likely to result from misusing opioids.</w:t>
      </w:r>
      <w:r w:rsidR="00325457" w:rsidRPr="007D18E1">
        <w:rPr>
          <w:rFonts w:ascii="Times New Roman" w:hAnsi="Times New Roman" w:cs="Times New Roman"/>
          <w:sz w:val="24"/>
          <w:szCs w:val="24"/>
        </w:rPr>
        <w:t xml:space="preserve"> The policy was primarily known as the ''prevent opioid addiction and abuse policy''. </w:t>
      </w:r>
    </w:p>
    <w:p w:rsidR="00D4263F" w:rsidRPr="007D18E1" w:rsidRDefault="003C6313" w:rsidP="007D18E1">
      <w:pPr>
        <w:spacing w:line="480" w:lineRule="auto"/>
        <w:ind w:firstLine="720"/>
        <w:rPr>
          <w:rFonts w:ascii="Times New Roman" w:hAnsi="Times New Roman" w:cs="Times New Roman"/>
          <w:sz w:val="24"/>
          <w:szCs w:val="24"/>
        </w:rPr>
      </w:pPr>
      <w:r w:rsidRPr="007D18E1">
        <w:rPr>
          <w:rFonts w:ascii="Times New Roman" w:hAnsi="Times New Roman" w:cs="Times New Roman"/>
          <w:sz w:val="24"/>
          <w:szCs w:val="24"/>
        </w:rPr>
        <w:t xml:space="preserve">They kicked off the </w:t>
      </w:r>
      <w:r w:rsidR="00C30069" w:rsidRPr="007D18E1">
        <w:rPr>
          <w:rFonts w:ascii="Times New Roman" w:hAnsi="Times New Roman" w:cs="Times New Roman"/>
          <w:sz w:val="24"/>
          <w:szCs w:val="24"/>
        </w:rPr>
        <w:t>implementations</w:t>
      </w:r>
      <w:r w:rsidRPr="007D18E1">
        <w:rPr>
          <w:rFonts w:ascii="Times New Roman" w:hAnsi="Times New Roman" w:cs="Times New Roman"/>
          <w:sz w:val="24"/>
          <w:szCs w:val="24"/>
        </w:rPr>
        <w:t xml:space="preserve"> process by first </w:t>
      </w:r>
      <w:r w:rsidR="00C30069" w:rsidRPr="007D18E1">
        <w:rPr>
          <w:rFonts w:ascii="Times New Roman" w:hAnsi="Times New Roman" w:cs="Times New Roman"/>
          <w:sz w:val="24"/>
          <w:szCs w:val="24"/>
        </w:rPr>
        <w:t>evaluating the effects of opioids on many workers after conducting a pre-post natural experimental study on them. In partnership with LLC, a pharmacy solution division owned by Mitchell international, WCF managed to implement this program. WCF produced the total claims data, while the prescription data came from Mitchell's database</w:t>
      </w:r>
      <w:r w:rsidR="007D18E1">
        <w:rPr>
          <w:rFonts w:ascii="Times New Roman" w:hAnsi="Times New Roman" w:cs="Times New Roman"/>
          <w:sz w:val="24"/>
          <w:szCs w:val="24"/>
        </w:rPr>
        <w:t xml:space="preserve"> (</w:t>
      </w:r>
      <w:r w:rsidR="007D18E1" w:rsidRPr="007D18E1">
        <w:rPr>
          <w:rFonts w:ascii="Times New Roman" w:hAnsi="Times New Roman" w:cs="Times New Roman"/>
          <w:color w:val="222222"/>
          <w:sz w:val="24"/>
          <w:szCs w:val="24"/>
          <w:shd w:val="clear" w:color="auto" w:fill="FFFFFF"/>
        </w:rPr>
        <w:t>Zgierska</w:t>
      </w:r>
      <w:r w:rsidR="007D18E1">
        <w:rPr>
          <w:rFonts w:ascii="Times New Roman" w:hAnsi="Times New Roman" w:cs="Times New Roman"/>
          <w:color w:val="222222"/>
          <w:sz w:val="24"/>
          <w:szCs w:val="24"/>
          <w:shd w:val="clear" w:color="auto" w:fill="FFFFFF"/>
        </w:rPr>
        <w:t xml:space="preserve"> et al. 2018)</w:t>
      </w:r>
      <w:r w:rsidR="00C30069" w:rsidRPr="007D18E1">
        <w:rPr>
          <w:rFonts w:ascii="Times New Roman" w:hAnsi="Times New Roman" w:cs="Times New Roman"/>
          <w:sz w:val="24"/>
          <w:szCs w:val="24"/>
        </w:rPr>
        <w:t>.</w:t>
      </w:r>
      <w:r w:rsidR="00305695" w:rsidRPr="007D18E1">
        <w:rPr>
          <w:rFonts w:ascii="Times New Roman" w:hAnsi="Times New Roman" w:cs="Times New Roman"/>
          <w:sz w:val="24"/>
          <w:szCs w:val="24"/>
        </w:rPr>
        <w:t xml:space="preserve"> WCF chose (ACOEM) American college of environmental and occupational medicines reviewed guidelines for implementation and adoption in harmony with state statute. </w:t>
      </w:r>
      <w:r w:rsidR="00C042A5" w:rsidRPr="007D18E1">
        <w:rPr>
          <w:rFonts w:ascii="Times New Roman" w:hAnsi="Times New Roman" w:cs="Times New Roman"/>
          <w:sz w:val="24"/>
          <w:szCs w:val="24"/>
        </w:rPr>
        <w:t>Although</w:t>
      </w:r>
      <w:r w:rsidR="00305695" w:rsidRPr="007D18E1">
        <w:rPr>
          <w:rFonts w:ascii="Times New Roman" w:hAnsi="Times New Roman" w:cs="Times New Roman"/>
          <w:sz w:val="24"/>
          <w:szCs w:val="24"/>
        </w:rPr>
        <w:t xml:space="preserve"> both ACOEM and CDC have similar dose limits ranging from 50 to 90 mg, WCF </w:t>
      </w:r>
      <w:r w:rsidR="00C042A5" w:rsidRPr="007D18E1">
        <w:rPr>
          <w:rFonts w:ascii="Times New Roman" w:hAnsi="Times New Roman" w:cs="Times New Roman"/>
          <w:sz w:val="24"/>
          <w:szCs w:val="24"/>
        </w:rPr>
        <w:t>preferred</w:t>
      </w:r>
      <w:r w:rsidR="00305695" w:rsidRPr="007D18E1">
        <w:rPr>
          <w:rFonts w:ascii="Times New Roman" w:hAnsi="Times New Roman" w:cs="Times New Roman"/>
          <w:sz w:val="24"/>
          <w:szCs w:val="24"/>
        </w:rPr>
        <w:t xml:space="preserve"> ACOEM guidelines</w:t>
      </w:r>
      <w:r w:rsidR="00C042A5" w:rsidRPr="007D18E1">
        <w:rPr>
          <w:rFonts w:ascii="Times New Roman" w:hAnsi="Times New Roman" w:cs="Times New Roman"/>
          <w:sz w:val="24"/>
          <w:szCs w:val="24"/>
        </w:rPr>
        <w:t xml:space="preserve"> to CDC’s opioids guidelines</w:t>
      </w:r>
      <w:r w:rsidR="00305695" w:rsidRPr="007D18E1">
        <w:rPr>
          <w:rFonts w:ascii="Times New Roman" w:hAnsi="Times New Roman" w:cs="Times New Roman"/>
          <w:sz w:val="24"/>
          <w:szCs w:val="24"/>
        </w:rPr>
        <w:t>.</w:t>
      </w:r>
    </w:p>
    <w:p w:rsidR="00C042A5" w:rsidRPr="007D18E1" w:rsidRDefault="003C6313" w:rsidP="007D18E1">
      <w:pPr>
        <w:spacing w:line="480" w:lineRule="auto"/>
        <w:ind w:firstLine="720"/>
        <w:rPr>
          <w:rFonts w:ascii="Times New Roman" w:hAnsi="Times New Roman" w:cs="Times New Roman"/>
          <w:sz w:val="24"/>
          <w:szCs w:val="24"/>
        </w:rPr>
      </w:pPr>
      <w:r w:rsidRPr="007D18E1">
        <w:rPr>
          <w:rFonts w:ascii="Times New Roman" w:hAnsi="Times New Roman" w:cs="Times New Roman"/>
          <w:sz w:val="24"/>
          <w:szCs w:val="24"/>
        </w:rPr>
        <w:t>Before beginning the opioids implementation protocol, WCF began to educate the community and the providers to ascertain opioid</w:t>
      </w:r>
      <w:r w:rsidR="00702073" w:rsidRPr="007D18E1">
        <w:rPr>
          <w:rFonts w:ascii="Times New Roman" w:hAnsi="Times New Roman" w:cs="Times New Roman"/>
          <w:sz w:val="24"/>
          <w:szCs w:val="24"/>
        </w:rPr>
        <w:t xml:space="preserve"> prescribing based on </w:t>
      </w:r>
      <w:r w:rsidRPr="007D18E1">
        <w:rPr>
          <w:rFonts w:ascii="Times New Roman" w:hAnsi="Times New Roman" w:cs="Times New Roman"/>
          <w:sz w:val="24"/>
          <w:szCs w:val="24"/>
        </w:rPr>
        <w:t>evidence.</w:t>
      </w:r>
      <w:r w:rsidR="00702073" w:rsidRPr="007D18E1">
        <w:rPr>
          <w:rFonts w:ascii="Times New Roman" w:hAnsi="Times New Roman" w:cs="Times New Roman"/>
          <w:sz w:val="24"/>
          <w:szCs w:val="24"/>
        </w:rPr>
        <w:t xml:space="preserve"> </w:t>
      </w:r>
      <w:r w:rsidR="007D18E1" w:rsidRPr="007D18E1">
        <w:rPr>
          <w:rFonts w:ascii="Times New Roman" w:hAnsi="Times New Roman" w:cs="Times New Roman"/>
          <w:sz w:val="24"/>
          <w:szCs w:val="24"/>
        </w:rPr>
        <w:t>Facilitate</w:t>
      </w:r>
      <w:r w:rsidR="00702073" w:rsidRPr="007D18E1">
        <w:rPr>
          <w:rFonts w:ascii="Times New Roman" w:hAnsi="Times New Roman" w:cs="Times New Roman"/>
          <w:sz w:val="24"/>
          <w:szCs w:val="24"/>
        </w:rPr>
        <w:t xml:space="preserve"> </w:t>
      </w:r>
      <w:r w:rsidRPr="007D18E1">
        <w:rPr>
          <w:rFonts w:ascii="Times New Roman" w:hAnsi="Times New Roman" w:cs="Times New Roman"/>
          <w:sz w:val="24"/>
          <w:szCs w:val="24"/>
        </w:rPr>
        <w:t>implementation</w:t>
      </w:r>
      <w:r w:rsidR="00702073" w:rsidRPr="007D18E1">
        <w:rPr>
          <w:rFonts w:ascii="Times New Roman" w:hAnsi="Times New Roman" w:cs="Times New Roman"/>
          <w:sz w:val="24"/>
          <w:szCs w:val="24"/>
        </w:rPr>
        <w:t xml:space="preserve">, set expectations, and reduce utilization and clinical disruptions. The education </w:t>
      </w:r>
      <w:r w:rsidR="00702073" w:rsidRPr="007D18E1">
        <w:rPr>
          <w:rFonts w:ascii="Times New Roman" w:hAnsi="Times New Roman" w:cs="Times New Roman"/>
          <w:sz w:val="24"/>
          <w:szCs w:val="24"/>
        </w:rPr>
        <w:lastRenderedPageBreak/>
        <w:t>was facilitated through fliers distributed amongst most pharmacies and clinics that acted as first contacts care for injuries. Claimants were also provided with separate fliers at injury time to inform them about the opioid program</w:t>
      </w:r>
      <w:r w:rsidR="007D18E1">
        <w:rPr>
          <w:rFonts w:ascii="Times New Roman" w:hAnsi="Times New Roman" w:cs="Times New Roman"/>
          <w:sz w:val="24"/>
          <w:szCs w:val="24"/>
        </w:rPr>
        <w:t xml:space="preserve"> (</w:t>
      </w:r>
      <w:r w:rsidR="007D18E1" w:rsidRPr="007D18E1">
        <w:rPr>
          <w:rFonts w:ascii="Times New Roman" w:hAnsi="Times New Roman" w:cs="Times New Roman"/>
          <w:color w:val="222222"/>
          <w:sz w:val="24"/>
          <w:szCs w:val="24"/>
          <w:shd w:val="clear" w:color="auto" w:fill="FFFFFF"/>
        </w:rPr>
        <w:t>Zgierska</w:t>
      </w:r>
      <w:r w:rsidR="007D18E1">
        <w:rPr>
          <w:rFonts w:ascii="Times New Roman" w:hAnsi="Times New Roman" w:cs="Times New Roman"/>
          <w:color w:val="222222"/>
          <w:sz w:val="24"/>
          <w:szCs w:val="24"/>
          <w:shd w:val="clear" w:color="auto" w:fill="FFFFFF"/>
        </w:rPr>
        <w:t xml:space="preserve"> et al. 2018)</w:t>
      </w:r>
      <w:r w:rsidR="00702073" w:rsidRPr="007D18E1">
        <w:rPr>
          <w:rFonts w:ascii="Times New Roman" w:hAnsi="Times New Roman" w:cs="Times New Roman"/>
          <w:sz w:val="24"/>
          <w:szCs w:val="24"/>
        </w:rPr>
        <w:t>. The program</w:t>
      </w:r>
      <w:r w:rsidR="003F3FED" w:rsidRPr="007D18E1">
        <w:rPr>
          <w:rFonts w:ascii="Times New Roman" w:hAnsi="Times New Roman" w:cs="Times New Roman"/>
          <w:sz w:val="24"/>
          <w:szCs w:val="24"/>
        </w:rPr>
        <w:t xml:space="preserve"> </w:t>
      </w:r>
      <w:r w:rsidRPr="007D18E1">
        <w:rPr>
          <w:rFonts w:ascii="Times New Roman" w:hAnsi="Times New Roman" w:cs="Times New Roman"/>
          <w:sz w:val="24"/>
          <w:szCs w:val="24"/>
        </w:rPr>
        <w:t>demanded</w:t>
      </w:r>
      <w:r w:rsidR="003F3FED" w:rsidRPr="007D18E1">
        <w:rPr>
          <w:rFonts w:ascii="Times New Roman" w:hAnsi="Times New Roman" w:cs="Times New Roman"/>
          <w:sz w:val="24"/>
          <w:szCs w:val="24"/>
        </w:rPr>
        <w:t xml:space="preserve"> </w:t>
      </w:r>
      <w:r w:rsidRPr="007D18E1">
        <w:rPr>
          <w:rFonts w:ascii="Times New Roman" w:hAnsi="Times New Roman" w:cs="Times New Roman"/>
          <w:sz w:val="24"/>
          <w:szCs w:val="24"/>
        </w:rPr>
        <w:t>all opioid</w:t>
      </w:r>
      <w:r w:rsidR="003F3FED" w:rsidRPr="007D18E1">
        <w:rPr>
          <w:rFonts w:ascii="Times New Roman" w:hAnsi="Times New Roman" w:cs="Times New Roman"/>
          <w:sz w:val="24"/>
          <w:szCs w:val="24"/>
        </w:rPr>
        <w:t xml:space="preserve"> filled prescriptions related to acute injury be reviewed to ensure that the prescriptions met all guidelines criteria of ACOEM. All other fill irrespective of the injury were also reviewed</w:t>
      </w:r>
      <w:r w:rsidR="00EF3669" w:rsidRPr="007D18E1">
        <w:rPr>
          <w:rFonts w:ascii="Times New Roman" w:hAnsi="Times New Roman" w:cs="Times New Roman"/>
          <w:sz w:val="24"/>
          <w:szCs w:val="24"/>
        </w:rPr>
        <w:t xml:space="preserve">. Guidelines for ACOEM state that </w:t>
      </w:r>
      <w:r w:rsidRPr="007D18E1">
        <w:rPr>
          <w:rFonts w:ascii="Times New Roman" w:hAnsi="Times New Roman" w:cs="Times New Roman"/>
          <w:sz w:val="24"/>
          <w:szCs w:val="24"/>
        </w:rPr>
        <w:t>“the</w:t>
      </w:r>
      <w:r w:rsidR="00EF3669" w:rsidRPr="007D18E1">
        <w:rPr>
          <w:rFonts w:ascii="Times New Roman" w:hAnsi="Times New Roman" w:cs="Times New Roman"/>
          <w:sz w:val="24"/>
          <w:szCs w:val="24"/>
        </w:rPr>
        <w:t xml:space="preserve"> smallest effective dose of opioids issued by clinicians should not be more than needed''. The program also ensured subsequent review of opioid therapy.</w:t>
      </w:r>
      <w:r w:rsidRPr="007D18E1">
        <w:rPr>
          <w:rFonts w:ascii="Times New Roman" w:hAnsi="Times New Roman" w:cs="Times New Roman"/>
          <w:sz w:val="24"/>
          <w:szCs w:val="24"/>
        </w:rPr>
        <w:t xml:space="preserve"> </w:t>
      </w:r>
    </w:p>
    <w:p w:rsidR="00305695" w:rsidRPr="007D18E1" w:rsidRDefault="003C6313" w:rsidP="007D18E1">
      <w:pPr>
        <w:spacing w:line="480" w:lineRule="auto"/>
        <w:ind w:firstLine="720"/>
        <w:rPr>
          <w:rFonts w:ascii="Times New Roman" w:hAnsi="Times New Roman" w:cs="Times New Roman"/>
          <w:sz w:val="24"/>
          <w:szCs w:val="24"/>
        </w:rPr>
      </w:pPr>
      <w:r w:rsidRPr="007D18E1">
        <w:rPr>
          <w:rFonts w:ascii="Times New Roman" w:hAnsi="Times New Roman" w:cs="Times New Roman"/>
          <w:sz w:val="24"/>
          <w:szCs w:val="24"/>
        </w:rPr>
        <w:t xml:space="preserve">A table called examples of decision logic by ACOEM was used to determine the types of injuries for which opioids use was relevant. Using this table, prescriptions for opioids at </w:t>
      </w:r>
      <w:r w:rsidR="00C042A5" w:rsidRPr="007D18E1">
        <w:rPr>
          <w:rFonts w:ascii="Times New Roman" w:hAnsi="Times New Roman" w:cs="Times New Roman"/>
          <w:sz w:val="24"/>
          <w:szCs w:val="24"/>
        </w:rPr>
        <w:t>first</w:t>
      </w:r>
      <w:r w:rsidRPr="007D18E1">
        <w:rPr>
          <w:rFonts w:ascii="Times New Roman" w:hAnsi="Times New Roman" w:cs="Times New Roman"/>
          <w:sz w:val="24"/>
          <w:szCs w:val="24"/>
        </w:rPr>
        <w:t xml:space="preserve"> visits for </w:t>
      </w:r>
      <w:r w:rsidR="00C042A5" w:rsidRPr="007D18E1">
        <w:rPr>
          <w:rFonts w:ascii="Times New Roman" w:hAnsi="Times New Roman" w:cs="Times New Roman"/>
          <w:sz w:val="24"/>
          <w:szCs w:val="24"/>
        </w:rPr>
        <w:t>strains, sprains</w:t>
      </w:r>
      <w:r w:rsidRPr="007D18E1">
        <w:rPr>
          <w:rFonts w:ascii="Times New Roman" w:hAnsi="Times New Roman" w:cs="Times New Roman"/>
          <w:sz w:val="24"/>
          <w:szCs w:val="24"/>
        </w:rPr>
        <w:t>, and contusions weren't allowed. In case the</w:t>
      </w:r>
      <w:r w:rsidRPr="007D18E1">
        <w:rPr>
          <w:rFonts w:ascii="Times New Roman" w:hAnsi="Times New Roman" w:cs="Times New Roman"/>
          <w:sz w:val="24"/>
          <w:szCs w:val="24"/>
        </w:rPr>
        <w:t xml:space="preserve"> opioid trial criteria were met, MED was 50mg less, and a maximum of 14 days duration, the filled flier was authorized. If the claimant had met all the criteria, partial prescriptions were then authorized, but the prescriptions were then written for a day </w:t>
      </w:r>
      <w:r w:rsidRPr="007D18E1">
        <w:rPr>
          <w:rFonts w:ascii="Times New Roman" w:hAnsi="Times New Roman" w:cs="Times New Roman"/>
          <w:sz w:val="24"/>
          <w:szCs w:val="24"/>
        </w:rPr>
        <w:t>supply that is more than 14days or</w:t>
      </w:r>
      <w:r w:rsidR="00C042A5" w:rsidRPr="007D18E1">
        <w:rPr>
          <w:rFonts w:ascii="Times New Roman" w:hAnsi="Times New Roman" w:cs="Times New Roman"/>
          <w:sz w:val="24"/>
          <w:szCs w:val="24"/>
        </w:rPr>
        <w:t xml:space="preserve"> MED above 50 mg.</w:t>
      </w:r>
    </w:p>
    <w:p w:rsidR="00C042A5" w:rsidRPr="007D18E1" w:rsidRDefault="003C6313" w:rsidP="007D18E1">
      <w:pPr>
        <w:spacing w:line="480" w:lineRule="auto"/>
        <w:ind w:firstLine="720"/>
        <w:rPr>
          <w:rFonts w:ascii="Times New Roman" w:hAnsi="Times New Roman" w:cs="Times New Roman"/>
          <w:sz w:val="24"/>
          <w:szCs w:val="24"/>
        </w:rPr>
      </w:pPr>
      <w:r w:rsidRPr="007D18E1">
        <w:rPr>
          <w:rFonts w:ascii="Times New Roman" w:hAnsi="Times New Roman" w:cs="Times New Roman"/>
          <w:sz w:val="24"/>
          <w:szCs w:val="24"/>
        </w:rPr>
        <w:t>On March 1</w:t>
      </w:r>
      <w:r w:rsidRPr="007D18E1">
        <w:rPr>
          <w:rFonts w:ascii="Times New Roman" w:hAnsi="Times New Roman" w:cs="Times New Roman"/>
          <w:sz w:val="24"/>
          <w:szCs w:val="24"/>
          <w:vertAlign w:val="superscript"/>
        </w:rPr>
        <w:t>st</w:t>
      </w:r>
      <w:r w:rsidRPr="007D18E1">
        <w:rPr>
          <w:rFonts w:ascii="Times New Roman" w:hAnsi="Times New Roman" w:cs="Times New Roman"/>
          <w:sz w:val="24"/>
          <w:szCs w:val="24"/>
        </w:rPr>
        <w:t>, 2017, the policy was implemented after it was discovered that in 18 months, there were twenty-five thousand nine hundred and forty-five new claims on opioids by workers with acute injury cla</w:t>
      </w:r>
      <w:r w:rsidRPr="007D18E1">
        <w:rPr>
          <w:rFonts w:ascii="Times New Roman" w:hAnsi="Times New Roman" w:cs="Times New Roman"/>
          <w:sz w:val="24"/>
          <w:szCs w:val="24"/>
        </w:rPr>
        <w:t>ims.</w:t>
      </w:r>
      <w:r w:rsidR="00325457" w:rsidRPr="007D18E1">
        <w:rPr>
          <w:rFonts w:ascii="Times New Roman" w:hAnsi="Times New Roman" w:cs="Times New Roman"/>
          <w:sz w:val="24"/>
          <w:szCs w:val="24"/>
        </w:rPr>
        <w:t xml:space="preserve"> Opioids were discovered to be associated with psychiatric comorbidity, worse outcomes, and high medical costs. </w:t>
      </w:r>
    </w:p>
    <w:p w:rsidR="007D18E1" w:rsidRPr="007D18E1" w:rsidRDefault="007D18E1" w:rsidP="007D18E1">
      <w:pPr>
        <w:spacing w:line="480" w:lineRule="auto"/>
        <w:ind w:firstLine="720"/>
        <w:rPr>
          <w:rFonts w:ascii="Times New Roman" w:hAnsi="Times New Roman" w:cs="Times New Roman"/>
          <w:sz w:val="24"/>
          <w:szCs w:val="24"/>
        </w:rPr>
      </w:pPr>
    </w:p>
    <w:p w:rsidR="007D18E1" w:rsidRPr="007D18E1" w:rsidRDefault="007D18E1" w:rsidP="007D18E1">
      <w:pPr>
        <w:spacing w:line="480" w:lineRule="auto"/>
        <w:ind w:firstLine="720"/>
        <w:rPr>
          <w:rFonts w:ascii="Times New Roman" w:hAnsi="Times New Roman" w:cs="Times New Roman"/>
          <w:sz w:val="24"/>
          <w:szCs w:val="24"/>
        </w:rPr>
      </w:pPr>
    </w:p>
    <w:p w:rsidR="007D18E1" w:rsidRPr="007D18E1" w:rsidRDefault="007D18E1" w:rsidP="007D18E1">
      <w:pPr>
        <w:spacing w:line="480" w:lineRule="auto"/>
        <w:ind w:firstLine="720"/>
        <w:rPr>
          <w:rFonts w:ascii="Times New Roman" w:hAnsi="Times New Roman" w:cs="Times New Roman"/>
          <w:sz w:val="24"/>
          <w:szCs w:val="24"/>
        </w:rPr>
      </w:pPr>
    </w:p>
    <w:p w:rsidR="007D18E1" w:rsidRPr="007D18E1" w:rsidRDefault="007D18E1" w:rsidP="007D18E1">
      <w:pPr>
        <w:spacing w:line="480" w:lineRule="auto"/>
        <w:ind w:firstLine="720"/>
        <w:rPr>
          <w:rFonts w:ascii="Times New Roman" w:hAnsi="Times New Roman" w:cs="Times New Roman"/>
          <w:sz w:val="24"/>
          <w:szCs w:val="24"/>
        </w:rPr>
      </w:pPr>
    </w:p>
    <w:p w:rsidR="007D18E1" w:rsidRPr="007D18E1" w:rsidRDefault="003C6313" w:rsidP="007D18E1">
      <w:pPr>
        <w:spacing w:line="480" w:lineRule="auto"/>
        <w:ind w:firstLine="720"/>
        <w:jc w:val="center"/>
        <w:rPr>
          <w:rFonts w:ascii="Times New Roman" w:hAnsi="Times New Roman" w:cs="Times New Roman"/>
          <w:sz w:val="24"/>
          <w:szCs w:val="24"/>
        </w:rPr>
      </w:pPr>
      <w:r w:rsidRPr="007D18E1">
        <w:rPr>
          <w:rFonts w:ascii="Times New Roman" w:hAnsi="Times New Roman" w:cs="Times New Roman"/>
          <w:sz w:val="24"/>
          <w:szCs w:val="24"/>
        </w:rPr>
        <w:lastRenderedPageBreak/>
        <w:t>Work Cited</w:t>
      </w:r>
    </w:p>
    <w:p w:rsidR="007D18E1" w:rsidRPr="007D18E1" w:rsidRDefault="003C6313" w:rsidP="007D18E1">
      <w:pPr>
        <w:spacing w:line="480" w:lineRule="auto"/>
        <w:rPr>
          <w:rFonts w:ascii="Times New Roman" w:hAnsi="Times New Roman" w:cs="Times New Roman"/>
          <w:color w:val="222222"/>
          <w:sz w:val="24"/>
          <w:szCs w:val="24"/>
          <w:shd w:val="clear" w:color="auto" w:fill="FFFFFF"/>
        </w:rPr>
      </w:pPr>
      <w:r w:rsidRPr="007D18E1">
        <w:rPr>
          <w:rFonts w:ascii="Times New Roman" w:hAnsi="Times New Roman" w:cs="Times New Roman"/>
          <w:color w:val="222222"/>
          <w:sz w:val="24"/>
          <w:szCs w:val="24"/>
          <w:shd w:val="clear" w:color="auto" w:fill="FFFFFF"/>
        </w:rPr>
        <w:t>Zgierska, A. E., Vidaver, R. M., Smith, P., Ales, M. W., Nisbet, K., Boss, D., ... &amp; Hahn, D. L. (2018). Enhancing system-wi</w:t>
      </w:r>
      <w:r w:rsidRPr="007D18E1">
        <w:rPr>
          <w:rFonts w:ascii="Times New Roman" w:hAnsi="Times New Roman" w:cs="Times New Roman"/>
          <w:color w:val="222222"/>
          <w:sz w:val="24"/>
          <w:szCs w:val="24"/>
          <w:shd w:val="clear" w:color="auto" w:fill="FFFFFF"/>
        </w:rPr>
        <w:t>de implementation of opioid prescribing guidelines in primary care: protocol for a stepped-wedge quality improvement project. </w:t>
      </w:r>
      <w:r w:rsidRPr="007D18E1">
        <w:rPr>
          <w:rFonts w:ascii="Times New Roman" w:hAnsi="Times New Roman" w:cs="Times New Roman"/>
          <w:i/>
          <w:iCs/>
          <w:color w:val="222222"/>
          <w:sz w:val="24"/>
          <w:szCs w:val="24"/>
          <w:shd w:val="clear" w:color="auto" w:fill="FFFFFF"/>
        </w:rPr>
        <w:t>BMC health services research</w:t>
      </w:r>
      <w:r w:rsidRPr="007D18E1">
        <w:rPr>
          <w:rFonts w:ascii="Times New Roman" w:hAnsi="Times New Roman" w:cs="Times New Roman"/>
          <w:color w:val="222222"/>
          <w:sz w:val="24"/>
          <w:szCs w:val="24"/>
          <w:shd w:val="clear" w:color="auto" w:fill="FFFFFF"/>
        </w:rPr>
        <w:t>, </w:t>
      </w:r>
      <w:r w:rsidRPr="007D18E1">
        <w:rPr>
          <w:rFonts w:ascii="Times New Roman" w:hAnsi="Times New Roman" w:cs="Times New Roman"/>
          <w:i/>
          <w:iCs/>
          <w:color w:val="222222"/>
          <w:sz w:val="24"/>
          <w:szCs w:val="24"/>
          <w:shd w:val="clear" w:color="auto" w:fill="FFFFFF"/>
        </w:rPr>
        <w:t>18</w:t>
      </w:r>
      <w:r w:rsidRPr="007D18E1">
        <w:rPr>
          <w:rFonts w:ascii="Times New Roman" w:hAnsi="Times New Roman" w:cs="Times New Roman"/>
          <w:color w:val="222222"/>
          <w:sz w:val="24"/>
          <w:szCs w:val="24"/>
          <w:shd w:val="clear" w:color="auto" w:fill="FFFFFF"/>
        </w:rPr>
        <w:t>(1), 415.</w:t>
      </w:r>
    </w:p>
    <w:p w:rsidR="007D18E1" w:rsidRPr="007D18E1" w:rsidRDefault="003C6313" w:rsidP="007D18E1">
      <w:pPr>
        <w:spacing w:line="480" w:lineRule="auto"/>
        <w:rPr>
          <w:rFonts w:ascii="Times New Roman" w:hAnsi="Times New Roman" w:cs="Times New Roman"/>
          <w:color w:val="222222"/>
          <w:sz w:val="24"/>
          <w:szCs w:val="24"/>
          <w:shd w:val="clear" w:color="auto" w:fill="FFFFFF"/>
        </w:rPr>
      </w:pPr>
      <w:r w:rsidRPr="007D18E1">
        <w:rPr>
          <w:rFonts w:ascii="Times New Roman" w:hAnsi="Times New Roman" w:cs="Times New Roman"/>
          <w:color w:val="222222"/>
          <w:sz w:val="24"/>
          <w:szCs w:val="24"/>
          <w:shd w:val="clear" w:color="auto" w:fill="FFFFFF"/>
        </w:rPr>
        <w:t xml:space="preserve">Osborn, S. R., Yu, J., Williams, B., Vasilyadis, M., &amp; Blackmore, C. C. (2017). Changes </w:t>
      </w:r>
      <w:r w:rsidRPr="007D18E1">
        <w:rPr>
          <w:rFonts w:ascii="Times New Roman" w:hAnsi="Times New Roman" w:cs="Times New Roman"/>
          <w:color w:val="222222"/>
          <w:sz w:val="24"/>
          <w:szCs w:val="24"/>
          <w:shd w:val="clear" w:color="auto" w:fill="FFFFFF"/>
        </w:rPr>
        <w:t>in provider prescribing patterns after implementation of an emergency department prescription opioid policy. </w:t>
      </w:r>
      <w:r w:rsidRPr="007D18E1">
        <w:rPr>
          <w:rFonts w:ascii="Times New Roman" w:hAnsi="Times New Roman" w:cs="Times New Roman"/>
          <w:i/>
          <w:iCs/>
          <w:color w:val="222222"/>
          <w:sz w:val="24"/>
          <w:szCs w:val="24"/>
          <w:shd w:val="clear" w:color="auto" w:fill="FFFFFF"/>
        </w:rPr>
        <w:t>The Journal of emergency medicine</w:t>
      </w:r>
      <w:r w:rsidRPr="007D18E1">
        <w:rPr>
          <w:rFonts w:ascii="Times New Roman" w:hAnsi="Times New Roman" w:cs="Times New Roman"/>
          <w:color w:val="222222"/>
          <w:sz w:val="24"/>
          <w:szCs w:val="24"/>
          <w:shd w:val="clear" w:color="auto" w:fill="FFFFFF"/>
        </w:rPr>
        <w:t>, </w:t>
      </w:r>
      <w:r w:rsidRPr="007D18E1">
        <w:rPr>
          <w:rFonts w:ascii="Times New Roman" w:hAnsi="Times New Roman" w:cs="Times New Roman"/>
          <w:i/>
          <w:iCs/>
          <w:color w:val="222222"/>
          <w:sz w:val="24"/>
          <w:szCs w:val="24"/>
          <w:shd w:val="clear" w:color="auto" w:fill="FFFFFF"/>
        </w:rPr>
        <w:t>52</w:t>
      </w:r>
      <w:r w:rsidRPr="007D18E1">
        <w:rPr>
          <w:rFonts w:ascii="Times New Roman" w:hAnsi="Times New Roman" w:cs="Times New Roman"/>
          <w:color w:val="222222"/>
          <w:sz w:val="24"/>
          <w:szCs w:val="24"/>
          <w:shd w:val="clear" w:color="auto" w:fill="FFFFFF"/>
        </w:rPr>
        <w:t>(4), 538-546.</w:t>
      </w:r>
    </w:p>
    <w:p w:rsidR="007D18E1" w:rsidRPr="007D18E1" w:rsidRDefault="003C6313" w:rsidP="007D18E1">
      <w:pPr>
        <w:spacing w:line="480" w:lineRule="auto"/>
        <w:rPr>
          <w:rFonts w:ascii="Times New Roman" w:hAnsi="Times New Roman" w:cs="Times New Roman"/>
          <w:color w:val="222222"/>
          <w:sz w:val="24"/>
          <w:szCs w:val="24"/>
          <w:shd w:val="clear" w:color="auto" w:fill="FFFFFF"/>
        </w:rPr>
      </w:pPr>
      <w:r w:rsidRPr="007D18E1">
        <w:rPr>
          <w:rFonts w:ascii="Times New Roman" w:hAnsi="Times New Roman" w:cs="Times New Roman"/>
          <w:color w:val="222222"/>
          <w:sz w:val="24"/>
          <w:szCs w:val="24"/>
          <w:shd w:val="clear" w:color="auto" w:fill="FFFFFF"/>
        </w:rPr>
        <w:t>Larney, S., &amp; Dolan, K. (2009). A literature review of international implementation of opioid su</w:t>
      </w:r>
      <w:r w:rsidRPr="007D18E1">
        <w:rPr>
          <w:rFonts w:ascii="Times New Roman" w:hAnsi="Times New Roman" w:cs="Times New Roman"/>
          <w:color w:val="222222"/>
          <w:sz w:val="24"/>
          <w:szCs w:val="24"/>
          <w:shd w:val="clear" w:color="auto" w:fill="FFFFFF"/>
        </w:rPr>
        <w:t>bstitution treatment in prisons: equivalence of care?. </w:t>
      </w:r>
      <w:r w:rsidRPr="007D18E1">
        <w:rPr>
          <w:rFonts w:ascii="Times New Roman" w:hAnsi="Times New Roman" w:cs="Times New Roman"/>
          <w:i/>
          <w:iCs/>
          <w:color w:val="222222"/>
          <w:sz w:val="24"/>
          <w:szCs w:val="24"/>
          <w:shd w:val="clear" w:color="auto" w:fill="FFFFFF"/>
        </w:rPr>
        <w:t>European Addiction Research</w:t>
      </w:r>
      <w:r w:rsidRPr="007D18E1">
        <w:rPr>
          <w:rFonts w:ascii="Times New Roman" w:hAnsi="Times New Roman" w:cs="Times New Roman"/>
          <w:color w:val="222222"/>
          <w:sz w:val="24"/>
          <w:szCs w:val="24"/>
          <w:shd w:val="clear" w:color="auto" w:fill="FFFFFF"/>
        </w:rPr>
        <w:t>, </w:t>
      </w:r>
      <w:r w:rsidRPr="007D18E1">
        <w:rPr>
          <w:rFonts w:ascii="Times New Roman" w:hAnsi="Times New Roman" w:cs="Times New Roman"/>
          <w:i/>
          <w:iCs/>
          <w:color w:val="222222"/>
          <w:sz w:val="24"/>
          <w:szCs w:val="24"/>
          <w:shd w:val="clear" w:color="auto" w:fill="FFFFFF"/>
        </w:rPr>
        <w:t>15</w:t>
      </w:r>
      <w:r w:rsidRPr="007D18E1">
        <w:rPr>
          <w:rFonts w:ascii="Times New Roman" w:hAnsi="Times New Roman" w:cs="Times New Roman"/>
          <w:color w:val="222222"/>
          <w:sz w:val="24"/>
          <w:szCs w:val="24"/>
          <w:shd w:val="clear" w:color="auto" w:fill="FFFFFF"/>
        </w:rPr>
        <w:t>(2), 107-112.</w:t>
      </w:r>
    </w:p>
    <w:p w:rsidR="007D18E1" w:rsidRPr="007D18E1" w:rsidRDefault="003C6313" w:rsidP="007D18E1">
      <w:pPr>
        <w:spacing w:line="480" w:lineRule="auto"/>
        <w:rPr>
          <w:rFonts w:ascii="Times New Roman" w:hAnsi="Times New Roman" w:cs="Times New Roman"/>
          <w:sz w:val="24"/>
          <w:szCs w:val="24"/>
        </w:rPr>
      </w:pPr>
      <w:r w:rsidRPr="007D18E1">
        <w:rPr>
          <w:rFonts w:ascii="Times New Roman" w:hAnsi="Times New Roman" w:cs="Times New Roman"/>
          <w:color w:val="222222"/>
          <w:sz w:val="24"/>
          <w:szCs w:val="24"/>
          <w:shd w:val="clear" w:color="auto" w:fill="FFFFFF"/>
        </w:rPr>
        <w:t xml:space="preserve">Phillips, A. L., Thiese, M. S., Freeman, M., Kartchner, R., &amp; Hegmann, K. T. (2019). Implementation of an Opioid Guideline Impacts on Opioid Prescriptions, </w:t>
      </w:r>
      <w:r w:rsidRPr="007D18E1">
        <w:rPr>
          <w:rFonts w:ascii="Times New Roman" w:hAnsi="Times New Roman" w:cs="Times New Roman"/>
          <w:color w:val="222222"/>
          <w:sz w:val="24"/>
          <w:szCs w:val="24"/>
          <w:shd w:val="clear" w:color="auto" w:fill="FFFFFF"/>
        </w:rPr>
        <w:t>Adverse Outcomes, and an Association with a State Opioid-Related Fatalities. </w:t>
      </w:r>
      <w:r w:rsidRPr="007D18E1">
        <w:rPr>
          <w:rFonts w:ascii="Times New Roman" w:hAnsi="Times New Roman" w:cs="Times New Roman"/>
          <w:i/>
          <w:iCs/>
          <w:color w:val="222222"/>
          <w:sz w:val="24"/>
          <w:szCs w:val="24"/>
          <w:shd w:val="clear" w:color="auto" w:fill="FFFFFF"/>
        </w:rPr>
        <w:t>Journal of occupational and environmental medicine</w:t>
      </w:r>
      <w:r w:rsidRPr="007D18E1">
        <w:rPr>
          <w:rFonts w:ascii="Times New Roman" w:hAnsi="Times New Roman" w:cs="Times New Roman"/>
          <w:color w:val="222222"/>
          <w:sz w:val="24"/>
          <w:szCs w:val="24"/>
          <w:shd w:val="clear" w:color="auto" w:fill="FFFFFF"/>
        </w:rPr>
        <w:t>, </w:t>
      </w:r>
      <w:r w:rsidRPr="007D18E1">
        <w:rPr>
          <w:rFonts w:ascii="Times New Roman" w:hAnsi="Times New Roman" w:cs="Times New Roman"/>
          <w:i/>
          <w:iCs/>
          <w:color w:val="222222"/>
          <w:sz w:val="24"/>
          <w:szCs w:val="24"/>
          <w:shd w:val="clear" w:color="auto" w:fill="FFFFFF"/>
        </w:rPr>
        <w:t>61</w:t>
      </w:r>
      <w:r w:rsidRPr="007D18E1">
        <w:rPr>
          <w:rFonts w:ascii="Times New Roman" w:hAnsi="Times New Roman" w:cs="Times New Roman"/>
          <w:color w:val="222222"/>
          <w:sz w:val="24"/>
          <w:szCs w:val="24"/>
          <w:shd w:val="clear" w:color="auto" w:fill="FFFFFF"/>
        </w:rPr>
        <w:t>(8), 653-658.</w:t>
      </w:r>
    </w:p>
    <w:sectPr w:rsidR="007D18E1" w:rsidRPr="007D18E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6313" w:rsidRDefault="003C6313">
      <w:pPr>
        <w:spacing w:after="0" w:line="240" w:lineRule="auto"/>
      </w:pPr>
      <w:r>
        <w:separator/>
      </w:r>
    </w:p>
  </w:endnote>
  <w:endnote w:type="continuationSeparator" w:id="0">
    <w:p w:rsidR="003C6313" w:rsidRDefault="003C63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6313" w:rsidRDefault="003C6313">
      <w:pPr>
        <w:spacing w:after="0" w:line="240" w:lineRule="auto"/>
      </w:pPr>
      <w:r>
        <w:separator/>
      </w:r>
    </w:p>
  </w:footnote>
  <w:footnote w:type="continuationSeparator" w:id="0">
    <w:p w:rsidR="003C6313" w:rsidRDefault="003C63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5118520"/>
      <w:docPartObj>
        <w:docPartGallery w:val="Page Numbers (Top of Page)"/>
        <w:docPartUnique/>
      </w:docPartObj>
    </w:sdtPr>
    <w:sdtEndPr>
      <w:rPr>
        <w:noProof/>
      </w:rPr>
    </w:sdtEndPr>
    <w:sdtContent>
      <w:p w:rsidR="00E04547" w:rsidRDefault="003C6313" w:rsidP="00E04547">
        <w:pPr>
          <w:pStyle w:val="Header"/>
          <w:spacing w:line="480" w:lineRule="auto"/>
          <w:jc w:val="right"/>
        </w:pPr>
        <w:r w:rsidRPr="00E04547">
          <w:rPr>
            <w:rFonts w:ascii="Times New Roman" w:hAnsi="Times New Roman" w:cs="Times New Roman"/>
            <w:sz w:val="24"/>
            <w:szCs w:val="24"/>
          </w:rPr>
          <w:t>[Last Name]</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600026">
          <w:rPr>
            <w:noProof/>
          </w:rPr>
          <w:t>1</w:t>
        </w:r>
        <w:r>
          <w:rPr>
            <w:noProof/>
          </w:rPr>
          <w:fldChar w:fldCharType="end"/>
        </w:r>
      </w:p>
    </w:sdtContent>
  </w:sdt>
  <w:p w:rsidR="00E04547" w:rsidRDefault="00E045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6CF"/>
    <w:rsid w:val="00305695"/>
    <w:rsid w:val="00325457"/>
    <w:rsid w:val="003C6313"/>
    <w:rsid w:val="003F3FED"/>
    <w:rsid w:val="004C0F81"/>
    <w:rsid w:val="00526F84"/>
    <w:rsid w:val="00600026"/>
    <w:rsid w:val="00702073"/>
    <w:rsid w:val="007D18E1"/>
    <w:rsid w:val="00C042A5"/>
    <w:rsid w:val="00C30069"/>
    <w:rsid w:val="00C546CF"/>
    <w:rsid w:val="00D4263F"/>
    <w:rsid w:val="00E04547"/>
    <w:rsid w:val="00EF3669"/>
    <w:rsid w:val="00FE57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7C89F4-7A20-48C6-B14E-22D41762B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 Indent"/>
    <w:uiPriority w:val="1"/>
    <w:qFormat/>
    <w:rsid w:val="007D18E1"/>
    <w:pPr>
      <w:spacing w:after="0" w:line="480" w:lineRule="auto"/>
    </w:pPr>
    <w:rPr>
      <w:rFonts w:eastAsiaTheme="minorEastAsia"/>
      <w:sz w:val="24"/>
      <w:szCs w:val="24"/>
      <w:lang w:eastAsia="ja-JP"/>
    </w:rPr>
  </w:style>
  <w:style w:type="paragraph" w:styleId="Title">
    <w:name w:val="Title"/>
    <w:basedOn w:val="Normal"/>
    <w:next w:val="Normal"/>
    <w:link w:val="TitleChar"/>
    <w:uiPriority w:val="2"/>
    <w:qFormat/>
    <w:rsid w:val="007D18E1"/>
    <w:pPr>
      <w:suppressAutoHyphens/>
      <w:spacing w:after="0" w:line="480" w:lineRule="auto"/>
      <w:jc w:val="center"/>
    </w:pPr>
    <w:rPr>
      <w:rFonts w:asciiTheme="majorHAnsi" w:eastAsiaTheme="majorEastAsia" w:hAnsiTheme="majorHAnsi" w:cstheme="majorBidi"/>
      <w:spacing w:val="-10"/>
      <w:kern w:val="28"/>
      <w:sz w:val="24"/>
      <w:szCs w:val="24"/>
      <w:lang w:eastAsia="ja-JP"/>
    </w:rPr>
  </w:style>
  <w:style w:type="character" w:customStyle="1" w:styleId="TitleChar">
    <w:name w:val="Title Char"/>
    <w:basedOn w:val="DefaultParagraphFont"/>
    <w:link w:val="Title"/>
    <w:uiPriority w:val="2"/>
    <w:rsid w:val="007D18E1"/>
    <w:rPr>
      <w:rFonts w:asciiTheme="majorHAnsi" w:eastAsiaTheme="majorEastAsia" w:hAnsiTheme="majorHAnsi" w:cstheme="majorBidi"/>
      <w:spacing w:val="-10"/>
      <w:kern w:val="28"/>
      <w:sz w:val="24"/>
      <w:szCs w:val="24"/>
      <w:lang w:eastAsia="ja-JP"/>
    </w:rPr>
  </w:style>
  <w:style w:type="paragraph" w:styleId="Header">
    <w:name w:val="header"/>
    <w:basedOn w:val="Normal"/>
    <w:link w:val="HeaderChar"/>
    <w:uiPriority w:val="99"/>
    <w:unhideWhenUsed/>
    <w:rsid w:val="00E045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547"/>
  </w:style>
  <w:style w:type="paragraph" w:styleId="Footer">
    <w:name w:val="footer"/>
    <w:basedOn w:val="Normal"/>
    <w:link w:val="FooterChar"/>
    <w:uiPriority w:val="99"/>
    <w:unhideWhenUsed/>
    <w:rsid w:val="00E045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3</Pages>
  <Words>652</Words>
  <Characters>3720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2</cp:revision>
  <dcterms:created xsi:type="dcterms:W3CDTF">2020-11-01T14:35:00Z</dcterms:created>
  <dcterms:modified xsi:type="dcterms:W3CDTF">2020-11-01T18:10:00Z</dcterms:modified>
</cp:coreProperties>
</file>