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D59" w:rsidRPr="00E202A1" w:rsidRDefault="002F0D59" w:rsidP="002F0D59">
      <w:pPr>
        <w:jc w:val="center"/>
        <w:rPr>
          <w:rFonts w:ascii="Times New Roman" w:hAnsi="Times New Roman" w:cs="Times New Roman"/>
          <w:b/>
          <w:bCs/>
          <w:sz w:val="24"/>
          <w:szCs w:val="24"/>
          <w:u w:val="single"/>
        </w:rPr>
      </w:pPr>
      <w:r w:rsidRPr="00E202A1">
        <w:rPr>
          <w:rFonts w:ascii="Times New Roman" w:hAnsi="Times New Roman" w:cs="Times New Roman"/>
          <w:b/>
          <w:bCs/>
          <w:sz w:val="24"/>
          <w:szCs w:val="24"/>
          <w:u w:val="single"/>
        </w:rPr>
        <w:t>Chapter 6</w:t>
      </w:r>
    </w:p>
    <w:p w:rsidR="00E308CD" w:rsidRDefault="00E308CD" w:rsidP="002F0D59">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R 6.1 Understanding Internal Controls </w:t>
      </w:r>
    </w:p>
    <w:p w:rsidR="00450F68" w:rsidRPr="00450F68" w:rsidRDefault="00450F68" w:rsidP="00450F68">
      <w:pPr>
        <w:spacing w:line="480" w:lineRule="auto"/>
        <w:ind w:firstLine="720"/>
        <w:contextualSpacing/>
        <w:rPr>
          <w:rFonts w:ascii="Times New Roman" w:hAnsi="Times New Roman" w:cs="Times New Roman"/>
          <w:color w:val="000000"/>
          <w:sz w:val="24"/>
          <w:szCs w:val="24"/>
          <w:shd w:val="clear" w:color="auto" w:fill="FFFFFF"/>
        </w:rPr>
      </w:pPr>
      <w:r w:rsidRPr="00450F68">
        <w:rPr>
          <w:rFonts w:ascii="Times New Roman" w:hAnsi="Times New Roman" w:cs="Times New Roman"/>
          <w:color w:val="000000"/>
          <w:sz w:val="24"/>
          <w:szCs w:val="24"/>
          <w:shd w:val="clear" w:color="auto" w:fill="FFFFFF"/>
        </w:rPr>
        <w:t xml:space="preserve">Accounting Standards (ASA 3015) demand that an editor gather an apprehension of internal control on different commitments. Thus, even if the auditor seeks to accept a whole substantive strategy to the audit and not depend on internal controls, an accountant must have a proper understanding of the internal controls.   This helps an auditor to understand various risks of the material misstatement of the economic report.  Accounting Standards (ASA 3015) states that understanding of the company, its environment, and the internal control establishes a scope of reference in which the assessor arranges the audit and practices professional judgment in the entire process of inspection.   This allows the accountant to apply the professional expertise to ascertain the extent of the grasping of internal controls needs in every case.  </w:t>
      </w:r>
    </w:p>
    <w:p w:rsidR="00E308CD" w:rsidRPr="00E651F2" w:rsidRDefault="00B46DA4" w:rsidP="002F0D59">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R 6.4 </w:t>
      </w:r>
      <w:r w:rsidR="0023241B">
        <w:rPr>
          <w:rFonts w:ascii="Times New Roman" w:hAnsi="Times New Roman" w:cs="Times New Roman"/>
          <w:b/>
          <w:color w:val="000000"/>
          <w:sz w:val="24"/>
          <w:szCs w:val="24"/>
          <w:shd w:val="clear" w:color="auto" w:fill="FFFFFF"/>
        </w:rPr>
        <w:t>(LO</w:t>
      </w:r>
      <w:r>
        <w:rPr>
          <w:rFonts w:ascii="Times New Roman" w:hAnsi="Times New Roman" w:cs="Times New Roman"/>
          <w:b/>
          <w:color w:val="000000"/>
          <w:sz w:val="24"/>
          <w:szCs w:val="24"/>
          <w:shd w:val="clear" w:color="auto" w:fill="FFFFFF"/>
        </w:rPr>
        <w:t xml:space="preserve"> 2) Why </w:t>
      </w:r>
      <w:r w:rsidR="0023241B">
        <w:rPr>
          <w:rFonts w:ascii="Times New Roman" w:hAnsi="Times New Roman" w:cs="Times New Roman"/>
          <w:b/>
          <w:color w:val="000000"/>
          <w:sz w:val="24"/>
          <w:szCs w:val="24"/>
          <w:shd w:val="clear" w:color="auto" w:fill="FFFFFF"/>
        </w:rPr>
        <w:t>an</w:t>
      </w:r>
      <w:r>
        <w:rPr>
          <w:rFonts w:ascii="Times New Roman" w:hAnsi="Times New Roman" w:cs="Times New Roman"/>
          <w:b/>
          <w:color w:val="000000"/>
          <w:sz w:val="24"/>
          <w:szCs w:val="24"/>
          <w:shd w:val="clear" w:color="auto" w:fill="FFFFFF"/>
        </w:rPr>
        <w:t xml:space="preserve"> Auditor Is Interested In Human Resource Department </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r w:rsidRPr="000D6752">
        <w:rPr>
          <w:rFonts w:ascii="ff2" w:eastAsia="Times New Roman" w:hAnsi="ff2" w:cs="Times New Roman"/>
          <w:color w:val="000000"/>
          <w:sz w:val="72"/>
          <w:szCs w:val="72"/>
        </w:rPr>
        <w:t>ASA 315 requires the auditor to obtain an understanding of internal control on all</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audit</w:t>
      </w:r>
      <w:proofErr w:type="gramEnd"/>
      <w:r w:rsidRPr="000D6752">
        <w:rPr>
          <w:rFonts w:ascii="ff2" w:eastAsia="Times New Roman" w:hAnsi="ff2" w:cs="Times New Roman"/>
          <w:color w:val="000000"/>
          <w:sz w:val="72"/>
          <w:szCs w:val="72"/>
        </w:rPr>
        <w:t xml:space="preserve">   engagements.   Therefore,   even   if   the   auditor   intends   to   take   an   entirely</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substantive</w:t>
      </w:r>
      <w:proofErr w:type="gramEnd"/>
      <w:r w:rsidRPr="000D6752">
        <w:rPr>
          <w:rFonts w:ascii="ff2" w:eastAsia="Times New Roman" w:hAnsi="ff2" w:cs="Times New Roman"/>
          <w:color w:val="000000"/>
          <w:sz w:val="72"/>
          <w:szCs w:val="72"/>
        </w:rPr>
        <w:t xml:space="preserve"> approach to the audit and not rely on internal controls, the auditor must</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obtain  an</w:t>
      </w:r>
      <w:proofErr w:type="gramEnd"/>
      <w:r w:rsidRPr="000D6752">
        <w:rPr>
          <w:rFonts w:ascii="ff2" w:eastAsia="Times New Roman" w:hAnsi="ff2" w:cs="Times New Roman"/>
          <w:color w:val="000000"/>
          <w:sz w:val="72"/>
          <w:szCs w:val="72"/>
        </w:rPr>
        <w:t xml:space="preserve">   understanding   of  internal   control.   This   is   because   </w:t>
      </w:r>
      <w:proofErr w:type="gramStart"/>
      <w:r w:rsidRPr="000D6752">
        <w:rPr>
          <w:rFonts w:ascii="ff2" w:eastAsia="Times New Roman" w:hAnsi="ff2" w:cs="Times New Roman"/>
          <w:color w:val="000000"/>
          <w:sz w:val="72"/>
          <w:szCs w:val="72"/>
        </w:rPr>
        <w:t>without  gaining</w:t>
      </w:r>
      <w:proofErr w:type="gramEnd"/>
      <w:r w:rsidRPr="000D6752">
        <w:rPr>
          <w:rFonts w:ascii="ff2" w:eastAsia="Times New Roman" w:hAnsi="ff2" w:cs="Times New Roman"/>
          <w:color w:val="000000"/>
          <w:sz w:val="72"/>
          <w:szCs w:val="72"/>
        </w:rPr>
        <w:t xml:space="preserve">   this</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understanding</w:t>
      </w:r>
      <w:proofErr w:type="gramEnd"/>
      <w:r w:rsidRPr="000D6752">
        <w:rPr>
          <w:rFonts w:ascii="ff2" w:eastAsia="Times New Roman" w:hAnsi="ff2" w:cs="Times New Roman"/>
          <w:color w:val="000000"/>
          <w:sz w:val="72"/>
          <w:szCs w:val="72"/>
        </w:rPr>
        <w:t>, the auditor will not fully understand the risks of material misstatement</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of</w:t>
      </w:r>
      <w:proofErr w:type="gramEnd"/>
      <w:r w:rsidRPr="000D6752">
        <w:rPr>
          <w:rFonts w:ascii="ff2" w:eastAsia="Times New Roman" w:hAnsi="ff2" w:cs="Times New Roman"/>
          <w:color w:val="000000"/>
          <w:sz w:val="72"/>
          <w:szCs w:val="72"/>
        </w:rPr>
        <w:t xml:space="preserve"> the financial report. ASA 315 states that gaining an understanding of the entity and</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its</w:t>
      </w:r>
      <w:proofErr w:type="gramEnd"/>
      <w:r w:rsidRPr="000D6752">
        <w:rPr>
          <w:rFonts w:ascii="ff2" w:eastAsia="Times New Roman" w:hAnsi="ff2" w:cs="Times New Roman"/>
          <w:color w:val="000000"/>
          <w:sz w:val="72"/>
          <w:szCs w:val="72"/>
        </w:rPr>
        <w:t xml:space="preserve"> environment, including its internal control, establishes a frame of reference within</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which</w:t>
      </w:r>
      <w:proofErr w:type="gramEnd"/>
      <w:r w:rsidRPr="000D6752">
        <w:rPr>
          <w:rFonts w:ascii="ff2" w:eastAsia="Times New Roman" w:hAnsi="ff2" w:cs="Times New Roman"/>
          <w:color w:val="000000"/>
          <w:sz w:val="72"/>
          <w:szCs w:val="72"/>
        </w:rPr>
        <w:t xml:space="preserve"> the auditor plans the audit and exercises professional </w:t>
      </w:r>
      <w:proofErr w:type="spellStart"/>
      <w:r w:rsidRPr="000D6752">
        <w:rPr>
          <w:rFonts w:ascii="ff2" w:eastAsia="Times New Roman" w:hAnsi="ff2" w:cs="Times New Roman"/>
          <w:color w:val="000000"/>
          <w:sz w:val="72"/>
          <w:szCs w:val="72"/>
        </w:rPr>
        <w:t>judgement</w:t>
      </w:r>
      <w:proofErr w:type="spellEnd"/>
      <w:r w:rsidRPr="000D6752">
        <w:rPr>
          <w:rFonts w:ascii="ff2" w:eastAsia="Times New Roman" w:hAnsi="ff2" w:cs="Times New Roman"/>
          <w:color w:val="000000"/>
          <w:sz w:val="72"/>
          <w:szCs w:val="72"/>
        </w:rPr>
        <w:t xml:space="preserve"> throughout the</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audit</w:t>
      </w:r>
      <w:proofErr w:type="gramEnd"/>
      <w:r w:rsidRPr="000D6752">
        <w:rPr>
          <w:rFonts w:ascii="ff2" w:eastAsia="Times New Roman" w:hAnsi="ff2" w:cs="Times New Roman"/>
          <w:color w:val="000000"/>
          <w:sz w:val="72"/>
          <w:szCs w:val="72"/>
        </w:rPr>
        <w:t>.</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r w:rsidRPr="000D6752">
        <w:rPr>
          <w:rFonts w:ascii="ff2" w:eastAsia="Times New Roman" w:hAnsi="ff2" w:cs="Times New Roman"/>
          <w:color w:val="000000"/>
          <w:sz w:val="72"/>
          <w:szCs w:val="72"/>
        </w:rPr>
        <w:t xml:space="preserve">The standard allows the auditor to use professional </w:t>
      </w:r>
      <w:proofErr w:type="spellStart"/>
      <w:r w:rsidRPr="000D6752">
        <w:rPr>
          <w:rFonts w:ascii="ff2" w:eastAsia="Times New Roman" w:hAnsi="ff2" w:cs="Times New Roman"/>
          <w:color w:val="000000"/>
          <w:sz w:val="72"/>
          <w:szCs w:val="72"/>
        </w:rPr>
        <w:t>judgement</w:t>
      </w:r>
      <w:proofErr w:type="spellEnd"/>
      <w:r w:rsidRPr="000D6752">
        <w:rPr>
          <w:rFonts w:ascii="ff2" w:eastAsia="Times New Roman" w:hAnsi="ff2" w:cs="Times New Roman"/>
          <w:color w:val="000000"/>
          <w:sz w:val="72"/>
          <w:szCs w:val="72"/>
        </w:rPr>
        <w:t xml:space="preserve"> to determine the extent</w:t>
      </w:r>
    </w:p>
    <w:p w:rsidR="000D6752" w:rsidRPr="000D6752" w:rsidRDefault="000D6752" w:rsidP="000D6752">
      <w:pPr>
        <w:shd w:val="clear" w:color="auto" w:fill="FFFFFF"/>
        <w:spacing w:after="0" w:line="0" w:lineRule="auto"/>
        <w:rPr>
          <w:rFonts w:ascii="ff2" w:eastAsia="Times New Roman" w:hAnsi="ff2" w:cs="Times New Roman"/>
          <w:color w:val="000000"/>
          <w:sz w:val="72"/>
          <w:szCs w:val="72"/>
        </w:rPr>
      </w:pPr>
      <w:proofErr w:type="gramStart"/>
      <w:r w:rsidRPr="000D6752">
        <w:rPr>
          <w:rFonts w:ascii="ff2" w:eastAsia="Times New Roman" w:hAnsi="ff2" w:cs="Times New Roman"/>
          <w:color w:val="000000"/>
          <w:sz w:val="72"/>
          <w:szCs w:val="72"/>
        </w:rPr>
        <w:t>of</w:t>
      </w:r>
      <w:proofErr w:type="gramEnd"/>
      <w:r w:rsidRPr="000D6752">
        <w:rPr>
          <w:rFonts w:ascii="ff2" w:eastAsia="Times New Roman" w:hAnsi="ff2" w:cs="Times New Roman"/>
          <w:color w:val="000000"/>
          <w:sz w:val="72"/>
          <w:szCs w:val="72"/>
        </w:rPr>
        <w:t xml:space="preserve"> the understanding of internal controls required in each case.</w:t>
      </w:r>
    </w:p>
    <w:p w:rsidR="00450F68" w:rsidRDefault="00450F68" w:rsidP="002F0D59">
      <w:pPr>
        <w:spacing w:after="0" w:line="240" w:lineRule="auto"/>
        <w:rPr>
          <w:rFonts w:ascii="Times New Roman" w:eastAsia="Times New Roman" w:hAnsi="Times New Roman" w:cs="Times New Roman"/>
          <w:b/>
          <w:sz w:val="24"/>
          <w:szCs w:val="24"/>
          <w:lang w:val="en"/>
        </w:rPr>
      </w:pPr>
    </w:p>
    <w:p w:rsidR="00450F68" w:rsidRPr="00450F68" w:rsidRDefault="00450F68" w:rsidP="00450F68">
      <w:pPr>
        <w:spacing w:after="0" w:line="480" w:lineRule="auto"/>
        <w:ind w:firstLine="720"/>
        <w:contextualSpacing/>
        <w:rPr>
          <w:rFonts w:ascii="Times New Roman" w:eastAsia="Times New Roman" w:hAnsi="Times New Roman" w:cs="Times New Roman"/>
          <w:sz w:val="24"/>
          <w:szCs w:val="24"/>
          <w:lang w:val="en"/>
        </w:rPr>
      </w:pPr>
      <w:r w:rsidRPr="00450F68">
        <w:rPr>
          <w:rFonts w:ascii="Times New Roman" w:eastAsia="Times New Roman" w:hAnsi="Times New Roman" w:cs="Times New Roman"/>
          <w:sz w:val="24"/>
          <w:szCs w:val="24"/>
          <w:lang w:val="en"/>
        </w:rPr>
        <w:t xml:space="preserve">The HR audit aims to examine the efficiency of the HR objectives and to ensure control compliance. The assessment can be executed by an accountant with a substantive HR experience. Auditing has been a regular practice in the finance realm, mainly since it is a lawful obligation. Nonetheless, in the case of HR, there is no legal binding to implement auditing.  Some of the firms prefer to have HR audits. Just like any other audit, the verification in the Human Resource Department is conducted in a formal scientific process that is made to assess the documentation, policies, strategies, systems, practices, and structure concerning the firm’s HR management. It scientifically and systematically evaluates the limitations, strengths, and developmental requirements of the existing human resources from a broader perception for improving organizational performance.   </w:t>
      </w:r>
    </w:p>
    <w:p w:rsidR="00450F68" w:rsidRPr="00450F68" w:rsidRDefault="00450F68" w:rsidP="00450F68">
      <w:pPr>
        <w:spacing w:after="0" w:line="480" w:lineRule="auto"/>
        <w:ind w:firstLine="720"/>
        <w:contextualSpacing/>
        <w:rPr>
          <w:rFonts w:ascii="Times New Roman" w:eastAsia="Times New Roman" w:hAnsi="Times New Roman" w:cs="Times New Roman"/>
          <w:sz w:val="24"/>
          <w:szCs w:val="24"/>
          <w:lang w:val="en"/>
        </w:rPr>
      </w:pPr>
      <w:r w:rsidRPr="00450F68">
        <w:rPr>
          <w:rFonts w:ascii="Times New Roman" w:eastAsia="Times New Roman" w:hAnsi="Times New Roman" w:cs="Times New Roman"/>
          <w:sz w:val="24"/>
          <w:szCs w:val="24"/>
          <w:lang w:val="en"/>
        </w:rPr>
        <w:lastRenderedPageBreak/>
        <w:t>Auditing in Human resource department means scientific verification of job design and analysis, orientation and placement, recruitment and selection, disputes and resolutions, trade unionism, industrial relations, safety and health, warfare and social security, communication, participative management, motivation and morale, executive and employee remuneration, job evaluation and performance appraisal, and training and development. A human resource audit is crucial to achieving company goals. Human resources extend beyond the hiring process, such as management /employee relations, employee compensation, budgeting training, and employee retention, and virtually any practice or procedure in the firm that affects its individuals.  In terms of physical health, mitigation of the problems is better than waiting for foe the problem to emerge and attempt to cure. Considerably, preventing problems is much more important than treating it.  Auditing in human resource planning helps to avoid the issues and save the company from the cost of trying to resolve the problems. Human resource auditing helps the firm determine the amount of investment it has made on the workers and what to expect from the venture.</w:t>
      </w:r>
    </w:p>
    <w:p w:rsidR="00450F68" w:rsidRDefault="00450F68" w:rsidP="002F0D59">
      <w:pPr>
        <w:spacing w:after="0" w:line="240" w:lineRule="auto"/>
        <w:rPr>
          <w:rFonts w:ascii="Times New Roman" w:eastAsia="Times New Roman" w:hAnsi="Times New Roman" w:cs="Times New Roman"/>
          <w:b/>
          <w:sz w:val="24"/>
          <w:szCs w:val="24"/>
          <w:lang w:val="en"/>
        </w:rPr>
      </w:pPr>
    </w:p>
    <w:p w:rsidR="002F0D59" w:rsidRPr="00EC6549" w:rsidRDefault="002F0D59" w:rsidP="002F0D59">
      <w:pPr>
        <w:spacing w:after="0" w:line="240" w:lineRule="auto"/>
        <w:rPr>
          <w:rFonts w:ascii="Times New Roman" w:eastAsia="Times New Roman" w:hAnsi="Times New Roman" w:cs="Times New Roman"/>
          <w:b/>
          <w:sz w:val="24"/>
          <w:szCs w:val="24"/>
          <w:lang w:val="en"/>
        </w:rPr>
      </w:pPr>
      <w:r w:rsidRPr="00EC6549">
        <w:rPr>
          <w:rFonts w:ascii="Times New Roman" w:eastAsia="Times New Roman" w:hAnsi="Times New Roman" w:cs="Times New Roman"/>
          <w:b/>
          <w:sz w:val="24"/>
          <w:szCs w:val="24"/>
          <w:lang w:val="en"/>
        </w:rPr>
        <w:t xml:space="preserve">R6.5. (LO 2) </w:t>
      </w:r>
      <w:proofErr w:type="gramStart"/>
      <w:r w:rsidRPr="00EC6549">
        <w:rPr>
          <w:rFonts w:ascii="Times New Roman" w:eastAsia="Times New Roman" w:hAnsi="Times New Roman" w:cs="Times New Roman"/>
          <w:b/>
          <w:sz w:val="24"/>
          <w:szCs w:val="24"/>
          <w:lang w:val="en"/>
        </w:rPr>
        <w:t>For</w:t>
      </w:r>
      <w:proofErr w:type="gramEnd"/>
      <w:r w:rsidRPr="00EC6549">
        <w:rPr>
          <w:rFonts w:ascii="Times New Roman" w:eastAsia="Times New Roman" w:hAnsi="Times New Roman" w:cs="Times New Roman"/>
          <w:b/>
          <w:sz w:val="24"/>
          <w:szCs w:val="24"/>
          <w:lang w:val="en"/>
        </w:rPr>
        <w:t xml:space="preserve"> a retail entity, give some examples of risks that should be considered in the risk assessment process. Which of these risks would be relevant to a retailer's financial reporting? Explain.</w:t>
      </w:r>
    </w:p>
    <w:p w:rsidR="002F0D59" w:rsidRDefault="002F0D59" w:rsidP="002F0D59">
      <w:pPr>
        <w:spacing w:after="0" w:line="240" w:lineRule="auto"/>
        <w:rPr>
          <w:rFonts w:ascii="Times New Roman" w:eastAsia="Times New Roman" w:hAnsi="Times New Roman" w:cs="Times New Roman"/>
          <w:b/>
          <w:sz w:val="24"/>
          <w:szCs w:val="24"/>
          <w:lang w:val="en"/>
        </w:rPr>
      </w:pPr>
    </w:p>
    <w:p w:rsidR="00450F68" w:rsidRDefault="00450F68" w:rsidP="002F0D59">
      <w:pPr>
        <w:spacing w:after="0" w:line="240" w:lineRule="auto"/>
        <w:rPr>
          <w:rFonts w:ascii="Times New Roman" w:eastAsia="Times New Roman" w:hAnsi="Times New Roman" w:cs="Times New Roman"/>
          <w:b/>
          <w:sz w:val="24"/>
          <w:szCs w:val="24"/>
          <w:lang w:val="en"/>
        </w:rPr>
      </w:pPr>
    </w:p>
    <w:p w:rsidR="00450F68" w:rsidRPr="00450F68" w:rsidRDefault="00450F68" w:rsidP="00450F68">
      <w:pPr>
        <w:spacing w:after="0" w:line="480" w:lineRule="auto"/>
        <w:ind w:firstLine="720"/>
        <w:contextualSpacing/>
        <w:rPr>
          <w:rFonts w:ascii="Times New Roman" w:eastAsia="Times New Roman" w:hAnsi="Times New Roman" w:cs="Times New Roman"/>
          <w:sz w:val="24"/>
          <w:szCs w:val="24"/>
          <w:lang w:val="en"/>
        </w:rPr>
      </w:pPr>
      <w:r w:rsidRPr="00450F68">
        <w:rPr>
          <w:rFonts w:ascii="Times New Roman" w:eastAsia="Times New Roman" w:hAnsi="Times New Roman" w:cs="Times New Roman"/>
          <w:sz w:val="24"/>
          <w:szCs w:val="24"/>
          <w:lang w:val="en"/>
        </w:rPr>
        <w:t xml:space="preserve">One of the risks to be considered in the process of risk assessment is the risk of material misstatement, which arises from different sources like in the firm’s environment and industry, and firm-unique elements like the nature of the entity, its operations, and the internal control over economic reporting. For instance, company-specific or external factors which influence the judgment concerned in ascertaining accounting estimates or develop pressures to adjust the financial statement to realize some financial target. Additionally, risks of material misstatement </w:t>
      </w:r>
      <w:r w:rsidRPr="00450F68">
        <w:rPr>
          <w:rFonts w:ascii="Times New Roman" w:eastAsia="Times New Roman" w:hAnsi="Times New Roman" w:cs="Times New Roman"/>
          <w:sz w:val="24"/>
          <w:szCs w:val="24"/>
          <w:lang w:val="en"/>
        </w:rPr>
        <w:lastRenderedPageBreak/>
        <w:t xml:space="preserve">related to an employee who lacks appropriate reporting skills, information systems fail to correctly record the business transactions to the economic reporting process, which is not adequately integrated with the need in the applicable financial reporting systems. </w:t>
      </w:r>
      <w:proofErr w:type="gramStart"/>
      <w:r w:rsidRPr="00450F68">
        <w:rPr>
          <w:rFonts w:ascii="Times New Roman" w:eastAsia="Times New Roman" w:hAnsi="Times New Roman" w:cs="Times New Roman"/>
          <w:sz w:val="24"/>
          <w:szCs w:val="24"/>
          <w:lang w:val="en"/>
        </w:rPr>
        <w:t>Therefore, the audit procedures which are suitable to identify and correctly evaluate the hazards of material misstatement, which includes consideration of company-specific and external factors.</w:t>
      </w:r>
      <w:proofErr w:type="gramEnd"/>
      <w:r w:rsidRPr="00450F68">
        <w:rPr>
          <w:rFonts w:ascii="Times New Roman" w:eastAsia="Times New Roman" w:hAnsi="Times New Roman" w:cs="Times New Roman"/>
          <w:sz w:val="24"/>
          <w:szCs w:val="24"/>
          <w:lang w:val="en"/>
        </w:rPr>
        <w:t xml:space="preserve"> Typically, in an incorporated audit, the threat of material misstatement of the economic reports is similar for both assessments of financial statements and internal controls.  Ultimately, the auditors’ threat evaluation steps should apply to both the audit of financial statements and the audit if the internal controls.   </w:t>
      </w:r>
    </w:p>
    <w:p w:rsidR="00450F68" w:rsidRDefault="00450F68" w:rsidP="002F0D59">
      <w:pPr>
        <w:spacing w:after="0" w:line="240" w:lineRule="auto"/>
        <w:rPr>
          <w:rFonts w:ascii="Times New Roman" w:eastAsia="Times New Roman" w:hAnsi="Times New Roman" w:cs="Times New Roman"/>
          <w:b/>
          <w:sz w:val="24"/>
          <w:szCs w:val="24"/>
          <w:lang w:val="en"/>
        </w:rPr>
      </w:pPr>
    </w:p>
    <w:p w:rsidR="002F0D59" w:rsidRPr="00C34F67" w:rsidRDefault="002F0D59" w:rsidP="002F0D59">
      <w:pPr>
        <w:spacing w:after="0" w:line="240" w:lineRule="auto"/>
        <w:rPr>
          <w:rFonts w:ascii="Times New Roman" w:eastAsia="Times New Roman" w:hAnsi="Times New Roman" w:cs="Times New Roman"/>
          <w:b/>
          <w:sz w:val="24"/>
          <w:szCs w:val="24"/>
          <w:lang w:val="en"/>
        </w:rPr>
      </w:pPr>
      <w:r w:rsidRPr="00C34F67">
        <w:rPr>
          <w:rFonts w:ascii="Times New Roman" w:eastAsia="Times New Roman" w:hAnsi="Times New Roman" w:cs="Times New Roman"/>
          <w:b/>
          <w:sz w:val="24"/>
          <w:szCs w:val="24"/>
          <w:lang w:val="en"/>
        </w:rPr>
        <w:t xml:space="preserve">AP6.1. (LO 1) Understanding client controls Parsons &amp; Co, LLC, an audit firm, has audited Cascade Motors, a manufacturer of auto parts, for the last two years. </w:t>
      </w:r>
      <w:proofErr w:type="spellStart"/>
      <w:r w:rsidRPr="00C34F67">
        <w:rPr>
          <w:rFonts w:ascii="Times New Roman" w:eastAsia="Times New Roman" w:hAnsi="Times New Roman" w:cs="Times New Roman"/>
          <w:b/>
          <w:sz w:val="24"/>
          <w:szCs w:val="24"/>
          <w:lang w:val="en"/>
        </w:rPr>
        <w:t>Dereck</w:t>
      </w:r>
      <w:proofErr w:type="spellEnd"/>
      <w:r w:rsidRPr="00C34F67">
        <w:rPr>
          <w:rFonts w:ascii="Times New Roman" w:eastAsia="Times New Roman" w:hAnsi="Times New Roman" w:cs="Times New Roman"/>
          <w:b/>
          <w:sz w:val="24"/>
          <w:szCs w:val="24"/>
          <w:lang w:val="en"/>
        </w:rPr>
        <w:t xml:space="preserve"> Miller, a first-year auditor, has noted that the IT auditor has evaluated IT general controls (ITGC) as strong. </w:t>
      </w:r>
      <w:proofErr w:type="spellStart"/>
      <w:r w:rsidRPr="00C34F67">
        <w:rPr>
          <w:rFonts w:ascii="Times New Roman" w:eastAsia="Times New Roman" w:hAnsi="Times New Roman" w:cs="Times New Roman"/>
          <w:b/>
          <w:sz w:val="24"/>
          <w:szCs w:val="24"/>
          <w:lang w:val="en"/>
        </w:rPr>
        <w:t>Dereck</w:t>
      </w:r>
      <w:proofErr w:type="spellEnd"/>
      <w:r w:rsidRPr="00C34F67">
        <w:rPr>
          <w:rFonts w:ascii="Times New Roman" w:eastAsia="Times New Roman" w:hAnsi="Times New Roman" w:cs="Times New Roman"/>
          <w:b/>
          <w:sz w:val="24"/>
          <w:szCs w:val="24"/>
          <w:lang w:val="en"/>
        </w:rPr>
        <w:t xml:space="preserve"> notes that because ITGC's are strong, controls over program changes are strong. Therefore, </w:t>
      </w:r>
      <w:proofErr w:type="spellStart"/>
      <w:r w:rsidRPr="00C34F67">
        <w:rPr>
          <w:rFonts w:ascii="Times New Roman" w:eastAsia="Times New Roman" w:hAnsi="Times New Roman" w:cs="Times New Roman"/>
          <w:b/>
          <w:sz w:val="24"/>
          <w:szCs w:val="24"/>
          <w:lang w:val="en"/>
        </w:rPr>
        <w:t>Dereck</w:t>
      </w:r>
      <w:proofErr w:type="spellEnd"/>
      <w:r w:rsidRPr="00C34F67">
        <w:rPr>
          <w:rFonts w:ascii="Times New Roman" w:eastAsia="Times New Roman" w:hAnsi="Times New Roman" w:cs="Times New Roman"/>
          <w:b/>
          <w:sz w:val="24"/>
          <w:szCs w:val="24"/>
          <w:lang w:val="en"/>
        </w:rPr>
        <w:t xml:space="preserve"> concludes they don't need to do additional work to understand internal controls at Cascade Motors.</w:t>
      </w:r>
    </w:p>
    <w:p w:rsidR="002F0D59" w:rsidRPr="00C34F67" w:rsidRDefault="002F0D59" w:rsidP="002F0D59">
      <w:pPr>
        <w:spacing w:after="0" w:line="240" w:lineRule="auto"/>
        <w:rPr>
          <w:rFonts w:ascii="Times New Roman" w:eastAsia="Times New Roman" w:hAnsi="Times New Roman" w:cs="Times New Roman"/>
          <w:b/>
          <w:sz w:val="24"/>
          <w:szCs w:val="24"/>
          <w:lang w:val="en"/>
        </w:rPr>
      </w:pPr>
    </w:p>
    <w:p w:rsidR="002F0D59" w:rsidRPr="00C34F67" w:rsidRDefault="002F0D59" w:rsidP="002F0D59">
      <w:pPr>
        <w:spacing w:after="0" w:line="240" w:lineRule="auto"/>
        <w:rPr>
          <w:rFonts w:ascii="Times New Roman" w:eastAsia="Times New Roman" w:hAnsi="Times New Roman" w:cs="Times New Roman"/>
          <w:b/>
          <w:sz w:val="24"/>
          <w:szCs w:val="24"/>
          <w:lang w:val="en"/>
        </w:rPr>
      </w:pPr>
      <w:r w:rsidRPr="00C34F67">
        <w:rPr>
          <w:rFonts w:ascii="Times New Roman" w:eastAsia="Times New Roman" w:hAnsi="Times New Roman" w:cs="Times New Roman"/>
          <w:b/>
          <w:sz w:val="24"/>
          <w:szCs w:val="24"/>
          <w:lang w:val="en"/>
        </w:rPr>
        <w:t xml:space="preserve">Required </w:t>
      </w:r>
    </w:p>
    <w:p w:rsidR="002F0D59" w:rsidRPr="00C34F67" w:rsidRDefault="002F0D59" w:rsidP="002F0D59">
      <w:pPr>
        <w:spacing w:after="0" w:line="240" w:lineRule="auto"/>
        <w:rPr>
          <w:rFonts w:ascii="Times New Roman" w:eastAsia="Times New Roman" w:hAnsi="Times New Roman" w:cs="Times New Roman"/>
          <w:b/>
          <w:sz w:val="24"/>
          <w:szCs w:val="24"/>
          <w:lang w:val="en"/>
        </w:rPr>
      </w:pPr>
      <w:r w:rsidRPr="00C34F67">
        <w:rPr>
          <w:rFonts w:ascii="Times New Roman" w:eastAsia="Times New Roman" w:hAnsi="Times New Roman" w:cs="Times New Roman"/>
          <w:b/>
          <w:sz w:val="24"/>
          <w:szCs w:val="24"/>
          <w:lang w:val="en"/>
        </w:rPr>
        <w:t xml:space="preserve">Evaluate </w:t>
      </w:r>
      <w:proofErr w:type="spellStart"/>
      <w:r w:rsidRPr="00C34F67">
        <w:rPr>
          <w:rFonts w:ascii="Times New Roman" w:eastAsia="Times New Roman" w:hAnsi="Times New Roman" w:cs="Times New Roman"/>
          <w:b/>
          <w:sz w:val="24"/>
          <w:szCs w:val="24"/>
          <w:lang w:val="en"/>
        </w:rPr>
        <w:t>Dereck's</w:t>
      </w:r>
      <w:proofErr w:type="spellEnd"/>
      <w:r w:rsidRPr="00C34F67">
        <w:rPr>
          <w:rFonts w:ascii="Times New Roman" w:eastAsia="Times New Roman" w:hAnsi="Times New Roman" w:cs="Times New Roman"/>
          <w:b/>
          <w:sz w:val="24"/>
          <w:szCs w:val="24"/>
          <w:lang w:val="en"/>
        </w:rPr>
        <w:t xml:space="preserve"> comments about the need to do additional work to understand internal controls.</w:t>
      </w:r>
    </w:p>
    <w:p w:rsidR="002F0D59" w:rsidRDefault="002F0D59" w:rsidP="002F0D59"/>
    <w:p w:rsidR="00CF6905" w:rsidRPr="00450F68" w:rsidRDefault="00450F68" w:rsidP="00450F68">
      <w:pPr>
        <w:spacing w:after="0" w:line="480" w:lineRule="auto"/>
        <w:ind w:firstLine="720"/>
        <w:contextualSpacing/>
        <w:rPr>
          <w:rFonts w:ascii="Times New Roman" w:eastAsia="Times New Roman" w:hAnsi="Times New Roman" w:cs="Times New Roman"/>
          <w:sz w:val="24"/>
          <w:szCs w:val="24"/>
          <w:lang w:val="en"/>
        </w:rPr>
      </w:pPr>
      <w:r w:rsidRPr="00450F68">
        <w:rPr>
          <w:rFonts w:ascii="Times New Roman" w:eastAsia="Times New Roman" w:hAnsi="Times New Roman" w:cs="Times New Roman"/>
          <w:sz w:val="24"/>
          <w:szCs w:val="24"/>
          <w:lang w:val="en"/>
        </w:rPr>
        <w:t xml:space="preserve">The auditor will have to have proper underrating of the internal controls which are appropriate to auditing. Thus he will have to assess the design of the controls and ascertain whether they have been adopted correctly or not. Additionally, the auditor shall examine whether the management, especially those adjusted with governance, has developed and kept the culture of ethical behaviors and honesty. Most importantly, the auditor should consider the threat relevant to the economic reporting, assessing the importance of risk &amp; deciding about the actions required to address that risk. The auditor shall need to obtain the understanding of communication between management &amp; those charged with governance &amp; external disclosure if </w:t>
      </w:r>
      <w:r w:rsidRPr="00450F68">
        <w:rPr>
          <w:rFonts w:ascii="Times New Roman" w:eastAsia="Times New Roman" w:hAnsi="Times New Roman" w:cs="Times New Roman"/>
          <w:sz w:val="24"/>
          <w:szCs w:val="24"/>
          <w:lang w:val="en"/>
        </w:rPr>
        <w:lastRenderedPageBreak/>
        <w:t xml:space="preserve">necessary, to perform the audit. In the present case, </w:t>
      </w:r>
      <w:proofErr w:type="spellStart"/>
      <w:r w:rsidRPr="00450F68">
        <w:rPr>
          <w:rFonts w:ascii="Times New Roman" w:eastAsia="Times New Roman" w:hAnsi="Times New Roman" w:cs="Times New Roman"/>
          <w:sz w:val="24"/>
          <w:szCs w:val="24"/>
          <w:lang w:val="en"/>
        </w:rPr>
        <w:t>Dereck</w:t>
      </w:r>
      <w:proofErr w:type="spellEnd"/>
      <w:r w:rsidRPr="00450F68">
        <w:rPr>
          <w:rFonts w:ascii="Times New Roman" w:eastAsia="Times New Roman" w:hAnsi="Times New Roman" w:cs="Times New Roman"/>
          <w:sz w:val="24"/>
          <w:szCs w:val="24"/>
          <w:lang w:val="en"/>
        </w:rPr>
        <w:t xml:space="preserve"> Miller, a first-year auditor, has noted that the IT auditor has evaluated IT general controls (ITGC) as secure. </w:t>
      </w:r>
      <w:proofErr w:type="spellStart"/>
      <w:r w:rsidRPr="00450F68">
        <w:rPr>
          <w:rFonts w:ascii="Times New Roman" w:eastAsia="Times New Roman" w:hAnsi="Times New Roman" w:cs="Times New Roman"/>
          <w:sz w:val="24"/>
          <w:szCs w:val="24"/>
          <w:lang w:val="en"/>
        </w:rPr>
        <w:t>Dereck</w:t>
      </w:r>
      <w:proofErr w:type="spellEnd"/>
      <w:r w:rsidRPr="00450F68">
        <w:rPr>
          <w:rFonts w:ascii="Times New Roman" w:eastAsia="Times New Roman" w:hAnsi="Times New Roman" w:cs="Times New Roman"/>
          <w:sz w:val="24"/>
          <w:szCs w:val="24"/>
          <w:lang w:val="en"/>
        </w:rPr>
        <w:t xml:space="preserve"> notes that because ITGC's are healthy, controls over program changes are strong &amp; Therefore, </w:t>
      </w:r>
      <w:proofErr w:type="spellStart"/>
      <w:r w:rsidRPr="00450F68">
        <w:rPr>
          <w:rFonts w:ascii="Times New Roman" w:eastAsia="Times New Roman" w:hAnsi="Times New Roman" w:cs="Times New Roman"/>
          <w:sz w:val="24"/>
          <w:szCs w:val="24"/>
          <w:lang w:val="en"/>
        </w:rPr>
        <w:t>Dereck</w:t>
      </w:r>
      <w:proofErr w:type="spellEnd"/>
      <w:r w:rsidRPr="00450F68">
        <w:rPr>
          <w:rFonts w:ascii="Times New Roman" w:eastAsia="Times New Roman" w:hAnsi="Times New Roman" w:cs="Times New Roman"/>
          <w:sz w:val="24"/>
          <w:szCs w:val="24"/>
          <w:lang w:val="en"/>
        </w:rPr>
        <w:t xml:space="preserve"> concludes they don't need to do additional work to understand internal controls at Cascade Motors, which is not correct. </w:t>
      </w:r>
      <w:proofErr w:type="spellStart"/>
      <w:r w:rsidRPr="00450F68">
        <w:rPr>
          <w:rFonts w:ascii="Times New Roman" w:eastAsia="Times New Roman" w:hAnsi="Times New Roman" w:cs="Times New Roman"/>
          <w:sz w:val="24"/>
          <w:szCs w:val="24"/>
          <w:lang w:val="en"/>
        </w:rPr>
        <w:t>Dereck</w:t>
      </w:r>
      <w:proofErr w:type="spellEnd"/>
      <w:r w:rsidRPr="00450F68">
        <w:rPr>
          <w:rFonts w:ascii="Times New Roman" w:eastAsia="Times New Roman" w:hAnsi="Times New Roman" w:cs="Times New Roman"/>
          <w:sz w:val="24"/>
          <w:szCs w:val="24"/>
          <w:lang w:val="en"/>
        </w:rPr>
        <w:t xml:space="preserve"> Miller needs to understand the risk associated with ITGC &amp; evaluate the risk properly; hence </w:t>
      </w:r>
      <w:proofErr w:type="spellStart"/>
      <w:r w:rsidRPr="00450F68">
        <w:rPr>
          <w:rFonts w:ascii="Times New Roman" w:eastAsia="Times New Roman" w:hAnsi="Times New Roman" w:cs="Times New Roman"/>
          <w:sz w:val="24"/>
          <w:szCs w:val="24"/>
          <w:lang w:val="en"/>
        </w:rPr>
        <w:t>Dereck</w:t>
      </w:r>
      <w:proofErr w:type="spellEnd"/>
      <w:r w:rsidRPr="00450F68">
        <w:rPr>
          <w:rFonts w:ascii="Times New Roman" w:eastAsia="Times New Roman" w:hAnsi="Times New Roman" w:cs="Times New Roman"/>
          <w:sz w:val="24"/>
          <w:szCs w:val="24"/>
          <w:lang w:val="en"/>
        </w:rPr>
        <w:t xml:space="preserve"> Miller needs to perform an additional procedure to understand the internal control &amp; the risk related to the internal control system.</w:t>
      </w:r>
    </w:p>
    <w:p w:rsidR="00A44B87" w:rsidRDefault="00A44B87" w:rsidP="002F0D59">
      <w:pPr>
        <w:spacing w:after="0" w:line="240" w:lineRule="auto"/>
        <w:rPr>
          <w:rFonts w:ascii="Times New Roman" w:eastAsia="Times New Roman" w:hAnsi="Times New Roman" w:cs="Times New Roman"/>
          <w:sz w:val="24"/>
          <w:szCs w:val="24"/>
          <w:lang w:val="en"/>
        </w:rPr>
      </w:pPr>
    </w:p>
    <w:p w:rsidR="002F0D59" w:rsidRPr="00DC78C1" w:rsidRDefault="002F0D59" w:rsidP="00A44B87">
      <w:pPr>
        <w:spacing w:after="0" w:line="240" w:lineRule="auto"/>
        <w:jc w:val="both"/>
        <w:rPr>
          <w:rFonts w:ascii="Times New Roman" w:eastAsia="Times New Roman" w:hAnsi="Times New Roman" w:cs="Times New Roman"/>
          <w:b/>
          <w:sz w:val="24"/>
          <w:szCs w:val="24"/>
          <w:lang w:val="en"/>
        </w:rPr>
      </w:pPr>
      <w:r w:rsidRPr="00DC78C1">
        <w:rPr>
          <w:rFonts w:ascii="Times New Roman" w:eastAsia="Times New Roman" w:hAnsi="Times New Roman" w:cs="Times New Roman"/>
          <w:b/>
          <w:sz w:val="24"/>
          <w:szCs w:val="24"/>
          <w:lang w:val="en"/>
        </w:rPr>
        <w:t>AP6.5. (LO 2) Control environment at a large company A large international bank is experiencing bad publicity surrounding huge fraud losses in its foreign currency department. Accusations are being made in the press that a rogue trader blamed for the losses was operating outside the official bank guidelines, with the tacit approval of senior management in the department because of the large profits made by this trader in previous years. The press claims it was common knowledge in the foreign currency department that strict policies and procedures surrounding the size of trades and the processes for balancing out trades at the end of each day were not to be followed if the trader had verbally informed his supervisor of the trade. The press is also suggesting that the problems are not confined to the foreign currency department.</w:t>
      </w:r>
    </w:p>
    <w:p w:rsidR="002F0D59" w:rsidRPr="00DC78C1" w:rsidRDefault="002F0D59" w:rsidP="00A44B87">
      <w:pPr>
        <w:spacing w:after="0" w:line="240" w:lineRule="auto"/>
        <w:jc w:val="both"/>
        <w:rPr>
          <w:rFonts w:ascii="Times New Roman" w:eastAsia="Times New Roman" w:hAnsi="Times New Roman" w:cs="Times New Roman"/>
          <w:b/>
          <w:sz w:val="24"/>
          <w:szCs w:val="24"/>
          <w:lang w:val="en"/>
        </w:rPr>
      </w:pPr>
    </w:p>
    <w:p w:rsidR="002F0D59" w:rsidRPr="00DC78C1" w:rsidRDefault="002F0D59" w:rsidP="002F0D59">
      <w:pPr>
        <w:spacing w:after="0" w:line="240" w:lineRule="auto"/>
        <w:rPr>
          <w:rFonts w:ascii="Times New Roman" w:eastAsia="Times New Roman" w:hAnsi="Times New Roman" w:cs="Times New Roman"/>
          <w:b/>
          <w:sz w:val="24"/>
          <w:szCs w:val="24"/>
          <w:lang w:val="en"/>
        </w:rPr>
      </w:pPr>
      <w:r w:rsidRPr="00DC78C1">
        <w:rPr>
          <w:rFonts w:ascii="Times New Roman" w:eastAsia="Times New Roman" w:hAnsi="Times New Roman" w:cs="Times New Roman"/>
          <w:b/>
          <w:sz w:val="24"/>
          <w:szCs w:val="24"/>
          <w:lang w:val="en"/>
        </w:rPr>
        <w:t xml:space="preserve">Required </w:t>
      </w:r>
    </w:p>
    <w:p w:rsidR="002F0D59" w:rsidRPr="00DC78C1" w:rsidRDefault="002F0D59" w:rsidP="002F0D59">
      <w:pPr>
        <w:spacing w:after="0" w:line="240" w:lineRule="auto"/>
        <w:rPr>
          <w:rFonts w:ascii="Times New Roman" w:eastAsia="Times New Roman" w:hAnsi="Times New Roman" w:cs="Times New Roman"/>
          <w:b/>
          <w:sz w:val="24"/>
          <w:szCs w:val="24"/>
          <w:lang w:val="en"/>
        </w:rPr>
      </w:pPr>
      <w:r w:rsidRPr="00DC78C1">
        <w:rPr>
          <w:rFonts w:ascii="Times New Roman" w:eastAsia="Times New Roman" w:hAnsi="Times New Roman" w:cs="Times New Roman"/>
          <w:b/>
          <w:sz w:val="24"/>
          <w:szCs w:val="24"/>
          <w:lang w:val="en"/>
        </w:rPr>
        <w:t>Discuss the control environment at this large international bank assuming the press reports are correct. Which parts appear to be most deficient?</w:t>
      </w:r>
    </w:p>
    <w:p w:rsidR="009515F5" w:rsidRDefault="009515F5">
      <w:pPr>
        <w:rPr>
          <w:noProof/>
        </w:rPr>
      </w:pPr>
    </w:p>
    <w:p w:rsidR="00AB5FA1" w:rsidRDefault="00AB5FA1" w:rsidP="00AB5FA1">
      <w:pPr>
        <w:spacing w:line="480" w:lineRule="auto"/>
        <w:ind w:firstLine="720"/>
        <w:contextualSpacing/>
        <w:rPr>
          <w:rFonts w:ascii="Times New Roman" w:hAnsi="Times New Roman" w:cs="Times New Roman"/>
          <w:sz w:val="24"/>
          <w:szCs w:val="24"/>
        </w:rPr>
      </w:pPr>
      <w:r w:rsidRPr="00AB5FA1">
        <w:rPr>
          <w:rFonts w:ascii="Times New Roman" w:hAnsi="Times New Roman" w:cs="Times New Roman"/>
          <w:sz w:val="24"/>
          <w:szCs w:val="24"/>
        </w:rPr>
        <w:t xml:space="preserve">The problems at the international bank appear to be starting at a senior level of foreign currency department rather than an individual trader because the foreign currency transaction needs a series of approval, which a man cannot divulge without the engagement of bank officials and employer. This indicates that the internal control environment lacked honesty and ethical values or was neglected by the company official even the most senior officials were the decision-makers in the company. Questions must be asked from the senior member of the department and who are charged with governance as the press reports further blame that the poor ethical are not confirmed to the foreign currency department, also hurting the image of the banks and exposing </w:t>
      </w:r>
      <w:r w:rsidRPr="00AB5FA1">
        <w:rPr>
          <w:rFonts w:ascii="Times New Roman" w:hAnsi="Times New Roman" w:cs="Times New Roman"/>
          <w:sz w:val="24"/>
          <w:szCs w:val="24"/>
        </w:rPr>
        <w:lastRenderedPageBreak/>
        <w:t xml:space="preserve">its poor moral standards and internal controls. The organization structure of the international bank could be deficient in there was not adequate supervision of the currency department. Overall the problem was with communication and enforcement of ethical values and integrity.   </w:t>
      </w:r>
    </w:p>
    <w:p w:rsidR="00753676" w:rsidRDefault="00753676" w:rsidP="00753676">
      <w:pPr>
        <w:spacing w:after="0" w:line="240" w:lineRule="auto"/>
        <w:rPr>
          <w:rFonts w:ascii="Times New Roman" w:eastAsia="Times New Roman" w:hAnsi="Times New Roman" w:cs="Times New Roman"/>
          <w:b/>
          <w:sz w:val="24"/>
          <w:szCs w:val="24"/>
          <w:lang w:val="en"/>
        </w:rPr>
      </w:pPr>
    </w:p>
    <w:p w:rsidR="00753676" w:rsidRPr="003D7B18" w:rsidRDefault="00753676" w:rsidP="00753676">
      <w:pPr>
        <w:spacing w:after="0" w:line="240" w:lineRule="auto"/>
        <w:rPr>
          <w:rFonts w:ascii="Times New Roman" w:eastAsia="Times New Roman" w:hAnsi="Times New Roman" w:cs="Times New Roman"/>
          <w:b/>
          <w:sz w:val="24"/>
          <w:szCs w:val="24"/>
          <w:lang w:val="en"/>
        </w:rPr>
      </w:pPr>
      <w:r w:rsidRPr="003D7B18">
        <w:rPr>
          <w:rFonts w:ascii="Times New Roman" w:eastAsia="Times New Roman" w:hAnsi="Times New Roman" w:cs="Times New Roman"/>
          <w:b/>
          <w:sz w:val="24"/>
          <w:szCs w:val="24"/>
          <w:lang w:val="en"/>
        </w:rPr>
        <w:t xml:space="preserve">AP6.4. (LO 2) Understanding the control environment Peterson, CPA, is auditing the financial statements of a publicly held manufacturing company, Amalgamated Products, Inc. In complying with the PCAOB standards, Peterson seeks to obtain an understanding of Amalgamate d’s control environment. </w:t>
      </w:r>
    </w:p>
    <w:p w:rsidR="00753676" w:rsidRPr="003D7B18" w:rsidRDefault="00753676" w:rsidP="00753676">
      <w:pPr>
        <w:spacing w:after="0" w:line="240" w:lineRule="auto"/>
        <w:rPr>
          <w:rFonts w:ascii="Times New Roman" w:eastAsia="Times New Roman" w:hAnsi="Times New Roman" w:cs="Times New Roman"/>
          <w:b/>
          <w:sz w:val="24"/>
          <w:szCs w:val="24"/>
          <w:lang w:val="en"/>
        </w:rPr>
      </w:pPr>
    </w:p>
    <w:p w:rsidR="00753676" w:rsidRPr="003D7B18" w:rsidRDefault="00753676" w:rsidP="00753676">
      <w:pPr>
        <w:spacing w:after="0" w:line="240" w:lineRule="auto"/>
        <w:rPr>
          <w:rFonts w:ascii="Times New Roman" w:eastAsia="Times New Roman" w:hAnsi="Times New Roman" w:cs="Times New Roman"/>
          <w:b/>
          <w:sz w:val="24"/>
          <w:szCs w:val="24"/>
          <w:lang w:val="en"/>
        </w:rPr>
      </w:pPr>
      <w:r w:rsidRPr="003D7B18">
        <w:rPr>
          <w:rFonts w:ascii="Times New Roman" w:eastAsia="Times New Roman" w:hAnsi="Times New Roman" w:cs="Times New Roman"/>
          <w:b/>
          <w:sz w:val="24"/>
          <w:szCs w:val="24"/>
          <w:lang w:val="en"/>
        </w:rPr>
        <w:t xml:space="preserve">Required </w:t>
      </w:r>
    </w:p>
    <w:p w:rsidR="00753676" w:rsidRPr="003D7B18" w:rsidRDefault="00753676" w:rsidP="00753676">
      <w:pPr>
        <w:spacing w:after="0" w:line="240" w:lineRule="auto"/>
        <w:rPr>
          <w:rFonts w:ascii="Times New Roman" w:eastAsia="Times New Roman" w:hAnsi="Times New Roman" w:cs="Times New Roman"/>
          <w:b/>
          <w:sz w:val="24"/>
          <w:szCs w:val="24"/>
          <w:lang w:val="en"/>
        </w:rPr>
      </w:pPr>
      <w:r w:rsidRPr="003D7B18">
        <w:rPr>
          <w:rFonts w:ascii="Times New Roman" w:eastAsia="Times New Roman" w:hAnsi="Times New Roman" w:cs="Times New Roman"/>
          <w:b/>
          <w:sz w:val="24"/>
          <w:szCs w:val="24"/>
          <w:lang w:val="en"/>
        </w:rPr>
        <w:t xml:space="preserve">Identify the control environment factors that can impact the effectiveness of the other components of internal control. </w:t>
      </w:r>
    </w:p>
    <w:p w:rsidR="007A183D" w:rsidRDefault="007A183D" w:rsidP="00753676">
      <w:pPr>
        <w:spacing w:after="0" w:line="240" w:lineRule="auto"/>
        <w:rPr>
          <w:rFonts w:ascii="Times New Roman" w:eastAsia="Times New Roman" w:hAnsi="Times New Roman" w:cs="Times New Roman"/>
          <w:b/>
          <w:sz w:val="24"/>
          <w:szCs w:val="24"/>
          <w:lang w:val="en"/>
        </w:rPr>
      </w:pPr>
      <w:bookmarkStart w:id="0" w:name="_GoBack"/>
      <w:bookmarkEnd w:id="0"/>
    </w:p>
    <w:p w:rsidR="007A183D" w:rsidRPr="007A183D" w:rsidRDefault="007A183D" w:rsidP="007A183D">
      <w:pPr>
        <w:pStyle w:val="ListParagraph"/>
        <w:numPr>
          <w:ilvl w:val="0"/>
          <w:numId w:val="2"/>
        </w:numPr>
        <w:spacing w:after="0" w:line="480" w:lineRule="auto"/>
        <w:rPr>
          <w:rFonts w:ascii="Times New Roman" w:eastAsia="Times New Roman" w:hAnsi="Times New Roman" w:cs="Times New Roman"/>
          <w:sz w:val="24"/>
          <w:szCs w:val="24"/>
          <w:lang w:val="en"/>
        </w:rPr>
      </w:pPr>
      <w:r w:rsidRPr="007A183D">
        <w:rPr>
          <w:rFonts w:ascii="Times New Roman" w:eastAsia="Times New Roman" w:hAnsi="Times New Roman" w:cs="Times New Roman"/>
          <w:sz w:val="24"/>
          <w:szCs w:val="24"/>
          <w:lang w:val="en"/>
        </w:rPr>
        <w:t>Policies and procedures,</w:t>
      </w:r>
    </w:p>
    <w:p w:rsidR="007A183D" w:rsidRPr="007A183D" w:rsidRDefault="007A183D" w:rsidP="007A183D">
      <w:pPr>
        <w:pStyle w:val="ListParagraph"/>
        <w:numPr>
          <w:ilvl w:val="0"/>
          <w:numId w:val="2"/>
        </w:numPr>
        <w:spacing w:after="0" w:line="480" w:lineRule="auto"/>
        <w:rPr>
          <w:rFonts w:ascii="Times New Roman" w:eastAsia="Times New Roman" w:hAnsi="Times New Roman" w:cs="Times New Roman"/>
          <w:sz w:val="24"/>
          <w:szCs w:val="24"/>
          <w:lang w:val="en"/>
        </w:rPr>
      </w:pPr>
      <w:r w:rsidRPr="007A183D">
        <w:rPr>
          <w:rFonts w:ascii="Times New Roman" w:eastAsia="Times New Roman" w:hAnsi="Times New Roman" w:cs="Times New Roman"/>
          <w:sz w:val="24"/>
          <w:szCs w:val="24"/>
          <w:lang w:val="en"/>
        </w:rPr>
        <w:t>Ethical values and integrity</w:t>
      </w:r>
    </w:p>
    <w:p w:rsidR="007A183D" w:rsidRPr="007A183D" w:rsidRDefault="007A183D" w:rsidP="007A183D">
      <w:pPr>
        <w:pStyle w:val="ListParagraph"/>
        <w:numPr>
          <w:ilvl w:val="0"/>
          <w:numId w:val="2"/>
        </w:numPr>
        <w:spacing w:after="0" w:line="480" w:lineRule="auto"/>
        <w:rPr>
          <w:rFonts w:ascii="Times New Roman" w:eastAsia="Times New Roman" w:hAnsi="Times New Roman" w:cs="Times New Roman"/>
          <w:sz w:val="24"/>
          <w:szCs w:val="24"/>
          <w:lang w:val="en"/>
        </w:rPr>
      </w:pPr>
      <w:r w:rsidRPr="007A183D">
        <w:rPr>
          <w:rFonts w:ascii="Times New Roman" w:eastAsia="Times New Roman" w:hAnsi="Times New Roman" w:cs="Times New Roman"/>
          <w:sz w:val="24"/>
          <w:szCs w:val="24"/>
          <w:lang w:val="en"/>
        </w:rPr>
        <w:t>Operating styles and leadership philosophy</w:t>
      </w:r>
    </w:p>
    <w:p w:rsidR="007A183D" w:rsidRPr="007A183D" w:rsidRDefault="007A183D" w:rsidP="007A183D">
      <w:pPr>
        <w:pStyle w:val="ListParagraph"/>
        <w:numPr>
          <w:ilvl w:val="0"/>
          <w:numId w:val="2"/>
        </w:numPr>
        <w:spacing w:after="0" w:line="480" w:lineRule="auto"/>
        <w:rPr>
          <w:rFonts w:ascii="Times New Roman" w:eastAsia="Times New Roman" w:hAnsi="Times New Roman" w:cs="Times New Roman"/>
          <w:sz w:val="24"/>
          <w:szCs w:val="24"/>
          <w:lang w:val="en"/>
        </w:rPr>
      </w:pPr>
      <w:r w:rsidRPr="007A183D">
        <w:rPr>
          <w:rFonts w:ascii="Times New Roman" w:eastAsia="Times New Roman" w:hAnsi="Times New Roman" w:cs="Times New Roman"/>
          <w:sz w:val="24"/>
          <w:szCs w:val="24"/>
          <w:lang w:val="en"/>
        </w:rPr>
        <w:t>The way management assigns responsibility and authority</w:t>
      </w:r>
    </w:p>
    <w:p w:rsidR="007A183D" w:rsidRPr="007A183D" w:rsidRDefault="007A183D" w:rsidP="007A183D">
      <w:pPr>
        <w:pStyle w:val="ListParagraph"/>
        <w:numPr>
          <w:ilvl w:val="0"/>
          <w:numId w:val="2"/>
        </w:numPr>
        <w:spacing w:after="0" w:line="480" w:lineRule="auto"/>
        <w:rPr>
          <w:rFonts w:ascii="Times New Roman" w:eastAsia="Times New Roman" w:hAnsi="Times New Roman" w:cs="Times New Roman"/>
          <w:sz w:val="24"/>
          <w:szCs w:val="24"/>
          <w:lang w:val="en"/>
        </w:rPr>
      </w:pPr>
      <w:r w:rsidRPr="007A183D">
        <w:rPr>
          <w:rFonts w:ascii="Times New Roman" w:eastAsia="Times New Roman" w:hAnsi="Times New Roman" w:cs="Times New Roman"/>
          <w:sz w:val="24"/>
          <w:szCs w:val="24"/>
          <w:lang w:val="en"/>
        </w:rPr>
        <w:t xml:space="preserve">The commitment to competence. </w:t>
      </w:r>
    </w:p>
    <w:p w:rsidR="007A183D" w:rsidRPr="007A183D" w:rsidRDefault="007A183D" w:rsidP="007A183D">
      <w:pPr>
        <w:spacing w:after="0" w:line="480" w:lineRule="auto"/>
        <w:rPr>
          <w:rFonts w:ascii="Times New Roman" w:eastAsia="Times New Roman" w:hAnsi="Times New Roman" w:cs="Times New Roman"/>
          <w:sz w:val="24"/>
          <w:szCs w:val="24"/>
          <w:lang w:val="en"/>
        </w:rPr>
      </w:pPr>
    </w:p>
    <w:p w:rsidR="00753676" w:rsidRPr="00AB5FA1" w:rsidRDefault="00753676" w:rsidP="00AB5FA1">
      <w:pPr>
        <w:spacing w:line="480" w:lineRule="auto"/>
        <w:ind w:firstLine="720"/>
        <w:contextualSpacing/>
        <w:rPr>
          <w:rFonts w:ascii="Times New Roman" w:hAnsi="Times New Roman" w:cs="Times New Roman"/>
          <w:sz w:val="24"/>
          <w:szCs w:val="24"/>
        </w:rPr>
      </w:pPr>
    </w:p>
    <w:sectPr w:rsidR="00753676" w:rsidRPr="00AB5F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f2">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246D6"/>
    <w:multiLevelType w:val="multilevel"/>
    <w:tmpl w:val="9A50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B61DE3"/>
    <w:multiLevelType w:val="hybridMultilevel"/>
    <w:tmpl w:val="7166C5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7FB"/>
    <w:rsid w:val="00004763"/>
    <w:rsid w:val="000151D3"/>
    <w:rsid w:val="00040D56"/>
    <w:rsid w:val="00046697"/>
    <w:rsid w:val="00075493"/>
    <w:rsid w:val="00082720"/>
    <w:rsid w:val="000D6752"/>
    <w:rsid w:val="000F49E0"/>
    <w:rsid w:val="000F5615"/>
    <w:rsid w:val="001D3378"/>
    <w:rsid w:val="001E1153"/>
    <w:rsid w:val="002219BD"/>
    <w:rsid w:val="0023241B"/>
    <w:rsid w:val="00244B66"/>
    <w:rsid w:val="00284C02"/>
    <w:rsid w:val="002F0D59"/>
    <w:rsid w:val="002F625D"/>
    <w:rsid w:val="003D7B18"/>
    <w:rsid w:val="003E6AF9"/>
    <w:rsid w:val="003F0322"/>
    <w:rsid w:val="0040255D"/>
    <w:rsid w:val="00405872"/>
    <w:rsid w:val="00450F68"/>
    <w:rsid w:val="004B498E"/>
    <w:rsid w:val="004B7FCA"/>
    <w:rsid w:val="00556A3D"/>
    <w:rsid w:val="00567265"/>
    <w:rsid w:val="005B604F"/>
    <w:rsid w:val="005F150A"/>
    <w:rsid w:val="005F2266"/>
    <w:rsid w:val="006C519E"/>
    <w:rsid w:val="00707E3E"/>
    <w:rsid w:val="00736E9F"/>
    <w:rsid w:val="00753497"/>
    <w:rsid w:val="00753676"/>
    <w:rsid w:val="007A183D"/>
    <w:rsid w:val="00820150"/>
    <w:rsid w:val="0085006B"/>
    <w:rsid w:val="00864081"/>
    <w:rsid w:val="00875DBC"/>
    <w:rsid w:val="00885C21"/>
    <w:rsid w:val="00900C99"/>
    <w:rsid w:val="009114CA"/>
    <w:rsid w:val="009270F0"/>
    <w:rsid w:val="00931FA3"/>
    <w:rsid w:val="009515F5"/>
    <w:rsid w:val="00995922"/>
    <w:rsid w:val="00A44B87"/>
    <w:rsid w:val="00A55208"/>
    <w:rsid w:val="00AB5FA1"/>
    <w:rsid w:val="00AC3149"/>
    <w:rsid w:val="00B26EAF"/>
    <w:rsid w:val="00B30C0E"/>
    <w:rsid w:val="00B46DA4"/>
    <w:rsid w:val="00B64FE7"/>
    <w:rsid w:val="00B7319D"/>
    <w:rsid w:val="00B91F8F"/>
    <w:rsid w:val="00C32112"/>
    <w:rsid w:val="00C34F67"/>
    <w:rsid w:val="00C5001D"/>
    <w:rsid w:val="00C533FF"/>
    <w:rsid w:val="00C82BD5"/>
    <w:rsid w:val="00CC77FB"/>
    <w:rsid w:val="00CF6905"/>
    <w:rsid w:val="00D920A7"/>
    <w:rsid w:val="00DC78C1"/>
    <w:rsid w:val="00DD2934"/>
    <w:rsid w:val="00DD6B37"/>
    <w:rsid w:val="00E202A1"/>
    <w:rsid w:val="00E308CD"/>
    <w:rsid w:val="00E33E1E"/>
    <w:rsid w:val="00E651F2"/>
    <w:rsid w:val="00E96B2D"/>
    <w:rsid w:val="00EC6549"/>
    <w:rsid w:val="00EF44E2"/>
    <w:rsid w:val="00F060C3"/>
    <w:rsid w:val="00FD5A92"/>
    <w:rsid w:val="00FF3BD8"/>
    <w:rsid w:val="00FF6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D59"/>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ue1">
    <w:name w:val="blue1"/>
    <w:basedOn w:val="DefaultParagraphFont"/>
    <w:rsid w:val="002F0D59"/>
  </w:style>
  <w:style w:type="character" w:customStyle="1" w:styleId="red">
    <w:name w:val="red"/>
    <w:basedOn w:val="DefaultParagraphFont"/>
    <w:rsid w:val="002F0D59"/>
  </w:style>
  <w:style w:type="paragraph" w:styleId="NoSpacing">
    <w:name w:val="No Spacing"/>
    <w:uiPriority w:val="1"/>
    <w:qFormat/>
    <w:rsid w:val="003F0322"/>
    <w:pPr>
      <w:spacing w:after="0" w:line="240" w:lineRule="auto"/>
    </w:pPr>
  </w:style>
  <w:style w:type="character" w:styleId="Emphasis">
    <w:name w:val="Emphasis"/>
    <w:basedOn w:val="DefaultParagraphFont"/>
    <w:uiPriority w:val="20"/>
    <w:qFormat/>
    <w:rsid w:val="00EC6549"/>
    <w:rPr>
      <w:i/>
      <w:iCs/>
    </w:rPr>
  </w:style>
  <w:style w:type="paragraph" w:styleId="BalloonText">
    <w:name w:val="Balloon Text"/>
    <w:basedOn w:val="Normal"/>
    <w:link w:val="BalloonTextChar"/>
    <w:uiPriority w:val="99"/>
    <w:semiHidden/>
    <w:unhideWhenUsed/>
    <w:rsid w:val="000466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697"/>
    <w:rPr>
      <w:rFonts w:ascii="Tahoma" w:hAnsi="Tahoma" w:cs="Tahoma"/>
      <w:sz w:val="16"/>
      <w:szCs w:val="16"/>
    </w:rPr>
  </w:style>
  <w:style w:type="paragraph" w:styleId="ListParagraph">
    <w:name w:val="List Paragraph"/>
    <w:basedOn w:val="Normal"/>
    <w:uiPriority w:val="34"/>
    <w:qFormat/>
    <w:rsid w:val="007A18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D59"/>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lue1">
    <w:name w:val="blue1"/>
    <w:basedOn w:val="DefaultParagraphFont"/>
    <w:rsid w:val="002F0D59"/>
  </w:style>
  <w:style w:type="character" w:customStyle="1" w:styleId="red">
    <w:name w:val="red"/>
    <w:basedOn w:val="DefaultParagraphFont"/>
    <w:rsid w:val="002F0D59"/>
  </w:style>
  <w:style w:type="paragraph" w:styleId="NoSpacing">
    <w:name w:val="No Spacing"/>
    <w:uiPriority w:val="1"/>
    <w:qFormat/>
    <w:rsid w:val="003F0322"/>
    <w:pPr>
      <w:spacing w:after="0" w:line="240" w:lineRule="auto"/>
    </w:pPr>
  </w:style>
  <w:style w:type="character" w:styleId="Emphasis">
    <w:name w:val="Emphasis"/>
    <w:basedOn w:val="DefaultParagraphFont"/>
    <w:uiPriority w:val="20"/>
    <w:qFormat/>
    <w:rsid w:val="00EC6549"/>
    <w:rPr>
      <w:i/>
      <w:iCs/>
    </w:rPr>
  </w:style>
  <w:style w:type="paragraph" w:styleId="BalloonText">
    <w:name w:val="Balloon Text"/>
    <w:basedOn w:val="Normal"/>
    <w:link w:val="BalloonTextChar"/>
    <w:uiPriority w:val="99"/>
    <w:semiHidden/>
    <w:unhideWhenUsed/>
    <w:rsid w:val="000466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697"/>
    <w:rPr>
      <w:rFonts w:ascii="Tahoma" w:hAnsi="Tahoma" w:cs="Tahoma"/>
      <w:sz w:val="16"/>
      <w:szCs w:val="16"/>
    </w:rPr>
  </w:style>
  <w:style w:type="paragraph" w:styleId="ListParagraph">
    <w:name w:val="List Paragraph"/>
    <w:basedOn w:val="Normal"/>
    <w:uiPriority w:val="34"/>
    <w:qFormat/>
    <w:rsid w:val="007A18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6936">
      <w:bodyDiv w:val="1"/>
      <w:marLeft w:val="0"/>
      <w:marRight w:val="0"/>
      <w:marTop w:val="0"/>
      <w:marBottom w:val="0"/>
      <w:divBdr>
        <w:top w:val="none" w:sz="0" w:space="0" w:color="auto"/>
        <w:left w:val="none" w:sz="0" w:space="0" w:color="auto"/>
        <w:bottom w:val="none" w:sz="0" w:space="0" w:color="auto"/>
        <w:right w:val="none" w:sz="0" w:space="0" w:color="auto"/>
      </w:divBdr>
    </w:div>
    <w:div w:id="894045119">
      <w:bodyDiv w:val="1"/>
      <w:marLeft w:val="0"/>
      <w:marRight w:val="0"/>
      <w:marTop w:val="0"/>
      <w:marBottom w:val="0"/>
      <w:divBdr>
        <w:top w:val="none" w:sz="0" w:space="0" w:color="auto"/>
        <w:left w:val="none" w:sz="0" w:space="0" w:color="auto"/>
        <w:bottom w:val="none" w:sz="0" w:space="0" w:color="auto"/>
        <w:right w:val="none" w:sz="0" w:space="0" w:color="auto"/>
      </w:divBdr>
      <w:divsChild>
        <w:div w:id="1126511111">
          <w:marLeft w:val="0"/>
          <w:marRight w:val="0"/>
          <w:marTop w:val="0"/>
          <w:marBottom w:val="0"/>
          <w:divBdr>
            <w:top w:val="none" w:sz="0" w:space="0" w:color="auto"/>
            <w:left w:val="none" w:sz="0" w:space="0" w:color="auto"/>
            <w:bottom w:val="none" w:sz="0" w:space="0" w:color="auto"/>
            <w:right w:val="none" w:sz="0" w:space="0" w:color="auto"/>
          </w:divBdr>
        </w:div>
        <w:div w:id="1514029143">
          <w:marLeft w:val="0"/>
          <w:marRight w:val="0"/>
          <w:marTop w:val="0"/>
          <w:marBottom w:val="0"/>
          <w:divBdr>
            <w:top w:val="none" w:sz="0" w:space="0" w:color="auto"/>
            <w:left w:val="none" w:sz="0" w:space="0" w:color="auto"/>
            <w:bottom w:val="none" w:sz="0" w:space="0" w:color="auto"/>
            <w:right w:val="none" w:sz="0" w:space="0" w:color="auto"/>
          </w:divBdr>
        </w:div>
        <w:div w:id="1560090163">
          <w:marLeft w:val="0"/>
          <w:marRight w:val="0"/>
          <w:marTop w:val="0"/>
          <w:marBottom w:val="0"/>
          <w:divBdr>
            <w:top w:val="none" w:sz="0" w:space="0" w:color="auto"/>
            <w:left w:val="none" w:sz="0" w:space="0" w:color="auto"/>
            <w:bottom w:val="none" w:sz="0" w:space="0" w:color="auto"/>
            <w:right w:val="none" w:sz="0" w:space="0" w:color="auto"/>
          </w:divBdr>
        </w:div>
        <w:div w:id="512719933">
          <w:marLeft w:val="0"/>
          <w:marRight w:val="0"/>
          <w:marTop w:val="0"/>
          <w:marBottom w:val="0"/>
          <w:divBdr>
            <w:top w:val="none" w:sz="0" w:space="0" w:color="auto"/>
            <w:left w:val="none" w:sz="0" w:space="0" w:color="auto"/>
            <w:bottom w:val="none" w:sz="0" w:space="0" w:color="auto"/>
            <w:right w:val="none" w:sz="0" w:space="0" w:color="auto"/>
          </w:divBdr>
        </w:div>
        <w:div w:id="1275362741">
          <w:marLeft w:val="0"/>
          <w:marRight w:val="0"/>
          <w:marTop w:val="0"/>
          <w:marBottom w:val="0"/>
          <w:divBdr>
            <w:top w:val="none" w:sz="0" w:space="0" w:color="auto"/>
            <w:left w:val="none" w:sz="0" w:space="0" w:color="auto"/>
            <w:bottom w:val="none" w:sz="0" w:space="0" w:color="auto"/>
            <w:right w:val="none" w:sz="0" w:space="0" w:color="auto"/>
          </w:divBdr>
        </w:div>
        <w:div w:id="1018772978">
          <w:marLeft w:val="0"/>
          <w:marRight w:val="0"/>
          <w:marTop w:val="0"/>
          <w:marBottom w:val="0"/>
          <w:divBdr>
            <w:top w:val="none" w:sz="0" w:space="0" w:color="auto"/>
            <w:left w:val="none" w:sz="0" w:space="0" w:color="auto"/>
            <w:bottom w:val="none" w:sz="0" w:space="0" w:color="auto"/>
            <w:right w:val="none" w:sz="0" w:space="0" w:color="auto"/>
          </w:divBdr>
        </w:div>
        <w:div w:id="312951166">
          <w:marLeft w:val="0"/>
          <w:marRight w:val="0"/>
          <w:marTop w:val="0"/>
          <w:marBottom w:val="0"/>
          <w:divBdr>
            <w:top w:val="none" w:sz="0" w:space="0" w:color="auto"/>
            <w:left w:val="none" w:sz="0" w:space="0" w:color="auto"/>
            <w:bottom w:val="none" w:sz="0" w:space="0" w:color="auto"/>
            <w:right w:val="none" w:sz="0" w:space="0" w:color="auto"/>
          </w:divBdr>
        </w:div>
        <w:div w:id="391467197">
          <w:marLeft w:val="0"/>
          <w:marRight w:val="0"/>
          <w:marTop w:val="0"/>
          <w:marBottom w:val="0"/>
          <w:divBdr>
            <w:top w:val="none" w:sz="0" w:space="0" w:color="auto"/>
            <w:left w:val="none" w:sz="0" w:space="0" w:color="auto"/>
            <w:bottom w:val="none" w:sz="0" w:space="0" w:color="auto"/>
            <w:right w:val="none" w:sz="0" w:space="0" w:color="auto"/>
          </w:divBdr>
        </w:div>
        <w:div w:id="2000766668">
          <w:marLeft w:val="0"/>
          <w:marRight w:val="0"/>
          <w:marTop w:val="0"/>
          <w:marBottom w:val="0"/>
          <w:divBdr>
            <w:top w:val="none" w:sz="0" w:space="0" w:color="auto"/>
            <w:left w:val="none" w:sz="0" w:space="0" w:color="auto"/>
            <w:bottom w:val="none" w:sz="0" w:space="0" w:color="auto"/>
            <w:right w:val="none" w:sz="0" w:space="0" w:color="auto"/>
          </w:divBdr>
        </w:div>
        <w:div w:id="782306488">
          <w:marLeft w:val="0"/>
          <w:marRight w:val="0"/>
          <w:marTop w:val="0"/>
          <w:marBottom w:val="0"/>
          <w:divBdr>
            <w:top w:val="none" w:sz="0" w:space="0" w:color="auto"/>
            <w:left w:val="none" w:sz="0" w:space="0" w:color="auto"/>
            <w:bottom w:val="none" w:sz="0" w:space="0" w:color="auto"/>
            <w:right w:val="none" w:sz="0" w:space="0" w:color="auto"/>
          </w:divBdr>
        </w:div>
        <w:div w:id="23991879">
          <w:marLeft w:val="0"/>
          <w:marRight w:val="0"/>
          <w:marTop w:val="0"/>
          <w:marBottom w:val="0"/>
          <w:divBdr>
            <w:top w:val="none" w:sz="0" w:space="0" w:color="auto"/>
            <w:left w:val="none" w:sz="0" w:space="0" w:color="auto"/>
            <w:bottom w:val="none" w:sz="0" w:space="0" w:color="auto"/>
            <w:right w:val="none" w:sz="0" w:space="0" w:color="auto"/>
          </w:divBdr>
        </w:div>
      </w:divsChild>
    </w:div>
    <w:div w:id="158934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454</TotalTime>
  <Pages>5</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132</cp:revision>
  <dcterms:created xsi:type="dcterms:W3CDTF">2020-04-26T11:08:00Z</dcterms:created>
  <dcterms:modified xsi:type="dcterms:W3CDTF">2020-04-27T01:53:00Z</dcterms:modified>
</cp:coreProperties>
</file>