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DBC3" w14:textId="77777777" w:rsidR="004B6C93" w:rsidRPr="004B6C93" w:rsidRDefault="004B6C93" w:rsidP="004B6C93">
      <w:pPr>
        <w:numPr>
          <w:ilvl w:val="0"/>
          <w:numId w:val="1"/>
        </w:num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080"/>
        <w:outlineLvl w:val="1"/>
        <w:rPr>
          <w:rFonts w:ascii="Helvetica" w:eastAsia="Times New Roman" w:hAnsi="Helvetica" w:cs="Helvetica"/>
          <w:b/>
          <w:bCs/>
          <w:color w:val="AB0520"/>
          <w:sz w:val="36"/>
          <w:szCs w:val="36"/>
        </w:rPr>
      </w:pPr>
      <w:r w:rsidRPr="004B6C93">
        <w:rPr>
          <w:rFonts w:ascii="Helvetica" w:eastAsia="Times New Roman" w:hAnsi="Helvetica" w:cs="Helvetica"/>
          <w:b/>
          <w:bCs/>
          <w:color w:val="AB0520"/>
          <w:sz w:val="36"/>
          <w:szCs w:val="36"/>
        </w:rPr>
        <w:fldChar w:fldCharType="begin"/>
      </w:r>
      <w:r w:rsidRPr="004B6C93">
        <w:rPr>
          <w:rFonts w:ascii="Helvetica" w:eastAsia="Times New Roman" w:hAnsi="Helvetica" w:cs="Helvetica"/>
          <w:b/>
          <w:bCs/>
          <w:color w:val="AB0520"/>
          <w:sz w:val="36"/>
          <w:szCs w:val="36"/>
        </w:rPr>
        <w:instrText xml:space="preserve"> HYPERLINK "https://ashford.instructure.com/courses/84444/users/66291" \o "Author's name" </w:instrText>
      </w:r>
      <w:r w:rsidRPr="004B6C93">
        <w:rPr>
          <w:rFonts w:ascii="Helvetica" w:eastAsia="Times New Roman" w:hAnsi="Helvetica" w:cs="Helvetica"/>
          <w:b/>
          <w:bCs/>
          <w:color w:val="AB0520"/>
          <w:sz w:val="36"/>
          <w:szCs w:val="36"/>
        </w:rPr>
        <w:fldChar w:fldCharType="separate"/>
      </w:r>
      <w:r w:rsidRPr="004B6C93">
        <w:rPr>
          <w:rFonts w:ascii="Helvetica" w:eastAsia="Times New Roman" w:hAnsi="Helvetica" w:cs="Helvetica"/>
          <w:b/>
          <w:bCs/>
          <w:color w:val="0000FF"/>
          <w:sz w:val="36"/>
          <w:szCs w:val="36"/>
          <w:u w:val="single"/>
        </w:rPr>
        <w:t>Erica Sampson</w:t>
      </w:r>
      <w:r w:rsidRPr="004B6C93">
        <w:rPr>
          <w:rFonts w:ascii="Helvetica" w:eastAsia="Times New Roman" w:hAnsi="Helvetica" w:cs="Helvetica"/>
          <w:b/>
          <w:bCs/>
          <w:color w:val="AB0520"/>
          <w:sz w:val="36"/>
          <w:szCs w:val="36"/>
        </w:rPr>
        <w:fldChar w:fldCharType="end"/>
      </w:r>
    </w:p>
    <w:p w14:paraId="31486C53"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From our research, we learn market research is beneficial for assisting organizations in formulating informed business decisions by collecting insights and using data. Market research can allow companies to identify possible growth opportunities and learn more about risk factors as well. International Marketing Research (IRM) helps companies further learn about cultures and challenges within various countries. "While conducting IMR, one should be aware of the complicated cultural differences in differing regions of the world" (Aaker, 2015, p. 60). China and America's marketing strategy focus is different. Chinese marketing is still maturing while the US focuses on consumer loyalty and customer satisfaction. </w:t>
      </w:r>
    </w:p>
    <w:p w14:paraId="427076DB"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w:t>
      </w:r>
    </w:p>
    <w:p w14:paraId="6F8C8D11"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I chose to research the topic of women's role in China to understand better how it would correlate to marketing strategy. The women in the country are viewed under the lens of three stages: a girl, a wife, and a mother. Having a daughter isn't welcomed as much as a son. When families had a son, it's perceived as "big happiness," and if they had a daughter its looked like "small happiness". "Daughters were goods on which one lost money. They could contribute little or nothing to their natal families in the way of enhancing their status, increasing their wealth, or providing for their care in their old age</w:t>
      </w:r>
      <w:proofErr w:type="gramStart"/>
      <w:r w:rsidRPr="004B6C93">
        <w:rPr>
          <w:rFonts w:ascii="Helvetica" w:eastAsia="Times New Roman" w:hAnsi="Helvetica" w:cs="Helvetica"/>
          <w:color w:val="3D494C"/>
          <w:sz w:val="24"/>
          <w:szCs w:val="24"/>
        </w:rPr>
        <w:t>"  (</w:t>
      </w:r>
      <w:proofErr w:type="gramEnd"/>
      <w:r w:rsidRPr="004B6C93">
        <w:rPr>
          <w:rFonts w:ascii="Helvetica" w:eastAsia="Times New Roman" w:hAnsi="Helvetica" w:cs="Helvetica"/>
          <w:color w:val="3D494C"/>
          <w:sz w:val="24"/>
          <w:szCs w:val="24"/>
        </w:rPr>
        <w:t>Gao, 2003, p. 2). There is already a division the minute they leave the womb. Suppose the international market wants to break this stigma and barrier and attract more women to their products and services. They should produce various marketing strategies and promotional campaigns that are tailored to women. Consider who is watching their ads, and maybe include more women in it doing different roles than what their country views them doing, such as being at home, being the mother and wife. Representation matter, and if you see only specific narrative, you may believe that's all your capable of. </w:t>
      </w:r>
    </w:p>
    <w:p w14:paraId="7E0CB963"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w:t>
      </w:r>
    </w:p>
    <w:p w14:paraId="493100AD"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References</w:t>
      </w:r>
    </w:p>
    <w:p w14:paraId="77F3D478"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w:t>
      </w:r>
    </w:p>
    <w:p w14:paraId="602B07D0"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Aaker, D. A., Kumar, V., Day, G.S., &amp; Leone, R.P. (2015). </w:t>
      </w:r>
      <w:hyperlink r:id="rId5" w:tgtFrame="_blank" w:tooltip="Marketing research" w:history="1">
        <w:r w:rsidRPr="004B6C93">
          <w:rPr>
            <w:rFonts w:ascii="Helvetica" w:eastAsia="Times New Roman" w:hAnsi="Helvetica" w:cs="Helvetica"/>
            <w:i/>
            <w:iCs/>
            <w:color w:val="0000FF"/>
            <w:sz w:val="24"/>
            <w:szCs w:val="24"/>
            <w:u w:val="single"/>
          </w:rPr>
          <w:t>Marketing research</w:t>
        </w:r>
      </w:hyperlink>
      <w:r w:rsidRPr="004B6C93">
        <w:rPr>
          <w:rFonts w:ascii="Helvetica" w:eastAsia="Times New Roman" w:hAnsi="Helvetica" w:cs="Helvetica"/>
          <w:color w:val="3D494C"/>
          <w:sz w:val="24"/>
          <w:szCs w:val="24"/>
        </w:rPr>
        <w:t> (12th ed.). Hoboken, N.J.: John Wiley &amp; Sons.</w:t>
      </w:r>
    </w:p>
    <w:p w14:paraId="6DD79917"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w:t>
      </w:r>
    </w:p>
    <w:p w14:paraId="03190218"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Gao, X. (2003). WOMEN EXISTING FOR MEN: CONFUCIANISM AND SOCIAL INJUSTICE AGAINST WOMEN IN CHINA.</w:t>
      </w:r>
      <w:r w:rsidRPr="004B6C93">
        <w:rPr>
          <w:rFonts w:ascii="Helvetica" w:eastAsia="Times New Roman" w:hAnsi="Helvetica" w:cs="Helvetica"/>
          <w:i/>
          <w:iCs/>
          <w:color w:val="3D494C"/>
          <w:sz w:val="24"/>
          <w:szCs w:val="24"/>
        </w:rPr>
        <w:t> Race, Gender &amp; Class, 10</w:t>
      </w:r>
      <w:r w:rsidRPr="004B6C93">
        <w:rPr>
          <w:rFonts w:ascii="Helvetica" w:eastAsia="Times New Roman" w:hAnsi="Helvetica" w:cs="Helvetica"/>
          <w:color w:val="3D494C"/>
          <w:sz w:val="24"/>
          <w:szCs w:val="24"/>
        </w:rPr>
        <w:t>(3), 114. https://www-proquest-com.proxy-library.ashford.edu/scholarly-journals/women-existing-men-confucianism-social-injustice/docview/218807934/se-2?accountid=32521</w:t>
      </w:r>
    </w:p>
    <w:p w14:paraId="7171F436"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hyperlink r:id="rId6" w:history="1">
        <w:r w:rsidRPr="004B6C93">
          <w:rPr>
            <w:rFonts w:ascii="Helvetica" w:eastAsia="Times New Roman" w:hAnsi="Helvetica" w:cs="Helvetica"/>
            <w:color w:val="0000FF"/>
            <w:sz w:val="24"/>
            <w:szCs w:val="24"/>
            <w:u w:val="single"/>
          </w:rPr>
          <w:t> </w:t>
        </w:r>
        <w:proofErr w:type="spellStart"/>
        <w:r w:rsidRPr="004B6C93">
          <w:rPr>
            <w:rFonts w:ascii="Helvetica" w:eastAsia="Times New Roman" w:hAnsi="Helvetica" w:cs="Helvetica"/>
            <w:color w:val="0000FF"/>
            <w:sz w:val="24"/>
            <w:szCs w:val="24"/>
            <w:u w:val="single"/>
          </w:rPr>
          <w:t>Reply</w:t>
        </w:r>
        <w:r w:rsidRPr="004B6C93">
          <w:rPr>
            <w:rFonts w:ascii="Helvetica" w:eastAsia="Times New Roman" w:hAnsi="Helvetica" w:cs="Helvetica"/>
            <w:color w:val="0000FF"/>
            <w:sz w:val="24"/>
            <w:szCs w:val="24"/>
            <w:bdr w:val="none" w:sz="0" w:space="0" w:color="auto" w:frame="1"/>
          </w:rPr>
          <w:t>Reply</w:t>
        </w:r>
        <w:proofErr w:type="spellEnd"/>
        <w:r w:rsidRPr="004B6C93">
          <w:rPr>
            <w:rFonts w:ascii="Helvetica" w:eastAsia="Times New Roman" w:hAnsi="Helvetica" w:cs="Helvetica"/>
            <w:color w:val="0000FF"/>
            <w:sz w:val="24"/>
            <w:szCs w:val="24"/>
            <w:bdr w:val="none" w:sz="0" w:space="0" w:color="auto" w:frame="1"/>
          </w:rPr>
          <w:t xml:space="preserve"> to Comment</w:t>
        </w:r>
      </w:hyperlink>
    </w:p>
    <w:p w14:paraId="3BB29CE1" w14:textId="77777777" w:rsidR="004B6C93" w:rsidRPr="004B6C93" w:rsidRDefault="004B6C93" w:rsidP="004B6C93">
      <w:pPr>
        <w:numPr>
          <w:ilvl w:val="0"/>
          <w:numId w:val="1"/>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0000FF"/>
          <w:sz w:val="24"/>
          <w:szCs w:val="24"/>
        </w:rPr>
      </w:pPr>
      <w:r w:rsidRPr="004B6C93">
        <w:rPr>
          <w:rFonts w:ascii="Helvetica" w:eastAsia="Times New Roman" w:hAnsi="Helvetica" w:cs="Helvetica"/>
          <w:color w:val="3D494C"/>
          <w:sz w:val="24"/>
          <w:szCs w:val="24"/>
        </w:rPr>
        <w:fldChar w:fldCharType="begin"/>
      </w:r>
      <w:r w:rsidRPr="004B6C93">
        <w:rPr>
          <w:rFonts w:ascii="Helvetica" w:eastAsia="Times New Roman" w:hAnsi="Helvetica" w:cs="Helvetica"/>
          <w:color w:val="3D494C"/>
          <w:sz w:val="24"/>
          <w:szCs w:val="24"/>
        </w:rPr>
        <w:instrText xml:space="preserve"> HYPERLINK "https://ashford.instructure.com/courses/84444/discussion_topics/2351928?module_item_id=4271921" \o "Mark as Unread" </w:instrText>
      </w:r>
      <w:r w:rsidRPr="004B6C93">
        <w:rPr>
          <w:rFonts w:ascii="Helvetica" w:eastAsia="Times New Roman" w:hAnsi="Helvetica" w:cs="Helvetica"/>
          <w:color w:val="3D494C"/>
          <w:sz w:val="24"/>
          <w:szCs w:val="24"/>
        </w:rPr>
        <w:fldChar w:fldCharType="separate"/>
      </w:r>
    </w:p>
    <w:p w14:paraId="4E392573"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1080"/>
        <w:rPr>
          <w:rFonts w:ascii="Times New Roman" w:eastAsia="Times New Roman" w:hAnsi="Times New Roman" w:cs="Times New Roman"/>
          <w:color w:val="3D494C"/>
          <w:sz w:val="24"/>
          <w:szCs w:val="24"/>
        </w:rPr>
      </w:pPr>
      <w:r w:rsidRPr="004B6C93">
        <w:rPr>
          <w:rFonts w:ascii="Helvetica" w:eastAsia="Times New Roman" w:hAnsi="Helvetica" w:cs="Helvetica"/>
          <w:color w:val="3D494C"/>
          <w:sz w:val="24"/>
          <w:szCs w:val="24"/>
        </w:rPr>
        <w:lastRenderedPageBreak/>
        <w:fldChar w:fldCharType="end"/>
      </w:r>
    </w:p>
    <w:p w14:paraId="2416F949"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1080"/>
        <w:outlineLvl w:val="1"/>
        <w:rPr>
          <w:rFonts w:ascii="Helvetica" w:eastAsia="Times New Roman" w:hAnsi="Helvetica" w:cs="Helvetica"/>
          <w:b/>
          <w:bCs/>
          <w:color w:val="AB0520"/>
          <w:sz w:val="36"/>
          <w:szCs w:val="36"/>
        </w:rPr>
      </w:pPr>
      <w:hyperlink r:id="rId7" w:tooltip="Author's name" w:history="1">
        <w:r w:rsidRPr="004B6C93">
          <w:rPr>
            <w:rFonts w:ascii="Helvetica" w:eastAsia="Times New Roman" w:hAnsi="Helvetica" w:cs="Helvetica"/>
            <w:b/>
            <w:bCs/>
            <w:color w:val="0000FF"/>
            <w:sz w:val="36"/>
            <w:szCs w:val="36"/>
            <w:u w:val="single"/>
          </w:rPr>
          <w:t>April White</w:t>
        </w:r>
      </w:hyperlink>
    </w:p>
    <w:p w14:paraId="3143BB4C"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The marketing research process for foreign and domestic markets varies in that there are more considerations to make for international research. Domestic researchers are not necessarily skilled in all aspects of the culture in which they are performing their research which necessitates extra care and attention. As mentioned by Fitzgerald et al. (2012), an important aspect of the process is to find a homogenous sample for the research. Which will require more focus as the researcher is likely not familiar with the nuances of the population.</w:t>
      </w:r>
    </w:p>
    <w:p w14:paraId="0E75182F"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xml:space="preserve">Some of the concerns I would expect to run into while completing marketing research in China would be regarding cultural sensitivities, respect for traditions, family dynamics, religious considerations, different tastes and preferences, and communication styles. Bell and </w:t>
      </w:r>
      <w:proofErr w:type="spellStart"/>
      <w:r w:rsidRPr="004B6C93">
        <w:rPr>
          <w:rFonts w:ascii="Helvetica" w:eastAsia="Times New Roman" w:hAnsi="Helvetica" w:cs="Helvetica"/>
          <w:color w:val="3D494C"/>
          <w:sz w:val="24"/>
          <w:szCs w:val="24"/>
        </w:rPr>
        <w:t>Shelma</w:t>
      </w:r>
      <w:proofErr w:type="spellEnd"/>
      <w:r w:rsidRPr="004B6C93">
        <w:rPr>
          <w:rFonts w:ascii="Helvetica" w:eastAsia="Times New Roman" w:hAnsi="Helvetica" w:cs="Helvetica"/>
          <w:color w:val="3D494C"/>
          <w:sz w:val="24"/>
          <w:szCs w:val="24"/>
        </w:rPr>
        <w:t xml:space="preserve"> (as cited in Aaker et al., 2015, p. 23) explained the process that KFC took to enter the China market which involved redesigning their business from fast food to a more conventional restaurant style offering some traditional meals that would draw in local customers. This speaks to the preferences of the region, where Americans tend to love fast food, the people of China are more interested in a different type of experience. There was a research conducted by Li, Yoon, and Petit (2020) which speaks to the importance of knowing your audience. This research indicates that Chinese people are more likely to avoid extreme opinions, so researchers looking to gain better insight in China are better served by offering a 9-point scale than a 3-point scale, which provides greater options and more nuanced results.</w:t>
      </w:r>
    </w:p>
    <w:p w14:paraId="3D2D7C6F"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While ultimately domestic researchers and international researchers aim for the same goal, there are many additional items to consider when researching internationally. To ensure the research being conducted results in beneficial findings, it is important that the researcher take additional steps to consider cultural sensitivities, respect for traditions, family dynamics, religious impacts, different tastes and preferences, communication styles and more.</w:t>
      </w:r>
    </w:p>
    <w:p w14:paraId="150B76BF"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w:t>
      </w:r>
    </w:p>
    <w:p w14:paraId="73D73308"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References</w:t>
      </w:r>
    </w:p>
    <w:p w14:paraId="21CDBC35"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Aaker, D. A., Kumar, V., Day, G. S., &amp; Leone, R. P. (2015). Marketing research (12th ed.). Hoboken, N.J.: John Wiley &amp; Sons.</w:t>
      </w:r>
    </w:p>
    <w:p w14:paraId="6CBA124C"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 xml:space="preserve">Fitzgerald, J., Sullivan, G., &amp; </w:t>
      </w:r>
      <w:proofErr w:type="spellStart"/>
      <w:r w:rsidRPr="004B6C93">
        <w:rPr>
          <w:rFonts w:ascii="Helvetica" w:eastAsia="Times New Roman" w:hAnsi="Helvetica" w:cs="Helvetica"/>
          <w:color w:val="3D494C"/>
          <w:sz w:val="24"/>
          <w:szCs w:val="24"/>
        </w:rPr>
        <w:t>Đokić</w:t>
      </w:r>
      <w:proofErr w:type="spellEnd"/>
      <w:r w:rsidRPr="004B6C93">
        <w:rPr>
          <w:rFonts w:ascii="Helvetica" w:eastAsia="Times New Roman" w:hAnsi="Helvetica" w:cs="Helvetica"/>
          <w:color w:val="3D494C"/>
          <w:sz w:val="24"/>
          <w:szCs w:val="24"/>
        </w:rPr>
        <w:t xml:space="preserve">, B. (2012). Customer orientation and business performance in community banks: A </w:t>
      </w:r>
      <w:proofErr w:type="gramStart"/>
      <w:r w:rsidRPr="004B6C93">
        <w:rPr>
          <w:rFonts w:ascii="Helvetica" w:eastAsia="Times New Roman" w:hAnsi="Helvetica" w:cs="Helvetica"/>
          <w:color w:val="3D494C"/>
          <w:sz w:val="24"/>
          <w:szCs w:val="24"/>
        </w:rPr>
        <w:t>five year</w:t>
      </w:r>
      <w:proofErr w:type="gramEnd"/>
      <w:r w:rsidRPr="004B6C93">
        <w:rPr>
          <w:rFonts w:ascii="Helvetica" w:eastAsia="Times New Roman" w:hAnsi="Helvetica" w:cs="Helvetica"/>
          <w:color w:val="3D494C"/>
          <w:sz w:val="24"/>
          <w:szCs w:val="24"/>
        </w:rPr>
        <w:t xml:space="preserve"> comparison (Links to an external site.). </w:t>
      </w:r>
      <w:proofErr w:type="spellStart"/>
      <w:r w:rsidRPr="004B6C93">
        <w:rPr>
          <w:rFonts w:ascii="Helvetica" w:eastAsia="Times New Roman" w:hAnsi="Helvetica" w:cs="Helvetica"/>
          <w:color w:val="3D494C"/>
          <w:sz w:val="24"/>
          <w:szCs w:val="24"/>
        </w:rPr>
        <w:t>Singidunum</w:t>
      </w:r>
      <w:proofErr w:type="spellEnd"/>
      <w:r w:rsidRPr="004B6C93">
        <w:rPr>
          <w:rFonts w:ascii="Helvetica" w:eastAsia="Times New Roman" w:hAnsi="Helvetica" w:cs="Helvetica"/>
          <w:color w:val="3D494C"/>
          <w:sz w:val="24"/>
          <w:szCs w:val="24"/>
        </w:rPr>
        <w:t xml:space="preserve"> Journal of Applied Sciences, 9(2). Retrieved from </w:t>
      </w:r>
      <w:hyperlink r:id="rId8" w:tgtFrame="_blank" w:history="1">
        <w:r w:rsidRPr="004B6C93">
          <w:rPr>
            <w:rFonts w:ascii="Helvetica" w:eastAsia="Times New Roman" w:hAnsi="Helvetica" w:cs="Helvetica"/>
            <w:color w:val="0000FF"/>
            <w:sz w:val="24"/>
            <w:szCs w:val="24"/>
            <w:u w:val="single"/>
          </w:rPr>
          <w:t>http://journal.singidunum.ac.rs/files/2012-9-2/customer-orientation-and-</w:t>
        </w:r>
        <w:r w:rsidRPr="004B6C93">
          <w:rPr>
            <w:rFonts w:ascii="Helvetica" w:eastAsia="Times New Roman" w:hAnsi="Helvetica" w:cs="Helvetica"/>
            <w:color w:val="0000FF"/>
            <w:sz w:val="24"/>
            <w:szCs w:val="24"/>
            <w:u w:val="single"/>
          </w:rPr>
          <w:lastRenderedPageBreak/>
          <w:t>business-performance-in-community-banks-a-five-year-comparison.pdf</w:t>
        </w:r>
        <w:r w:rsidRPr="004B6C93">
          <w:rPr>
            <w:rFonts w:ascii="Helvetica" w:eastAsia="Times New Roman" w:hAnsi="Helvetica" w:cs="Helvetica"/>
            <w:color w:val="0000FF"/>
            <w:sz w:val="24"/>
            <w:szCs w:val="24"/>
            <w:u w:val="single"/>
            <w:bdr w:val="none" w:sz="0" w:space="0" w:color="auto" w:frame="1"/>
          </w:rPr>
          <w:t>Links to an external site.</w:t>
        </w:r>
      </w:hyperlink>
    </w:p>
    <w:p w14:paraId="395CCDAB"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before="180" w:after="0" w:line="240" w:lineRule="auto"/>
        <w:ind w:left="1080"/>
        <w:rPr>
          <w:rFonts w:ascii="Helvetica" w:eastAsia="Times New Roman" w:hAnsi="Helvetica" w:cs="Helvetica"/>
          <w:color w:val="3D494C"/>
          <w:sz w:val="24"/>
          <w:szCs w:val="24"/>
        </w:rPr>
      </w:pPr>
      <w:r w:rsidRPr="004B6C93">
        <w:rPr>
          <w:rFonts w:ascii="Helvetica" w:eastAsia="Times New Roman" w:hAnsi="Helvetica" w:cs="Helvetica"/>
          <w:color w:val="3D494C"/>
          <w:sz w:val="24"/>
          <w:szCs w:val="24"/>
        </w:rPr>
        <w:t>Li, C., Yoon, G., &amp; Petit, J. (2020). Staying in the middle or avoiding extremes? A test of the effect of rating scale length in advertising research with Chinese consumers. International Journal of Market Research, 62(4), 418–431.</w:t>
      </w:r>
    </w:p>
    <w:p w14:paraId="384AEDDE" w14:textId="77777777" w:rsidR="004B6C93" w:rsidRPr="004B6C93" w:rsidRDefault="004B6C93" w:rsidP="004B6C93">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1080"/>
        <w:rPr>
          <w:rFonts w:ascii="Helvetica" w:eastAsia="Times New Roman" w:hAnsi="Helvetica" w:cs="Helvetica"/>
          <w:color w:val="3D494C"/>
          <w:sz w:val="24"/>
          <w:szCs w:val="24"/>
        </w:rPr>
      </w:pPr>
      <w:hyperlink r:id="rId9" w:history="1">
        <w:r w:rsidRPr="004B6C93">
          <w:rPr>
            <w:rFonts w:ascii="Helvetica" w:eastAsia="Times New Roman" w:hAnsi="Helvetica" w:cs="Helvetica"/>
            <w:color w:val="0000FF"/>
            <w:sz w:val="24"/>
            <w:szCs w:val="24"/>
            <w:u w:val="single"/>
          </w:rPr>
          <w:t> </w:t>
        </w:r>
        <w:proofErr w:type="spellStart"/>
        <w:r w:rsidRPr="004B6C93">
          <w:rPr>
            <w:rFonts w:ascii="Helvetica" w:eastAsia="Times New Roman" w:hAnsi="Helvetica" w:cs="Helvetica"/>
            <w:color w:val="0000FF"/>
            <w:sz w:val="24"/>
            <w:szCs w:val="24"/>
            <w:u w:val="single"/>
          </w:rPr>
          <w:t>Reply</w:t>
        </w:r>
        <w:r w:rsidRPr="004B6C93">
          <w:rPr>
            <w:rFonts w:ascii="Helvetica" w:eastAsia="Times New Roman" w:hAnsi="Helvetica" w:cs="Helvetica"/>
            <w:color w:val="0000FF"/>
            <w:sz w:val="24"/>
            <w:szCs w:val="24"/>
            <w:bdr w:val="none" w:sz="0" w:space="0" w:color="auto" w:frame="1"/>
          </w:rPr>
          <w:t>Reply</w:t>
        </w:r>
        <w:proofErr w:type="spellEnd"/>
        <w:r w:rsidRPr="004B6C93">
          <w:rPr>
            <w:rFonts w:ascii="Helvetica" w:eastAsia="Times New Roman" w:hAnsi="Helvetica" w:cs="Helvetica"/>
            <w:color w:val="0000FF"/>
            <w:sz w:val="24"/>
            <w:szCs w:val="24"/>
            <w:bdr w:val="none" w:sz="0" w:space="0" w:color="auto" w:frame="1"/>
          </w:rPr>
          <w:t xml:space="preserve"> to Comment</w:t>
        </w:r>
      </w:hyperlink>
    </w:p>
    <w:p w14:paraId="361D3DDD" w14:textId="77777777" w:rsidR="00822469" w:rsidRDefault="00822469"/>
    <w:sectPr w:rsidR="008224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A2632"/>
    <w:multiLevelType w:val="multilevel"/>
    <w:tmpl w:val="1D0A7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93"/>
    <w:rsid w:val="004B6C93"/>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5FCB2"/>
  <w15:chartTrackingRefBased/>
  <w15:docId w15:val="{71E4583A-2471-409E-9F37-100F11C2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25069">
      <w:bodyDiv w:val="1"/>
      <w:marLeft w:val="0"/>
      <w:marRight w:val="0"/>
      <w:marTop w:val="0"/>
      <w:marBottom w:val="0"/>
      <w:divBdr>
        <w:top w:val="none" w:sz="0" w:space="0" w:color="auto"/>
        <w:left w:val="none" w:sz="0" w:space="0" w:color="auto"/>
        <w:bottom w:val="none" w:sz="0" w:space="0" w:color="auto"/>
        <w:right w:val="none" w:sz="0" w:space="0" w:color="auto"/>
      </w:divBdr>
      <w:divsChild>
        <w:div w:id="1879050661">
          <w:marLeft w:val="0"/>
          <w:marRight w:val="0"/>
          <w:marTop w:val="0"/>
          <w:marBottom w:val="0"/>
          <w:divBdr>
            <w:top w:val="none" w:sz="0" w:space="0" w:color="auto"/>
            <w:left w:val="none" w:sz="0" w:space="0" w:color="auto"/>
            <w:bottom w:val="none" w:sz="0" w:space="0" w:color="auto"/>
            <w:right w:val="none" w:sz="0" w:space="0" w:color="auto"/>
          </w:divBdr>
          <w:divsChild>
            <w:div w:id="125316188">
              <w:marLeft w:val="0"/>
              <w:marRight w:val="0"/>
              <w:marTop w:val="0"/>
              <w:marBottom w:val="0"/>
              <w:divBdr>
                <w:top w:val="none" w:sz="0" w:space="0" w:color="auto"/>
                <w:left w:val="none" w:sz="0" w:space="0" w:color="auto"/>
                <w:bottom w:val="none" w:sz="0" w:space="0" w:color="auto"/>
                <w:right w:val="none" w:sz="0" w:space="0" w:color="auto"/>
              </w:divBdr>
              <w:divsChild>
                <w:div w:id="1522355644">
                  <w:marLeft w:val="0"/>
                  <w:marRight w:val="0"/>
                  <w:marTop w:val="0"/>
                  <w:marBottom w:val="0"/>
                  <w:divBdr>
                    <w:top w:val="none" w:sz="0" w:space="0" w:color="auto"/>
                    <w:left w:val="none" w:sz="0" w:space="0" w:color="auto"/>
                    <w:bottom w:val="none" w:sz="0" w:space="0" w:color="auto"/>
                    <w:right w:val="none" w:sz="0" w:space="0" w:color="auto"/>
                  </w:divBdr>
                  <w:divsChild>
                    <w:div w:id="1385374454">
                      <w:marLeft w:val="0"/>
                      <w:marRight w:val="0"/>
                      <w:marTop w:val="0"/>
                      <w:marBottom w:val="0"/>
                      <w:divBdr>
                        <w:top w:val="none" w:sz="0" w:space="0" w:color="auto"/>
                        <w:left w:val="none" w:sz="0" w:space="0" w:color="auto"/>
                        <w:bottom w:val="none" w:sz="0" w:space="0" w:color="auto"/>
                        <w:right w:val="none" w:sz="0" w:space="0" w:color="auto"/>
                      </w:divBdr>
                    </w:div>
                  </w:divsChild>
                </w:div>
                <w:div w:id="1270813507">
                  <w:marLeft w:val="0"/>
                  <w:marRight w:val="0"/>
                  <w:marTop w:val="0"/>
                  <w:marBottom w:val="0"/>
                  <w:divBdr>
                    <w:top w:val="none" w:sz="0" w:space="0" w:color="auto"/>
                    <w:left w:val="none" w:sz="0" w:space="0" w:color="auto"/>
                    <w:bottom w:val="none" w:sz="0" w:space="0" w:color="auto"/>
                    <w:right w:val="none" w:sz="0" w:space="0" w:color="auto"/>
                  </w:divBdr>
                </w:div>
              </w:divsChild>
            </w:div>
            <w:div w:id="177357182">
              <w:marLeft w:val="0"/>
              <w:marRight w:val="0"/>
              <w:marTop w:val="0"/>
              <w:marBottom w:val="0"/>
              <w:divBdr>
                <w:top w:val="none" w:sz="0" w:space="0" w:color="auto"/>
                <w:left w:val="none" w:sz="0" w:space="0" w:color="auto"/>
                <w:bottom w:val="none" w:sz="0" w:space="0" w:color="auto"/>
                <w:right w:val="none" w:sz="0" w:space="0" w:color="auto"/>
              </w:divBdr>
              <w:divsChild>
                <w:div w:id="567616221">
                  <w:marLeft w:val="0"/>
                  <w:marRight w:val="0"/>
                  <w:marTop w:val="0"/>
                  <w:marBottom w:val="0"/>
                  <w:divBdr>
                    <w:top w:val="none" w:sz="0" w:space="0" w:color="auto"/>
                    <w:left w:val="none" w:sz="0" w:space="0" w:color="auto"/>
                    <w:bottom w:val="none" w:sz="0" w:space="0" w:color="auto"/>
                    <w:right w:val="none" w:sz="0" w:space="0" w:color="auto"/>
                  </w:divBdr>
                  <w:divsChild>
                    <w:div w:id="1303148891">
                      <w:marLeft w:val="0"/>
                      <w:marRight w:val="0"/>
                      <w:marTop w:val="0"/>
                      <w:marBottom w:val="0"/>
                      <w:divBdr>
                        <w:top w:val="none" w:sz="0" w:space="0" w:color="auto"/>
                        <w:left w:val="none" w:sz="0" w:space="0" w:color="auto"/>
                        <w:bottom w:val="none" w:sz="0" w:space="0" w:color="auto"/>
                        <w:right w:val="none" w:sz="0" w:space="0" w:color="auto"/>
                      </w:divBdr>
                    </w:div>
                    <w:div w:id="1382948457">
                      <w:marLeft w:val="0"/>
                      <w:marRight w:val="0"/>
                      <w:marTop w:val="0"/>
                      <w:marBottom w:val="0"/>
                      <w:divBdr>
                        <w:top w:val="none" w:sz="0" w:space="0" w:color="auto"/>
                        <w:left w:val="none" w:sz="0" w:space="0" w:color="auto"/>
                        <w:bottom w:val="none" w:sz="0" w:space="0" w:color="auto"/>
                        <w:right w:val="none" w:sz="0" w:space="0" w:color="auto"/>
                      </w:divBdr>
                    </w:div>
                    <w:div w:id="991711200">
                      <w:marLeft w:val="0"/>
                      <w:marRight w:val="0"/>
                      <w:marTop w:val="0"/>
                      <w:marBottom w:val="0"/>
                      <w:divBdr>
                        <w:top w:val="none" w:sz="0" w:space="0" w:color="auto"/>
                        <w:left w:val="none" w:sz="0" w:space="0" w:color="auto"/>
                        <w:bottom w:val="none" w:sz="0" w:space="0" w:color="auto"/>
                        <w:right w:val="none" w:sz="0" w:space="0" w:color="auto"/>
                      </w:divBdr>
                    </w:div>
                    <w:div w:id="1623606893">
                      <w:marLeft w:val="0"/>
                      <w:marRight w:val="0"/>
                      <w:marTop w:val="0"/>
                      <w:marBottom w:val="0"/>
                      <w:divBdr>
                        <w:top w:val="none" w:sz="0" w:space="0" w:color="auto"/>
                        <w:left w:val="none" w:sz="0" w:space="0" w:color="auto"/>
                        <w:bottom w:val="none" w:sz="0" w:space="0" w:color="auto"/>
                        <w:right w:val="none" w:sz="0" w:space="0" w:color="auto"/>
                      </w:divBdr>
                    </w:div>
                    <w:div w:id="16552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19444">
              <w:marLeft w:val="0"/>
              <w:marRight w:val="0"/>
              <w:marTop w:val="0"/>
              <w:marBottom w:val="0"/>
              <w:divBdr>
                <w:top w:val="none" w:sz="0" w:space="0" w:color="auto"/>
                <w:left w:val="none" w:sz="0" w:space="0" w:color="auto"/>
                <w:bottom w:val="none" w:sz="0" w:space="0" w:color="auto"/>
                <w:right w:val="none" w:sz="0" w:space="0" w:color="auto"/>
              </w:divBdr>
            </w:div>
          </w:divsChild>
        </w:div>
        <w:div w:id="618147406">
          <w:marLeft w:val="0"/>
          <w:marRight w:val="0"/>
          <w:marTop w:val="0"/>
          <w:marBottom w:val="0"/>
          <w:divBdr>
            <w:top w:val="none" w:sz="0" w:space="0" w:color="auto"/>
            <w:left w:val="none" w:sz="0" w:space="0" w:color="auto"/>
            <w:bottom w:val="none" w:sz="0" w:space="0" w:color="auto"/>
            <w:right w:val="none" w:sz="0" w:space="0" w:color="auto"/>
          </w:divBdr>
          <w:divsChild>
            <w:div w:id="1861356037">
              <w:marLeft w:val="0"/>
              <w:marRight w:val="0"/>
              <w:marTop w:val="0"/>
              <w:marBottom w:val="0"/>
              <w:divBdr>
                <w:top w:val="none" w:sz="0" w:space="0" w:color="auto"/>
                <w:left w:val="none" w:sz="0" w:space="0" w:color="auto"/>
                <w:bottom w:val="none" w:sz="0" w:space="0" w:color="auto"/>
                <w:right w:val="none" w:sz="0" w:space="0" w:color="auto"/>
              </w:divBdr>
              <w:divsChild>
                <w:div w:id="1357922922">
                  <w:marLeft w:val="0"/>
                  <w:marRight w:val="0"/>
                  <w:marTop w:val="0"/>
                  <w:marBottom w:val="0"/>
                  <w:divBdr>
                    <w:top w:val="none" w:sz="0" w:space="0" w:color="auto"/>
                    <w:left w:val="none" w:sz="0" w:space="0" w:color="auto"/>
                    <w:bottom w:val="none" w:sz="0" w:space="0" w:color="auto"/>
                    <w:right w:val="none" w:sz="0" w:space="0" w:color="auto"/>
                  </w:divBdr>
                  <w:divsChild>
                    <w:div w:id="1856578771">
                      <w:marLeft w:val="0"/>
                      <w:marRight w:val="0"/>
                      <w:marTop w:val="0"/>
                      <w:marBottom w:val="0"/>
                      <w:divBdr>
                        <w:top w:val="none" w:sz="0" w:space="0" w:color="auto"/>
                        <w:left w:val="none" w:sz="0" w:space="0" w:color="auto"/>
                        <w:bottom w:val="none" w:sz="0" w:space="0" w:color="auto"/>
                        <w:right w:val="none" w:sz="0" w:space="0" w:color="auto"/>
                      </w:divBdr>
                    </w:div>
                  </w:divsChild>
                </w:div>
                <w:div w:id="2032292933">
                  <w:marLeft w:val="0"/>
                  <w:marRight w:val="0"/>
                  <w:marTop w:val="0"/>
                  <w:marBottom w:val="0"/>
                  <w:divBdr>
                    <w:top w:val="none" w:sz="0" w:space="0" w:color="auto"/>
                    <w:left w:val="none" w:sz="0" w:space="0" w:color="auto"/>
                    <w:bottom w:val="none" w:sz="0" w:space="0" w:color="auto"/>
                    <w:right w:val="none" w:sz="0" w:space="0" w:color="auto"/>
                  </w:divBdr>
                </w:div>
              </w:divsChild>
            </w:div>
            <w:div w:id="26804636">
              <w:marLeft w:val="0"/>
              <w:marRight w:val="0"/>
              <w:marTop w:val="0"/>
              <w:marBottom w:val="0"/>
              <w:divBdr>
                <w:top w:val="none" w:sz="0" w:space="0" w:color="auto"/>
                <w:left w:val="none" w:sz="0" w:space="0" w:color="auto"/>
                <w:bottom w:val="none" w:sz="0" w:space="0" w:color="auto"/>
                <w:right w:val="none" w:sz="0" w:space="0" w:color="auto"/>
              </w:divBdr>
              <w:divsChild>
                <w:div w:id="1871727114">
                  <w:marLeft w:val="0"/>
                  <w:marRight w:val="0"/>
                  <w:marTop w:val="0"/>
                  <w:marBottom w:val="0"/>
                  <w:divBdr>
                    <w:top w:val="none" w:sz="0" w:space="0" w:color="auto"/>
                    <w:left w:val="none" w:sz="0" w:space="0" w:color="auto"/>
                    <w:bottom w:val="none" w:sz="0" w:space="0" w:color="auto"/>
                    <w:right w:val="none" w:sz="0" w:space="0" w:color="auto"/>
                  </w:divBdr>
                </w:div>
              </w:divsChild>
            </w:div>
            <w:div w:id="12002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ingidunum.ac.rs/files/2012-9-2/customer-orientation-and-business-performance-in-community-banks-a-five-year-comparison.pdf" TargetMode="External"/><Relationship Id="rId3" Type="http://schemas.openxmlformats.org/officeDocument/2006/relationships/settings" Target="settings.xml"/><Relationship Id="rId7" Type="http://schemas.openxmlformats.org/officeDocument/2006/relationships/hyperlink" Target="https://ashford.instructure.com/courses/84444/users/2189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hford.instructure.com/courses/84444/discussion_topics/2351928?module_item_id=4271921" TargetMode="External"/><Relationship Id="rId11" Type="http://schemas.openxmlformats.org/officeDocument/2006/relationships/theme" Target="theme/theme1.xml"/><Relationship Id="rId5" Type="http://schemas.openxmlformats.org/officeDocument/2006/relationships/hyperlink" Target="https://ashford.instructure.com/courses/84444/modules/items/42719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hford.instructure.com/courses/84444/discussion_topics/2351928?module_item_id=427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5216</Characters>
  <Application>Microsoft Office Word</Application>
  <DocSecurity>0</DocSecurity>
  <Lines>43</Lines>
  <Paragraphs>12</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2021-05-07T13:48:00Z</dcterms:created>
  <dcterms:modified xsi:type="dcterms:W3CDTF">2021-05-07T13:49:00Z</dcterms:modified>
</cp:coreProperties>
</file>