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09E8" w14:textId="77777777" w:rsidR="00175CDC" w:rsidRPr="00175CDC" w:rsidRDefault="00175CDC" w:rsidP="00175CDC">
      <w:pPr>
        <w:spacing w:line="480" w:lineRule="auto"/>
        <w:jc w:val="center"/>
        <w:rPr>
          <w:rFonts w:ascii="Times New Roman" w:hAnsi="Times New Roman" w:cs="Times New Roman"/>
          <w:sz w:val="24"/>
          <w:szCs w:val="24"/>
        </w:rPr>
      </w:pPr>
    </w:p>
    <w:p w14:paraId="45E8C876" w14:textId="77777777" w:rsidR="00175CDC" w:rsidRPr="00175CDC" w:rsidRDefault="00175CDC" w:rsidP="00175CDC">
      <w:pPr>
        <w:spacing w:line="480" w:lineRule="auto"/>
        <w:jc w:val="center"/>
        <w:rPr>
          <w:rFonts w:ascii="Times New Roman" w:hAnsi="Times New Roman" w:cs="Times New Roman"/>
          <w:sz w:val="24"/>
          <w:szCs w:val="24"/>
        </w:rPr>
      </w:pPr>
    </w:p>
    <w:p w14:paraId="77A3D174" w14:textId="77777777" w:rsidR="00175CDC" w:rsidRPr="00175CDC" w:rsidRDefault="00175CDC" w:rsidP="00175CDC">
      <w:pPr>
        <w:spacing w:line="480" w:lineRule="auto"/>
        <w:jc w:val="center"/>
        <w:rPr>
          <w:rFonts w:ascii="Times New Roman" w:hAnsi="Times New Roman" w:cs="Times New Roman"/>
          <w:sz w:val="24"/>
          <w:szCs w:val="24"/>
        </w:rPr>
      </w:pPr>
    </w:p>
    <w:p w14:paraId="44B05657" w14:textId="77777777" w:rsidR="00175CDC" w:rsidRPr="00175CDC" w:rsidRDefault="00175CDC" w:rsidP="00175CDC">
      <w:pPr>
        <w:spacing w:line="480" w:lineRule="auto"/>
        <w:jc w:val="center"/>
        <w:rPr>
          <w:rFonts w:ascii="Times New Roman" w:hAnsi="Times New Roman" w:cs="Times New Roman"/>
          <w:sz w:val="24"/>
          <w:szCs w:val="24"/>
        </w:rPr>
      </w:pPr>
    </w:p>
    <w:p w14:paraId="13BB7D7E" w14:textId="77777777" w:rsidR="00175CDC" w:rsidRPr="00175CDC" w:rsidRDefault="00175CDC" w:rsidP="00175CDC">
      <w:pPr>
        <w:spacing w:line="480" w:lineRule="auto"/>
        <w:jc w:val="center"/>
        <w:rPr>
          <w:rFonts w:ascii="Times New Roman" w:hAnsi="Times New Roman" w:cs="Times New Roman"/>
          <w:sz w:val="24"/>
          <w:szCs w:val="24"/>
        </w:rPr>
      </w:pPr>
    </w:p>
    <w:p w14:paraId="2E30E414" w14:textId="3BED2544" w:rsidR="001C5A6D" w:rsidRPr="00175CDC" w:rsidRDefault="00E1487E" w:rsidP="00175CDC">
      <w:pPr>
        <w:spacing w:line="480" w:lineRule="auto"/>
        <w:jc w:val="center"/>
        <w:rPr>
          <w:rFonts w:ascii="Times New Roman" w:hAnsi="Times New Roman" w:cs="Times New Roman"/>
          <w:sz w:val="24"/>
          <w:szCs w:val="24"/>
        </w:rPr>
      </w:pPr>
      <w:r w:rsidRPr="00175CDC">
        <w:rPr>
          <w:rFonts w:ascii="Times New Roman" w:hAnsi="Times New Roman" w:cs="Times New Roman"/>
          <w:sz w:val="24"/>
          <w:szCs w:val="24"/>
        </w:rPr>
        <w:t>Osteoarthritis</w:t>
      </w:r>
    </w:p>
    <w:p w14:paraId="0ED5461F" w14:textId="3883D250" w:rsidR="001C5A6D" w:rsidRPr="00175CDC" w:rsidRDefault="00E1487E" w:rsidP="00175CDC">
      <w:pPr>
        <w:spacing w:line="480" w:lineRule="auto"/>
        <w:jc w:val="center"/>
        <w:rPr>
          <w:rFonts w:ascii="Times New Roman" w:hAnsi="Times New Roman" w:cs="Times New Roman"/>
          <w:sz w:val="24"/>
          <w:szCs w:val="24"/>
        </w:rPr>
      </w:pPr>
      <w:r w:rsidRPr="00175CDC">
        <w:rPr>
          <w:rFonts w:ascii="Times New Roman" w:hAnsi="Times New Roman" w:cs="Times New Roman"/>
          <w:sz w:val="24"/>
          <w:szCs w:val="24"/>
        </w:rPr>
        <w:t>Student Name</w:t>
      </w:r>
    </w:p>
    <w:p w14:paraId="34281F54" w14:textId="25B2061B" w:rsidR="001C5A6D" w:rsidRPr="00175CDC" w:rsidRDefault="00E1487E" w:rsidP="00175CDC">
      <w:pPr>
        <w:spacing w:line="480" w:lineRule="auto"/>
        <w:jc w:val="center"/>
        <w:rPr>
          <w:rFonts w:ascii="Times New Roman" w:hAnsi="Times New Roman" w:cs="Times New Roman"/>
          <w:sz w:val="24"/>
          <w:szCs w:val="24"/>
        </w:rPr>
      </w:pPr>
      <w:r w:rsidRPr="00175CDC">
        <w:rPr>
          <w:rFonts w:ascii="Times New Roman" w:hAnsi="Times New Roman" w:cs="Times New Roman"/>
          <w:sz w:val="24"/>
          <w:szCs w:val="24"/>
        </w:rPr>
        <w:t>Institution Affiliations</w:t>
      </w:r>
    </w:p>
    <w:p w14:paraId="39A0F620" w14:textId="1C485012" w:rsidR="001C5A6D" w:rsidRPr="00175CDC" w:rsidRDefault="00E1487E" w:rsidP="00175CDC">
      <w:pPr>
        <w:spacing w:line="480" w:lineRule="auto"/>
        <w:jc w:val="center"/>
        <w:rPr>
          <w:rFonts w:ascii="Times New Roman" w:hAnsi="Times New Roman" w:cs="Times New Roman"/>
          <w:sz w:val="24"/>
          <w:szCs w:val="24"/>
        </w:rPr>
      </w:pPr>
      <w:r w:rsidRPr="00175CDC">
        <w:rPr>
          <w:rFonts w:ascii="Times New Roman" w:hAnsi="Times New Roman" w:cs="Times New Roman"/>
          <w:sz w:val="24"/>
          <w:szCs w:val="24"/>
        </w:rPr>
        <w:t>Date</w:t>
      </w:r>
    </w:p>
    <w:p w14:paraId="5FD227A8" w14:textId="77777777" w:rsidR="00175CDC"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br w:type="page"/>
      </w:r>
    </w:p>
    <w:p w14:paraId="4617A0D4" w14:textId="2093C3FB" w:rsidR="00973DF0"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lastRenderedPageBreak/>
        <w:t>Introduction</w:t>
      </w:r>
      <w:r w:rsidR="00013CB5" w:rsidRPr="00175CDC">
        <w:rPr>
          <w:rFonts w:ascii="Times New Roman" w:hAnsi="Times New Roman" w:cs="Times New Roman"/>
          <w:b/>
          <w:bCs/>
          <w:sz w:val="24"/>
          <w:szCs w:val="24"/>
        </w:rPr>
        <w:t>.</w:t>
      </w:r>
      <w:r w:rsidRPr="00175CDC">
        <w:rPr>
          <w:rFonts w:ascii="Times New Roman" w:hAnsi="Times New Roman" w:cs="Times New Roman"/>
          <w:b/>
          <w:bCs/>
          <w:sz w:val="24"/>
          <w:szCs w:val="24"/>
        </w:rPr>
        <w:t xml:space="preserve"> </w:t>
      </w:r>
    </w:p>
    <w:p w14:paraId="62BE8701" w14:textId="030E2FC2" w:rsidR="00794CD9" w:rsidRPr="00175CDC" w:rsidRDefault="00E1487E" w:rsidP="00175CDC">
      <w:pPr>
        <w:spacing w:line="480" w:lineRule="auto"/>
        <w:ind w:firstLine="720"/>
        <w:rPr>
          <w:rFonts w:ascii="Times New Roman" w:hAnsi="Times New Roman" w:cs="Times New Roman"/>
          <w:sz w:val="24"/>
          <w:szCs w:val="24"/>
        </w:rPr>
      </w:pPr>
      <w:r w:rsidRPr="00175CDC">
        <w:rPr>
          <w:rFonts w:ascii="Times New Roman" w:hAnsi="Times New Roman" w:cs="Times New Roman"/>
          <w:sz w:val="24"/>
          <w:szCs w:val="24"/>
        </w:rPr>
        <w:t xml:space="preserve">Osteoarthritis refers to any </w:t>
      </w:r>
      <w:r w:rsidR="00056A12" w:rsidRPr="00175CDC">
        <w:rPr>
          <w:rFonts w:ascii="Times New Roman" w:hAnsi="Times New Roman" w:cs="Times New Roman"/>
          <w:sz w:val="24"/>
          <w:szCs w:val="24"/>
        </w:rPr>
        <w:t xml:space="preserve">arthritis that ensues when stretchy muscles at the ends of carcasses wear out. Also, it is identified as the wearing down of the protective muscles at the end of the carcasses that appear regularly and deteriorates over time. The signs and symptoms of Osteoarthritis comprise pain, stiffness, tenderness, loss of flexibility, grating sensation, bone spurs, and swelling. </w:t>
      </w:r>
      <w:r w:rsidR="00013CB5" w:rsidRPr="00175CDC">
        <w:rPr>
          <w:rFonts w:ascii="Times New Roman" w:hAnsi="Times New Roman" w:cs="Times New Roman"/>
          <w:sz w:val="24"/>
          <w:szCs w:val="24"/>
        </w:rPr>
        <w:t>According to (</w:t>
      </w:r>
      <w:r w:rsidR="00D9004E" w:rsidRPr="00175CDC">
        <w:rPr>
          <w:rFonts w:ascii="Times New Roman" w:hAnsi="Times New Roman" w:cs="Times New Roman"/>
          <w:sz w:val="24"/>
          <w:szCs w:val="24"/>
        </w:rPr>
        <w:t>WEINHOUSE</w:t>
      </w:r>
      <w:r w:rsidR="00013CB5" w:rsidRPr="00175CDC">
        <w:rPr>
          <w:rFonts w:ascii="Times New Roman" w:hAnsi="Times New Roman" w:cs="Times New Roman"/>
          <w:sz w:val="24"/>
          <w:szCs w:val="24"/>
        </w:rPr>
        <w:t xml:space="preserve"> 2</w:t>
      </w:r>
      <w:r w:rsidR="00D9004E" w:rsidRPr="00175CDC">
        <w:rPr>
          <w:rFonts w:ascii="Times New Roman" w:hAnsi="Times New Roman" w:cs="Times New Roman"/>
          <w:sz w:val="24"/>
          <w:szCs w:val="24"/>
        </w:rPr>
        <w:t>019</w:t>
      </w:r>
      <w:r w:rsidR="00013CB5" w:rsidRPr="00175CDC">
        <w:rPr>
          <w:rFonts w:ascii="Times New Roman" w:hAnsi="Times New Roman" w:cs="Times New Roman"/>
          <w:sz w:val="24"/>
          <w:szCs w:val="24"/>
        </w:rPr>
        <w:t xml:space="preserve">), the risk factors involved with Osteoarthritis include obesity, joint injuries, repeated stress on the joint, genetics, bone deformities, sex, and older age. This case study, therefore, focuses on analyzing Osteoarthritis.  </w:t>
      </w:r>
    </w:p>
    <w:p w14:paraId="7A126512" w14:textId="7BCA2750" w:rsidR="00013CB5"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t>Different diagnosis.</w:t>
      </w:r>
    </w:p>
    <w:p w14:paraId="60B39F34" w14:textId="580850FD" w:rsidR="00013CB5" w:rsidRPr="00175CDC" w:rsidRDefault="00E1487E" w:rsidP="00175CDC">
      <w:pPr>
        <w:pStyle w:val="ListParagraph"/>
        <w:numPr>
          <w:ilvl w:val="0"/>
          <w:numId w:val="1"/>
        </w:numPr>
        <w:spacing w:line="480" w:lineRule="auto"/>
        <w:rPr>
          <w:rFonts w:ascii="Times New Roman" w:hAnsi="Times New Roman" w:cs="Times New Roman"/>
          <w:sz w:val="24"/>
          <w:szCs w:val="24"/>
        </w:rPr>
      </w:pPr>
      <w:r w:rsidRPr="00175CDC">
        <w:rPr>
          <w:rFonts w:ascii="Times New Roman" w:hAnsi="Times New Roman" w:cs="Times New Roman"/>
          <w:sz w:val="24"/>
          <w:szCs w:val="24"/>
        </w:rPr>
        <w:t>Crystalline arthropathies.</w:t>
      </w:r>
    </w:p>
    <w:p w14:paraId="5217DAB7" w14:textId="3A2CB2DD" w:rsidR="00013CB5" w:rsidRPr="00175CDC" w:rsidRDefault="00E1487E" w:rsidP="00175CDC">
      <w:pPr>
        <w:pStyle w:val="ListParagraph"/>
        <w:numPr>
          <w:ilvl w:val="0"/>
          <w:numId w:val="1"/>
        </w:numPr>
        <w:spacing w:line="480" w:lineRule="auto"/>
        <w:rPr>
          <w:rFonts w:ascii="Times New Roman" w:hAnsi="Times New Roman" w:cs="Times New Roman"/>
          <w:sz w:val="24"/>
          <w:szCs w:val="24"/>
        </w:rPr>
      </w:pPr>
      <w:r w:rsidRPr="00175CDC">
        <w:rPr>
          <w:rFonts w:ascii="Times New Roman" w:hAnsi="Times New Roman" w:cs="Times New Roman"/>
          <w:sz w:val="24"/>
          <w:szCs w:val="24"/>
        </w:rPr>
        <w:t>Inflammatory arthritis.</w:t>
      </w:r>
    </w:p>
    <w:p w14:paraId="49425F14" w14:textId="6B2C8C69" w:rsidR="00013CB5" w:rsidRPr="00175CDC" w:rsidRDefault="00E1487E" w:rsidP="00175CDC">
      <w:pPr>
        <w:pStyle w:val="ListParagraph"/>
        <w:numPr>
          <w:ilvl w:val="0"/>
          <w:numId w:val="1"/>
        </w:numPr>
        <w:spacing w:line="480" w:lineRule="auto"/>
        <w:rPr>
          <w:rFonts w:ascii="Times New Roman" w:hAnsi="Times New Roman" w:cs="Times New Roman"/>
          <w:sz w:val="24"/>
          <w:szCs w:val="24"/>
        </w:rPr>
      </w:pPr>
      <w:r w:rsidRPr="00175CDC">
        <w:rPr>
          <w:rFonts w:ascii="Times New Roman" w:hAnsi="Times New Roman" w:cs="Times New Roman"/>
          <w:sz w:val="24"/>
          <w:szCs w:val="24"/>
        </w:rPr>
        <w:t xml:space="preserve">Seronegative spondyloarthropathies. </w:t>
      </w:r>
    </w:p>
    <w:p w14:paraId="271395A7" w14:textId="524ADC8C" w:rsidR="00013CB5"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t xml:space="preserve">Evaluation tests. </w:t>
      </w:r>
    </w:p>
    <w:p w14:paraId="1CFBD41C" w14:textId="1FDFCF4F" w:rsidR="00D9004E" w:rsidRPr="00175CDC" w:rsidRDefault="00E1487E" w:rsidP="00175CDC">
      <w:pPr>
        <w:spacing w:line="480" w:lineRule="auto"/>
        <w:ind w:firstLine="720"/>
        <w:rPr>
          <w:rFonts w:ascii="Times New Roman" w:hAnsi="Times New Roman" w:cs="Times New Roman"/>
          <w:sz w:val="24"/>
          <w:szCs w:val="24"/>
        </w:rPr>
      </w:pPr>
      <w:r w:rsidRPr="00175CDC">
        <w:rPr>
          <w:rFonts w:ascii="Times New Roman" w:hAnsi="Times New Roman" w:cs="Times New Roman"/>
          <w:sz w:val="24"/>
          <w:szCs w:val="24"/>
        </w:rPr>
        <w:t xml:space="preserve">Inflammatory arthritis refers to tenderness of one or more joints instigating pain and arduousness that can deteriorate with age. Different types of inflammatory exist, and each one has other causes, </w:t>
      </w:r>
      <w:r w:rsidRPr="00175CDC">
        <w:rPr>
          <w:rFonts w:ascii="Times New Roman" w:hAnsi="Times New Roman" w:cs="Times New Roman"/>
          <w:sz w:val="24"/>
          <w:szCs w:val="24"/>
        </w:rPr>
        <w:t xml:space="preserve">including wear and tear, contagions, and causal illness. The signs and symptoms of inflammatory arthritis include </w:t>
      </w:r>
      <w:r w:rsidR="00A31A42" w:rsidRPr="00175CDC">
        <w:rPr>
          <w:rFonts w:ascii="Times New Roman" w:hAnsi="Times New Roman" w:cs="Times New Roman"/>
          <w:sz w:val="24"/>
          <w:szCs w:val="24"/>
        </w:rPr>
        <w:t xml:space="preserve">pain, swelling, reduced range of motion, and stiffness. Based on (Nicholas 2017) research, the risk factors of inflammatory arthritis include age, sex, genetic factors, overweight or obesity, infection, occupation, and joint injuries.  </w:t>
      </w:r>
      <w:r w:rsidR="0082764A" w:rsidRPr="00175CDC">
        <w:rPr>
          <w:rFonts w:ascii="Times New Roman" w:hAnsi="Times New Roman" w:cs="Times New Roman"/>
          <w:sz w:val="24"/>
          <w:szCs w:val="24"/>
        </w:rPr>
        <w:t xml:space="preserve">To test for inflammatory arthritis involves taking a patient's medical history, leading a bodily examination, and carrying out imaging and blood tests. Sometimes testing of dual fluid is needed </w:t>
      </w:r>
      <w:r w:rsidR="0082764A" w:rsidRPr="00175CDC">
        <w:rPr>
          <w:rFonts w:ascii="Times New Roman" w:hAnsi="Times New Roman" w:cs="Times New Roman"/>
          <w:sz w:val="24"/>
          <w:szCs w:val="24"/>
        </w:rPr>
        <w:lastRenderedPageBreak/>
        <w:t xml:space="preserve">since arthritis exists in different </w:t>
      </w:r>
      <w:r w:rsidR="00781707" w:rsidRPr="00175CDC">
        <w:rPr>
          <w:rFonts w:ascii="Times New Roman" w:hAnsi="Times New Roman" w:cs="Times New Roman"/>
          <w:sz w:val="24"/>
          <w:szCs w:val="24"/>
        </w:rPr>
        <w:t xml:space="preserve">types. It is essential for specialists to identify these types of arthritis causing a patient's signs and </w:t>
      </w:r>
      <w:r w:rsidR="00486D64" w:rsidRPr="00175CDC">
        <w:rPr>
          <w:rFonts w:ascii="Times New Roman" w:hAnsi="Times New Roman" w:cs="Times New Roman"/>
          <w:sz w:val="24"/>
          <w:szCs w:val="24"/>
        </w:rPr>
        <w:t>symptoms</w:t>
      </w:r>
      <w:r w:rsidR="00781707" w:rsidRPr="00175CDC">
        <w:rPr>
          <w:rFonts w:ascii="Times New Roman" w:hAnsi="Times New Roman" w:cs="Times New Roman"/>
          <w:sz w:val="24"/>
          <w:szCs w:val="24"/>
        </w:rPr>
        <w:t>.</w:t>
      </w:r>
    </w:p>
    <w:p w14:paraId="1A2C2F1F" w14:textId="0CF6DA9D" w:rsidR="00D9004E" w:rsidRPr="00175CDC" w:rsidRDefault="00E1487E" w:rsidP="00175CDC">
      <w:pPr>
        <w:spacing w:line="480" w:lineRule="auto"/>
        <w:ind w:firstLine="720"/>
        <w:rPr>
          <w:rFonts w:ascii="Times New Roman" w:hAnsi="Times New Roman" w:cs="Times New Roman"/>
          <w:sz w:val="24"/>
          <w:szCs w:val="24"/>
        </w:rPr>
      </w:pPr>
      <w:r w:rsidRPr="00175CDC">
        <w:rPr>
          <w:rFonts w:ascii="Times New Roman" w:hAnsi="Times New Roman" w:cs="Times New Roman"/>
          <w:sz w:val="24"/>
          <w:szCs w:val="24"/>
        </w:rPr>
        <w:t xml:space="preserve">Crystalline arthropathies are groups of </w:t>
      </w:r>
      <w:r w:rsidR="003D0802" w:rsidRPr="00175CDC">
        <w:rPr>
          <w:rFonts w:ascii="Times New Roman" w:hAnsi="Times New Roman" w:cs="Times New Roman"/>
          <w:sz w:val="24"/>
          <w:szCs w:val="24"/>
        </w:rPr>
        <w:t>combined</w:t>
      </w:r>
      <w:r w:rsidRPr="00175CDC">
        <w:rPr>
          <w:rFonts w:ascii="Times New Roman" w:hAnsi="Times New Roman" w:cs="Times New Roman"/>
          <w:sz w:val="24"/>
          <w:szCs w:val="24"/>
        </w:rPr>
        <w:t xml:space="preserve"> </w:t>
      </w:r>
      <w:r w:rsidR="003D0802" w:rsidRPr="00175CDC">
        <w:rPr>
          <w:rFonts w:ascii="Times New Roman" w:hAnsi="Times New Roman" w:cs="Times New Roman"/>
          <w:sz w:val="24"/>
          <w:szCs w:val="24"/>
        </w:rPr>
        <w:t>syndromes produced by deposits of crystals in joints and the soft muscles around them</w:t>
      </w:r>
      <w:r w:rsidR="00073E16" w:rsidRPr="00175CDC">
        <w:rPr>
          <w:rFonts w:ascii="Times New Roman" w:hAnsi="Times New Roman" w:cs="Times New Roman"/>
          <w:sz w:val="24"/>
          <w:szCs w:val="24"/>
        </w:rPr>
        <w:t xml:space="preserve"> (Filippucci et al., 2020)</w:t>
      </w:r>
      <w:r w:rsidR="003D0802" w:rsidRPr="00175CDC">
        <w:rPr>
          <w:rFonts w:ascii="Times New Roman" w:hAnsi="Times New Roman" w:cs="Times New Roman"/>
          <w:sz w:val="24"/>
          <w:szCs w:val="24"/>
        </w:rPr>
        <w:t xml:space="preserve">. Gout and CPPD (calcium pyrophosphate deposition) are the most common types of crystalline arthropathies. The risk factors of crystalline arthropathies comprise obesity, health conditions, family history of gout, medications, diet rich in meat, injury. The signs and symptoms of crystalline arthropathies also include simple pain in joints, lingering, redness, and reduced range of motion. </w:t>
      </w:r>
      <w:r w:rsidR="00910489" w:rsidRPr="00175CDC">
        <w:rPr>
          <w:rFonts w:ascii="Times New Roman" w:hAnsi="Times New Roman" w:cs="Times New Roman"/>
          <w:sz w:val="24"/>
          <w:szCs w:val="24"/>
        </w:rPr>
        <w:t xml:space="preserve">The evaluation test for crystalline arthropathies is done through a physical exam, discussing with the patient the family's medical history, and checking and discussing the symptoms and signs of the disease. </w:t>
      </w:r>
      <w:r w:rsidR="00074524" w:rsidRPr="00175CDC">
        <w:rPr>
          <w:rFonts w:ascii="Times New Roman" w:hAnsi="Times New Roman" w:cs="Times New Roman"/>
          <w:sz w:val="24"/>
          <w:szCs w:val="24"/>
        </w:rPr>
        <w:t xml:space="preserve">Also, specialists recommend blood tests to confirm blood levels of iron, calcium, and uric acid. Testing of fluids is also taken from the affected joint to ensure the number of crystals. </w:t>
      </w:r>
    </w:p>
    <w:p w14:paraId="39297D19" w14:textId="6EEC0577" w:rsidR="00074524" w:rsidRPr="00175CDC" w:rsidRDefault="00E1487E" w:rsidP="00175CDC">
      <w:pPr>
        <w:spacing w:line="480" w:lineRule="auto"/>
        <w:ind w:firstLine="720"/>
        <w:rPr>
          <w:rFonts w:ascii="Times New Roman" w:hAnsi="Times New Roman" w:cs="Times New Roman"/>
          <w:sz w:val="24"/>
          <w:szCs w:val="24"/>
        </w:rPr>
      </w:pPr>
      <w:r w:rsidRPr="00175CDC">
        <w:rPr>
          <w:rFonts w:ascii="Times New Roman" w:hAnsi="Times New Roman" w:cs="Times New Roman"/>
          <w:sz w:val="24"/>
          <w:szCs w:val="24"/>
        </w:rPr>
        <w:t xml:space="preserve">Seronegative Spondyloarthropathies </w:t>
      </w:r>
      <w:r w:rsidR="00FE1153" w:rsidRPr="00175CDC">
        <w:rPr>
          <w:rFonts w:ascii="Times New Roman" w:hAnsi="Times New Roman" w:cs="Times New Roman"/>
          <w:sz w:val="24"/>
          <w:szCs w:val="24"/>
        </w:rPr>
        <w:t>are a family of combined syndromes that typically comprise ankylosing spondylitis, psoriatic arthritis, inflammatory bowel disease, and associated arthritis</w:t>
      </w:r>
      <w:r w:rsidR="004A7EBC" w:rsidRPr="00175CDC">
        <w:rPr>
          <w:rFonts w:ascii="Times New Roman" w:hAnsi="Times New Roman" w:cs="Times New Roman"/>
          <w:sz w:val="24"/>
          <w:szCs w:val="24"/>
        </w:rPr>
        <w:t xml:space="preserve"> (</w:t>
      </w:r>
      <w:r w:rsidR="00115AA2" w:rsidRPr="00175CDC">
        <w:rPr>
          <w:rFonts w:ascii="Times New Roman" w:hAnsi="Times New Roman" w:cs="Times New Roman"/>
          <w:sz w:val="24"/>
          <w:szCs w:val="24"/>
        </w:rPr>
        <w:t>Snyder</w:t>
      </w:r>
      <w:r w:rsidR="004A7EBC" w:rsidRPr="00175CDC">
        <w:rPr>
          <w:rFonts w:ascii="Times New Roman" w:hAnsi="Times New Roman" w:cs="Times New Roman"/>
          <w:sz w:val="24"/>
          <w:szCs w:val="24"/>
        </w:rPr>
        <w:t>, 202</w:t>
      </w:r>
      <w:r w:rsidR="00115AA2" w:rsidRPr="00175CDC">
        <w:rPr>
          <w:rFonts w:ascii="Times New Roman" w:hAnsi="Times New Roman" w:cs="Times New Roman"/>
          <w:sz w:val="24"/>
          <w:szCs w:val="24"/>
        </w:rPr>
        <w:t>1</w:t>
      </w:r>
      <w:r w:rsidR="004A7EBC" w:rsidRPr="00175CDC">
        <w:rPr>
          <w:rFonts w:ascii="Times New Roman" w:hAnsi="Times New Roman" w:cs="Times New Roman"/>
          <w:sz w:val="24"/>
          <w:szCs w:val="24"/>
        </w:rPr>
        <w:t>)</w:t>
      </w:r>
      <w:r w:rsidR="00FE1153" w:rsidRPr="00175CDC">
        <w:rPr>
          <w:rFonts w:ascii="Times New Roman" w:hAnsi="Times New Roman" w:cs="Times New Roman"/>
          <w:sz w:val="24"/>
          <w:szCs w:val="24"/>
        </w:rPr>
        <w:t>.  Signs and symptoms of SPA include general stiffness, swelling of the body, lack of abdomi</w:t>
      </w:r>
      <w:r w:rsidR="004A7EBC" w:rsidRPr="00175CDC">
        <w:rPr>
          <w:rFonts w:ascii="Times New Roman" w:hAnsi="Times New Roman" w:cs="Times New Roman"/>
          <w:sz w:val="24"/>
          <w:szCs w:val="24"/>
        </w:rPr>
        <w:t xml:space="preserve">nal, inflammation of intestines, combined pain, red rash, and long-standing. The risk factors comprise of </w:t>
      </w:r>
      <w:r w:rsidR="00FE1153" w:rsidRPr="00175CDC">
        <w:rPr>
          <w:rFonts w:ascii="Times New Roman" w:hAnsi="Times New Roman" w:cs="Times New Roman"/>
          <w:sz w:val="24"/>
          <w:szCs w:val="24"/>
        </w:rPr>
        <w:t xml:space="preserve">The evaluation test of seronegative spondyloarthropathies includes both laboratory and radiographic testing. </w:t>
      </w:r>
    </w:p>
    <w:p w14:paraId="6F9A9486" w14:textId="75DF6AEF" w:rsidR="00115AA2"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t xml:space="preserve">Treatment </w:t>
      </w:r>
    </w:p>
    <w:p w14:paraId="021DCA84" w14:textId="6C5EB136" w:rsidR="00C524E1" w:rsidRPr="00175CDC" w:rsidRDefault="00E1487E" w:rsidP="00175CDC">
      <w:pPr>
        <w:spacing w:line="480" w:lineRule="auto"/>
        <w:ind w:firstLine="720"/>
        <w:rPr>
          <w:rFonts w:ascii="Times New Roman" w:hAnsi="Times New Roman" w:cs="Times New Roman"/>
          <w:sz w:val="24"/>
          <w:szCs w:val="24"/>
        </w:rPr>
      </w:pPr>
      <w:r w:rsidRPr="00175CDC">
        <w:rPr>
          <w:rFonts w:ascii="Times New Roman" w:hAnsi="Times New Roman" w:cs="Times New Roman"/>
          <w:sz w:val="24"/>
          <w:szCs w:val="24"/>
        </w:rPr>
        <w:t>There is no cure for osteoarthritis illness, but pharma</w:t>
      </w:r>
      <w:r w:rsidRPr="00175CDC">
        <w:rPr>
          <w:rFonts w:ascii="Times New Roman" w:hAnsi="Times New Roman" w:cs="Times New Roman"/>
          <w:sz w:val="24"/>
          <w:szCs w:val="24"/>
        </w:rPr>
        <w:t xml:space="preserve">cological and non-pharmacological </w:t>
      </w:r>
      <w:r w:rsidR="00BC516F" w:rsidRPr="00175CDC">
        <w:rPr>
          <w:rFonts w:ascii="Times New Roman" w:hAnsi="Times New Roman" w:cs="Times New Roman"/>
          <w:sz w:val="24"/>
          <w:szCs w:val="24"/>
        </w:rPr>
        <w:t xml:space="preserve">treatments usually manage the signs and symptoms. Pharmacological treatment </w:t>
      </w:r>
      <w:r w:rsidRPr="00175CDC">
        <w:rPr>
          <w:rFonts w:ascii="Times New Roman" w:hAnsi="Times New Roman" w:cs="Times New Roman"/>
          <w:sz w:val="24"/>
          <w:szCs w:val="24"/>
        </w:rPr>
        <w:t>involves</w:t>
      </w:r>
      <w:r w:rsidR="00BC516F" w:rsidRPr="00175CDC">
        <w:rPr>
          <w:rFonts w:ascii="Times New Roman" w:hAnsi="Times New Roman" w:cs="Times New Roman"/>
          <w:sz w:val="24"/>
          <w:szCs w:val="24"/>
        </w:rPr>
        <w:t xml:space="preserve"> </w:t>
      </w:r>
      <w:r w:rsidRPr="00175CDC">
        <w:rPr>
          <w:rFonts w:ascii="Times New Roman" w:hAnsi="Times New Roman" w:cs="Times New Roman"/>
          <w:sz w:val="24"/>
          <w:szCs w:val="24"/>
        </w:rPr>
        <w:t>medical</w:t>
      </w:r>
      <w:r w:rsidR="00BC516F" w:rsidRPr="00175CDC">
        <w:rPr>
          <w:rFonts w:ascii="Times New Roman" w:hAnsi="Times New Roman" w:cs="Times New Roman"/>
          <w:sz w:val="24"/>
          <w:szCs w:val="24"/>
        </w:rPr>
        <w:t xml:space="preserve"> treatments, which comprise medication that includes pain medicines and oral analgesics taken to </w:t>
      </w:r>
      <w:r w:rsidR="00BC516F" w:rsidRPr="00175CDC">
        <w:rPr>
          <w:rFonts w:ascii="Times New Roman" w:hAnsi="Times New Roman" w:cs="Times New Roman"/>
          <w:sz w:val="24"/>
          <w:szCs w:val="24"/>
        </w:rPr>
        <w:lastRenderedPageBreak/>
        <w:t>reduce pain, paracetamol, opioids, caps</w:t>
      </w:r>
      <w:r w:rsidRPr="00175CDC">
        <w:rPr>
          <w:rFonts w:ascii="Times New Roman" w:hAnsi="Times New Roman" w:cs="Times New Roman"/>
          <w:sz w:val="24"/>
          <w:szCs w:val="24"/>
        </w:rPr>
        <w:t>aicin cream, and steroid injections</w:t>
      </w:r>
      <w:r w:rsidR="00BC516F" w:rsidRPr="00175CDC">
        <w:rPr>
          <w:rFonts w:ascii="Times New Roman" w:hAnsi="Times New Roman" w:cs="Times New Roman"/>
          <w:sz w:val="24"/>
          <w:szCs w:val="24"/>
        </w:rPr>
        <w:t>. Therapy involves relaxation of muscles to help the body flexible and easier</w:t>
      </w:r>
      <w:r w:rsidRPr="00175CDC">
        <w:rPr>
          <w:rFonts w:ascii="Times New Roman" w:hAnsi="Times New Roman" w:cs="Times New Roman"/>
          <w:sz w:val="24"/>
          <w:szCs w:val="24"/>
        </w:rPr>
        <w:t>, stretching of muscles acupuncture. According to (Khatri et al., 2021), non-pharmacological treatment includes physical activities that m</w:t>
      </w:r>
      <w:r w:rsidRPr="00175CDC">
        <w:rPr>
          <w:rFonts w:ascii="Times New Roman" w:hAnsi="Times New Roman" w:cs="Times New Roman"/>
          <w:sz w:val="24"/>
          <w:szCs w:val="24"/>
        </w:rPr>
        <w:t xml:space="preserve">ake one lose the overweight through practicing aerobics, strength training, and stretching. Also, getting enough sleep, avoid stress, and check your diet. </w:t>
      </w:r>
    </w:p>
    <w:p w14:paraId="07C15D7B" w14:textId="1AA3D254" w:rsidR="00C524E1"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t>Conclusion</w:t>
      </w:r>
    </w:p>
    <w:p w14:paraId="5346F3BB" w14:textId="3CFD3523" w:rsidR="00C524E1" w:rsidRPr="00175CDC" w:rsidRDefault="00E1487E" w:rsidP="00175CDC">
      <w:pPr>
        <w:spacing w:line="480" w:lineRule="auto"/>
        <w:ind w:firstLine="720"/>
        <w:rPr>
          <w:rFonts w:ascii="Times New Roman" w:hAnsi="Times New Roman" w:cs="Times New Roman"/>
          <w:sz w:val="24"/>
          <w:szCs w:val="24"/>
        </w:rPr>
      </w:pPr>
      <w:r w:rsidRPr="00175CDC">
        <w:rPr>
          <w:rFonts w:ascii="Times New Roman" w:hAnsi="Times New Roman" w:cs="Times New Roman"/>
          <w:sz w:val="24"/>
          <w:szCs w:val="24"/>
        </w:rPr>
        <w:t xml:space="preserve">To conclude, Osteoarthritis disease has been explained the signs and symptoms affecting it have also been identified. </w:t>
      </w:r>
      <w:r w:rsidR="00096C4B" w:rsidRPr="00175CDC">
        <w:rPr>
          <w:rFonts w:ascii="Times New Roman" w:hAnsi="Times New Roman" w:cs="Times New Roman"/>
          <w:sz w:val="24"/>
          <w:szCs w:val="24"/>
        </w:rPr>
        <w:t xml:space="preserve">The main characters causing it is stiffness, pain, and tenderness. The risk factors have also been discussed, including obesity, older age, and others. Different diagnosis of Osteoarthritis has also been mentioned, and they are inflammatory arthritis, seronegative spondyloarthropathies, and crystalline arthropathies. The treatment of Osteoarthritis may involve both pharmacological and non-pharmacological. Therefore, the patient is advised to frequently check their signs and symptoms and </w:t>
      </w:r>
      <w:r w:rsidR="000019A4" w:rsidRPr="00175CDC">
        <w:rPr>
          <w:rFonts w:ascii="Times New Roman" w:hAnsi="Times New Roman" w:cs="Times New Roman"/>
          <w:sz w:val="24"/>
          <w:szCs w:val="24"/>
        </w:rPr>
        <w:t xml:space="preserve">check whether </w:t>
      </w:r>
      <w:r w:rsidR="00096C4B" w:rsidRPr="00175CDC">
        <w:rPr>
          <w:rFonts w:ascii="Times New Roman" w:hAnsi="Times New Roman" w:cs="Times New Roman"/>
          <w:sz w:val="24"/>
          <w:szCs w:val="24"/>
        </w:rPr>
        <w:t>they have Osteoarthritis</w:t>
      </w:r>
      <w:r w:rsidR="000019A4" w:rsidRPr="00175CDC">
        <w:rPr>
          <w:rFonts w:ascii="Times New Roman" w:hAnsi="Times New Roman" w:cs="Times New Roman"/>
          <w:sz w:val="24"/>
          <w:szCs w:val="24"/>
        </w:rPr>
        <w:t xml:space="preserve"> to seek medical treatment early</w:t>
      </w:r>
      <w:r w:rsidR="00096C4B" w:rsidRPr="00175CDC">
        <w:rPr>
          <w:rFonts w:ascii="Times New Roman" w:hAnsi="Times New Roman" w:cs="Times New Roman"/>
          <w:sz w:val="24"/>
          <w:szCs w:val="24"/>
        </w:rPr>
        <w:t xml:space="preserve">.  </w:t>
      </w:r>
    </w:p>
    <w:p w14:paraId="46945B3C" w14:textId="77777777" w:rsidR="00274343" w:rsidRDefault="00274343">
      <w:pPr>
        <w:rPr>
          <w:rFonts w:ascii="Times New Roman" w:hAnsi="Times New Roman" w:cs="Times New Roman"/>
          <w:b/>
          <w:bCs/>
          <w:sz w:val="24"/>
          <w:szCs w:val="24"/>
        </w:rPr>
      </w:pPr>
      <w:r>
        <w:rPr>
          <w:rFonts w:ascii="Times New Roman" w:hAnsi="Times New Roman" w:cs="Times New Roman"/>
          <w:b/>
          <w:bCs/>
          <w:sz w:val="24"/>
          <w:szCs w:val="24"/>
        </w:rPr>
        <w:br w:type="page"/>
      </w:r>
    </w:p>
    <w:p w14:paraId="58EC4B78" w14:textId="11F030FF" w:rsidR="000019A4" w:rsidRPr="00175CDC" w:rsidRDefault="00E1487E" w:rsidP="00175CDC">
      <w:pPr>
        <w:spacing w:line="480" w:lineRule="auto"/>
        <w:rPr>
          <w:rFonts w:ascii="Times New Roman" w:hAnsi="Times New Roman" w:cs="Times New Roman"/>
          <w:b/>
          <w:bCs/>
          <w:sz w:val="24"/>
          <w:szCs w:val="24"/>
        </w:rPr>
      </w:pPr>
      <w:r w:rsidRPr="00175CDC">
        <w:rPr>
          <w:rFonts w:ascii="Times New Roman" w:hAnsi="Times New Roman" w:cs="Times New Roman"/>
          <w:b/>
          <w:bCs/>
          <w:sz w:val="24"/>
          <w:szCs w:val="24"/>
        </w:rPr>
        <w:lastRenderedPageBreak/>
        <w:t xml:space="preserve">Reference </w:t>
      </w:r>
    </w:p>
    <w:p w14:paraId="0AB40A64" w14:textId="3D59E4C1" w:rsidR="000019A4" w:rsidRPr="00175CDC" w:rsidRDefault="00E1487E" w:rsidP="00175CDC">
      <w:pPr>
        <w:spacing w:line="480" w:lineRule="auto"/>
        <w:rPr>
          <w:rFonts w:ascii="Times New Roman" w:hAnsi="Times New Roman" w:cs="Times New Roman"/>
          <w:sz w:val="24"/>
          <w:szCs w:val="24"/>
        </w:rPr>
      </w:pPr>
      <w:r w:rsidRPr="00175CDC">
        <w:rPr>
          <w:rFonts w:ascii="Times New Roman" w:hAnsi="Times New Roman" w:cs="Times New Roman"/>
          <w:sz w:val="24"/>
          <w:szCs w:val="24"/>
        </w:rPr>
        <w:t xml:space="preserve">Khatri, M. MD. (2021). What are the Treatments for Osteoarthritis? Accessed online at (2021). </w:t>
      </w:r>
      <w:hyperlink r:id="rId7" w:history="1">
        <w:r w:rsidRPr="00175CDC">
          <w:rPr>
            <w:rStyle w:val="Hyperlink"/>
            <w:rFonts w:ascii="Times New Roman" w:hAnsi="Times New Roman" w:cs="Times New Roman"/>
            <w:sz w:val="24"/>
            <w:szCs w:val="24"/>
          </w:rPr>
          <w:t>https://www.webmd.com/osteoarthritis/guide/options-basics</w:t>
        </w:r>
      </w:hyperlink>
    </w:p>
    <w:p w14:paraId="22CCD1CA" w14:textId="4783FA1A" w:rsidR="00662260" w:rsidRPr="00175CDC" w:rsidRDefault="00E1487E" w:rsidP="00175CDC">
      <w:pPr>
        <w:spacing w:line="480" w:lineRule="auto"/>
        <w:rPr>
          <w:rFonts w:ascii="Times New Roman" w:hAnsi="Times New Roman" w:cs="Times New Roman"/>
          <w:color w:val="222222"/>
          <w:sz w:val="24"/>
          <w:szCs w:val="24"/>
          <w:shd w:val="clear" w:color="auto" w:fill="FFFFFF"/>
        </w:rPr>
      </w:pPr>
      <w:r w:rsidRPr="00175CDC">
        <w:rPr>
          <w:rFonts w:ascii="Times New Roman" w:hAnsi="Times New Roman" w:cs="Times New Roman"/>
          <w:color w:val="222222"/>
          <w:sz w:val="24"/>
          <w:szCs w:val="24"/>
          <w:shd w:val="clear" w:color="auto" w:fill="FFFFFF"/>
        </w:rPr>
        <w:t>Snyder, E. A. (2021). Seronega</w:t>
      </w:r>
      <w:r w:rsidRPr="00175CDC">
        <w:rPr>
          <w:rFonts w:ascii="Times New Roman" w:hAnsi="Times New Roman" w:cs="Times New Roman"/>
          <w:color w:val="222222"/>
          <w:sz w:val="24"/>
          <w:szCs w:val="24"/>
          <w:shd w:val="clear" w:color="auto" w:fill="FFFFFF"/>
        </w:rPr>
        <w:t>tive Spondyloarthropathies. In </w:t>
      </w:r>
      <w:r w:rsidRPr="00175CDC">
        <w:rPr>
          <w:rFonts w:ascii="Times New Roman" w:hAnsi="Times New Roman" w:cs="Times New Roman"/>
          <w:i/>
          <w:iCs/>
          <w:color w:val="222222"/>
          <w:sz w:val="24"/>
          <w:szCs w:val="24"/>
          <w:shd w:val="clear" w:color="auto" w:fill="FFFFFF"/>
        </w:rPr>
        <w:t>Clinical Foundations of Musculoskeletal Medicine</w:t>
      </w:r>
      <w:r w:rsidRPr="00175CDC">
        <w:rPr>
          <w:rFonts w:ascii="Times New Roman" w:hAnsi="Times New Roman" w:cs="Times New Roman"/>
          <w:color w:val="222222"/>
          <w:sz w:val="24"/>
          <w:szCs w:val="24"/>
          <w:shd w:val="clear" w:color="auto" w:fill="FFFFFF"/>
        </w:rPr>
        <w:t> (pp. 119-132). Springer, Cham.</w:t>
      </w:r>
    </w:p>
    <w:p w14:paraId="2D1E8DEA" w14:textId="278160D4" w:rsidR="00662260" w:rsidRPr="00175CDC" w:rsidRDefault="00E1487E" w:rsidP="00175CDC">
      <w:pPr>
        <w:spacing w:line="480" w:lineRule="auto"/>
        <w:rPr>
          <w:rFonts w:ascii="Times New Roman" w:hAnsi="Times New Roman" w:cs="Times New Roman"/>
          <w:color w:val="222222"/>
          <w:sz w:val="24"/>
          <w:szCs w:val="24"/>
          <w:shd w:val="clear" w:color="auto" w:fill="FFFFFF"/>
        </w:rPr>
      </w:pPr>
      <w:r w:rsidRPr="00175CDC">
        <w:rPr>
          <w:rFonts w:ascii="Times New Roman" w:hAnsi="Times New Roman" w:cs="Times New Roman"/>
          <w:color w:val="222222"/>
          <w:sz w:val="24"/>
          <w:szCs w:val="24"/>
          <w:shd w:val="clear" w:color="auto" w:fill="FFFFFF"/>
        </w:rPr>
        <w:t xml:space="preserve">Nicholas, H. (2017). What are the causes and types of Arthritis? Accessed online at (2021). </w:t>
      </w:r>
      <w:hyperlink r:id="rId8" w:history="1">
        <w:r w:rsidRPr="00175CDC">
          <w:rPr>
            <w:rStyle w:val="Hyperlink"/>
            <w:rFonts w:ascii="Times New Roman" w:hAnsi="Times New Roman" w:cs="Times New Roman"/>
            <w:sz w:val="24"/>
            <w:szCs w:val="24"/>
            <w:shd w:val="clear" w:color="auto" w:fill="FFFFFF"/>
          </w:rPr>
          <w:t>https://www.medicalnewstoday.com/articles/7621</w:t>
        </w:r>
      </w:hyperlink>
    </w:p>
    <w:p w14:paraId="0223AA50" w14:textId="69B77445" w:rsidR="00073E16" w:rsidRPr="00175CDC" w:rsidRDefault="00E1487E" w:rsidP="00175CDC">
      <w:pPr>
        <w:spacing w:line="480" w:lineRule="auto"/>
        <w:rPr>
          <w:rFonts w:ascii="Times New Roman" w:hAnsi="Times New Roman" w:cs="Times New Roman"/>
          <w:color w:val="222222"/>
          <w:sz w:val="24"/>
          <w:szCs w:val="24"/>
          <w:shd w:val="clear" w:color="auto" w:fill="FFFFFF"/>
        </w:rPr>
      </w:pPr>
      <w:r w:rsidRPr="00175CDC">
        <w:rPr>
          <w:rFonts w:ascii="Times New Roman" w:hAnsi="Times New Roman" w:cs="Times New Roman"/>
          <w:color w:val="222222"/>
          <w:sz w:val="24"/>
          <w:szCs w:val="24"/>
          <w:shd w:val="clear" w:color="auto" w:fill="FFFFFF"/>
        </w:rPr>
        <w:t>WEINHOUSE, B. (2019). 10 Symptoms of Osteoarthritis yo</w:t>
      </w:r>
      <w:r w:rsidRPr="00175CDC">
        <w:rPr>
          <w:rFonts w:ascii="Times New Roman" w:hAnsi="Times New Roman" w:cs="Times New Roman"/>
          <w:color w:val="222222"/>
          <w:sz w:val="24"/>
          <w:szCs w:val="24"/>
          <w:shd w:val="clear" w:color="auto" w:fill="FFFFFF"/>
        </w:rPr>
        <w:t xml:space="preserve">u might be Ignoring. Accessed online at (2021). </w:t>
      </w:r>
      <w:hyperlink r:id="rId9" w:history="1">
        <w:r w:rsidRPr="00175CDC">
          <w:rPr>
            <w:rStyle w:val="Hyperlink"/>
            <w:rFonts w:ascii="Times New Roman" w:hAnsi="Times New Roman" w:cs="Times New Roman"/>
            <w:sz w:val="24"/>
            <w:szCs w:val="24"/>
            <w:shd w:val="clear" w:color="auto" w:fill="FFFFFF"/>
          </w:rPr>
          <w:t>https://creakyjoints.org/about-arthritis/osteoarthritis/oa-symptoms/osteoarthritis-symptoms/</w:t>
        </w:r>
      </w:hyperlink>
    </w:p>
    <w:p w14:paraId="1A4FFBB3" w14:textId="7154D859" w:rsidR="00073E16" w:rsidRPr="00175CDC" w:rsidRDefault="00E1487E" w:rsidP="00175CDC">
      <w:pPr>
        <w:spacing w:line="480" w:lineRule="auto"/>
        <w:rPr>
          <w:rFonts w:ascii="Times New Roman" w:hAnsi="Times New Roman" w:cs="Times New Roman"/>
          <w:color w:val="222222"/>
          <w:sz w:val="24"/>
          <w:szCs w:val="24"/>
          <w:shd w:val="clear" w:color="auto" w:fill="FFFFFF"/>
        </w:rPr>
      </w:pPr>
      <w:r w:rsidRPr="00175CDC">
        <w:rPr>
          <w:rFonts w:ascii="Times New Roman" w:hAnsi="Times New Roman" w:cs="Times New Roman"/>
          <w:color w:val="222222"/>
          <w:sz w:val="24"/>
          <w:szCs w:val="24"/>
          <w:shd w:val="clear" w:color="auto" w:fill="FFFFFF"/>
        </w:rPr>
        <w:t>Filipp</w:t>
      </w:r>
      <w:r w:rsidRPr="00175CDC">
        <w:rPr>
          <w:rFonts w:ascii="Times New Roman" w:hAnsi="Times New Roman" w:cs="Times New Roman"/>
          <w:color w:val="222222"/>
          <w:sz w:val="24"/>
          <w:szCs w:val="24"/>
          <w:shd w:val="clear" w:color="auto" w:fill="FFFFFF"/>
        </w:rPr>
        <w:t>ucci, E., Reginato, A. M., &amp; Thiele, R. G. (2020). Imaging of crystalline arthropathy in 2020. </w:t>
      </w:r>
      <w:r w:rsidRPr="00175CDC">
        <w:rPr>
          <w:rFonts w:ascii="Times New Roman" w:hAnsi="Times New Roman" w:cs="Times New Roman"/>
          <w:i/>
          <w:iCs/>
          <w:color w:val="222222"/>
          <w:sz w:val="24"/>
          <w:szCs w:val="24"/>
          <w:shd w:val="clear" w:color="auto" w:fill="FFFFFF"/>
        </w:rPr>
        <w:t>Best Practice &amp; Research Clinical Rheumatology</w:t>
      </w:r>
      <w:r w:rsidRPr="00175CDC">
        <w:rPr>
          <w:rFonts w:ascii="Times New Roman" w:hAnsi="Times New Roman" w:cs="Times New Roman"/>
          <w:color w:val="222222"/>
          <w:sz w:val="24"/>
          <w:szCs w:val="24"/>
          <w:shd w:val="clear" w:color="auto" w:fill="FFFFFF"/>
        </w:rPr>
        <w:t>, 101595.</w:t>
      </w:r>
    </w:p>
    <w:p w14:paraId="5EFCCA69" w14:textId="77777777" w:rsidR="00073E16" w:rsidRPr="00175CDC" w:rsidRDefault="00073E16" w:rsidP="00175CDC">
      <w:pPr>
        <w:spacing w:line="480" w:lineRule="auto"/>
        <w:rPr>
          <w:rFonts w:ascii="Times New Roman" w:hAnsi="Times New Roman" w:cs="Times New Roman"/>
          <w:sz w:val="24"/>
          <w:szCs w:val="24"/>
        </w:rPr>
      </w:pPr>
    </w:p>
    <w:sectPr w:rsidR="00073E16" w:rsidRPr="00175CDC" w:rsidSect="00175CDC">
      <w:headerReference w:type="default" r:id="rId10"/>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5AAF4" w14:textId="77777777" w:rsidR="00E1487E" w:rsidRDefault="00E1487E">
      <w:pPr>
        <w:spacing w:after="0" w:line="240" w:lineRule="auto"/>
      </w:pPr>
      <w:r>
        <w:separator/>
      </w:r>
    </w:p>
  </w:endnote>
  <w:endnote w:type="continuationSeparator" w:id="0">
    <w:p w14:paraId="4AF626A1" w14:textId="77777777" w:rsidR="00E1487E" w:rsidRDefault="00E1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02EB" w14:textId="77777777" w:rsidR="00E1487E" w:rsidRDefault="00E1487E">
      <w:pPr>
        <w:spacing w:after="0" w:line="240" w:lineRule="auto"/>
      </w:pPr>
      <w:r>
        <w:separator/>
      </w:r>
    </w:p>
  </w:footnote>
  <w:footnote w:type="continuationSeparator" w:id="0">
    <w:p w14:paraId="05E523A3" w14:textId="77777777" w:rsidR="00E1487E" w:rsidRDefault="00E14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582750"/>
      <w:docPartObj>
        <w:docPartGallery w:val="Page Numbers (Top of Page)"/>
        <w:docPartUnique/>
      </w:docPartObj>
    </w:sdtPr>
    <w:sdtEndPr>
      <w:rPr>
        <w:noProof/>
      </w:rPr>
    </w:sdtEndPr>
    <w:sdtContent>
      <w:p w14:paraId="06719DF5" w14:textId="63149C90" w:rsidR="00175CDC" w:rsidRDefault="00E1487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F1CE0F" w14:textId="5ED7F476" w:rsidR="00175CDC" w:rsidRPr="00175CDC" w:rsidRDefault="00E1487E">
    <w:pPr>
      <w:pStyle w:val="Header"/>
      <w:rPr>
        <w:rFonts w:ascii="Times New Roman" w:hAnsi="Times New Roman" w:cs="Times New Roman"/>
        <w:sz w:val="24"/>
        <w:szCs w:val="24"/>
      </w:rPr>
    </w:pPr>
    <w:r w:rsidRPr="00175CDC">
      <w:rPr>
        <w:rFonts w:ascii="Times New Roman" w:hAnsi="Times New Roman" w:cs="Times New Roman"/>
        <w:sz w:val="24"/>
        <w:szCs w:val="24"/>
      </w:rPr>
      <w:t xml:space="preserve">Osteoarthritis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BF4C" w14:textId="047747A4" w:rsidR="00175CDC" w:rsidRPr="00175CDC" w:rsidRDefault="00E1487E">
    <w:pPr>
      <w:pStyle w:val="Header"/>
      <w:rPr>
        <w:rFonts w:ascii="Times New Roman" w:hAnsi="Times New Roman" w:cs="Times New Roman"/>
        <w:sz w:val="24"/>
        <w:szCs w:val="24"/>
      </w:rPr>
    </w:pPr>
    <w:r w:rsidRPr="00175CDC">
      <w:rPr>
        <w:rFonts w:ascii="Times New Roman" w:hAnsi="Times New Roman" w:cs="Times New Roman"/>
        <w:sz w:val="24"/>
        <w:szCs w:val="24"/>
      </w:rPr>
      <w:t xml:space="preserve">Running Head: </w:t>
    </w:r>
    <w:r w:rsidRPr="00175CDC">
      <w:rPr>
        <w:rFonts w:ascii="Times New Roman" w:hAnsi="Times New Roman" w:cs="Times New Roman"/>
        <w:sz w:val="24"/>
        <w:szCs w:val="24"/>
      </w:rPr>
      <w:t>OSTEOARTHRITIS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369EC"/>
    <w:multiLevelType w:val="hybridMultilevel"/>
    <w:tmpl w:val="A6CA36CA"/>
    <w:lvl w:ilvl="0" w:tplc="7A385934">
      <w:start w:val="1"/>
      <w:numFmt w:val="bullet"/>
      <w:lvlText w:val=""/>
      <w:lvlJc w:val="left"/>
      <w:pPr>
        <w:ind w:left="720" w:hanging="360"/>
      </w:pPr>
      <w:rPr>
        <w:rFonts w:ascii="Symbol" w:hAnsi="Symbol" w:hint="default"/>
      </w:rPr>
    </w:lvl>
    <w:lvl w:ilvl="1" w:tplc="B8FAF2A4" w:tentative="1">
      <w:start w:val="1"/>
      <w:numFmt w:val="bullet"/>
      <w:lvlText w:val="o"/>
      <w:lvlJc w:val="left"/>
      <w:pPr>
        <w:ind w:left="1440" w:hanging="360"/>
      </w:pPr>
      <w:rPr>
        <w:rFonts w:ascii="Courier New" w:hAnsi="Courier New" w:cs="Courier New" w:hint="default"/>
      </w:rPr>
    </w:lvl>
    <w:lvl w:ilvl="2" w:tplc="295C07FE" w:tentative="1">
      <w:start w:val="1"/>
      <w:numFmt w:val="bullet"/>
      <w:lvlText w:val=""/>
      <w:lvlJc w:val="left"/>
      <w:pPr>
        <w:ind w:left="2160" w:hanging="360"/>
      </w:pPr>
      <w:rPr>
        <w:rFonts w:ascii="Wingdings" w:hAnsi="Wingdings" w:hint="default"/>
      </w:rPr>
    </w:lvl>
    <w:lvl w:ilvl="3" w:tplc="0312242C" w:tentative="1">
      <w:start w:val="1"/>
      <w:numFmt w:val="bullet"/>
      <w:lvlText w:val=""/>
      <w:lvlJc w:val="left"/>
      <w:pPr>
        <w:ind w:left="2880" w:hanging="360"/>
      </w:pPr>
      <w:rPr>
        <w:rFonts w:ascii="Symbol" w:hAnsi="Symbol" w:hint="default"/>
      </w:rPr>
    </w:lvl>
    <w:lvl w:ilvl="4" w:tplc="FDAECAD0" w:tentative="1">
      <w:start w:val="1"/>
      <w:numFmt w:val="bullet"/>
      <w:lvlText w:val="o"/>
      <w:lvlJc w:val="left"/>
      <w:pPr>
        <w:ind w:left="3600" w:hanging="360"/>
      </w:pPr>
      <w:rPr>
        <w:rFonts w:ascii="Courier New" w:hAnsi="Courier New" w:cs="Courier New" w:hint="default"/>
      </w:rPr>
    </w:lvl>
    <w:lvl w:ilvl="5" w:tplc="2E0CE6CC" w:tentative="1">
      <w:start w:val="1"/>
      <w:numFmt w:val="bullet"/>
      <w:lvlText w:val=""/>
      <w:lvlJc w:val="left"/>
      <w:pPr>
        <w:ind w:left="4320" w:hanging="360"/>
      </w:pPr>
      <w:rPr>
        <w:rFonts w:ascii="Wingdings" w:hAnsi="Wingdings" w:hint="default"/>
      </w:rPr>
    </w:lvl>
    <w:lvl w:ilvl="6" w:tplc="B1AC871E" w:tentative="1">
      <w:start w:val="1"/>
      <w:numFmt w:val="bullet"/>
      <w:lvlText w:val=""/>
      <w:lvlJc w:val="left"/>
      <w:pPr>
        <w:ind w:left="5040" w:hanging="360"/>
      </w:pPr>
      <w:rPr>
        <w:rFonts w:ascii="Symbol" w:hAnsi="Symbol" w:hint="default"/>
      </w:rPr>
    </w:lvl>
    <w:lvl w:ilvl="7" w:tplc="20081D38" w:tentative="1">
      <w:start w:val="1"/>
      <w:numFmt w:val="bullet"/>
      <w:lvlText w:val="o"/>
      <w:lvlJc w:val="left"/>
      <w:pPr>
        <w:ind w:left="5760" w:hanging="360"/>
      </w:pPr>
      <w:rPr>
        <w:rFonts w:ascii="Courier New" w:hAnsi="Courier New" w:cs="Courier New" w:hint="default"/>
      </w:rPr>
    </w:lvl>
    <w:lvl w:ilvl="8" w:tplc="51604D4C"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82"/>
    <w:rsid w:val="000019A4"/>
    <w:rsid w:val="00013CB5"/>
    <w:rsid w:val="00056A12"/>
    <w:rsid w:val="00073E16"/>
    <w:rsid w:val="00074524"/>
    <w:rsid w:val="00096C4B"/>
    <w:rsid w:val="00115AA2"/>
    <w:rsid w:val="00163134"/>
    <w:rsid w:val="00175CDC"/>
    <w:rsid w:val="001C5A6D"/>
    <w:rsid w:val="00274343"/>
    <w:rsid w:val="003D0802"/>
    <w:rsid w:val="00486D64"/>
    <w:rsid w:val="004A7EBC"/>
    <w:rsid w:val="00662260"/>
    <w:rsid w:val="00692AC9"/>
    <w:rsid w:val="00781707"/>
    <w:rsid w:val="00794CD9"/>
    <w:rsid w:val="00817482"/>
    <w:rsid w:val="0082764A"/>
    <w:rsid w:val="00910489"/>
    <w:rsid w:val="00973DF0"/>
    <w:rsid w:val="00982117"/>
    <w:rsid w:val="00A31A42"/>
    <w:rsid w:val="00A33309"/>
    <w:rsid w:val="00BC516F"/>
    <w:rsid w:val="00C524E1"/>
    <w:rsid w:val="00D9004E"/>
    <w:rsid w:val="00E11796"/>
    <w:rsid w:val="00E1487E"/>
    <w:rsid w:val="00FE1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7845"/>
  <w15:chartTrackingRefBased/>
  <w15:docId w15:val="{DE108181-A435-4A51-9186-BD82C431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CB5"/>
    <w:pPr>
      <w:ind w:left="720"/>
      <w:contextualSpacing/>
    </w:pPr>
  </w:style>
  <w:style w:type="character" w:styleId="Hyperlink">
    <w:name w:val="Hyperlink"/>
    <w:basedOn w:val="DefaultParagraphFont"/>
    <w:uiPriority w:val="99"/>
    <w:unhideWhenUsed/>
    <w:rsid w:val="00662260"/>
    <w:rPr>
      <w:color w:val="0563C1" w:themeColor="hyperlink"/>
      <w:u w:val="single"/>
    </w:rPr>
  </w:style>
  <w:style w:type="character" w:customStyle="1" w:styleId="UnresolvedMention1">
    <w:name w:val="Unresolved Mention1"/>
    <w:basedOn w:val="DefaultParagraphFont"/>
    <w:uiPriority w:val="99"/>
    <w:semiHidden/>
    <w:unhideWhenUsed/>
    <w:rsid w:val="00662260"/>
    <w:rPr>
      <w:color w:val="605E5C"/>
      <w:shd w:val="clear" w:color="auto" w:fill="E1DFDD"/>
    </w:rPr>
  </w:style>
  <w:style w:type="paragraph" w:styleId="Header">
    <w:name w:val="header"/>
    <w:basedOn w:val="Normal"/>
    <w:link w:val="HeaderChar"/>
    <w:uiPriority w:val="99"/>
    <w:unhideWhenUsed/>
    <w:rsid w:val="00175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CDC"/>
  </w:style>
  <w:style w:type="paragraph" w:styleId="Footer">
    <w:name w:val="footer"/>
    <w:basedOn w:val="Normal"/>
    <w:link w:val="FooterChar"/>
    <w:uiPriority w:val="99"/>
    <w:unhideWhenUsed/>
    <w:rsid w:val="00175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newstoday.com/articles/76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ebmd.com/osteoarthritis/guide/options-bas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kyjoints.org/about-arthritis/osteoarthritis/oa-symptoms/osteoarthritis-sympt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5</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10</cp:revision>
  <dcterms:created xsi:type="dcterms:W3CDTF">2021-09-04T15:17:00Z</dcterms:created>
  <dcterms:modified xsi:type="dcterms:W3CDTF">2021-09-04T20:33:00Z</dcterms:modified>
</cp:coreProperties>
</file>