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EC1058" w14:textId="77777777" w:rsidR="000F47B4" w:rsidRDefault="000F47B4" w:rsidP="00BC435A">
      <w:pPr>
        <w:jc w:val="center"/>
      </w:pPr>
    </w:p>
    <w:p w14:paraId="099E2D9C" w14:textId="77777777" w:rsidR="00BC435A" w:rsidRDefault="00BC435A" w:rsidP="00BC435A">
      <w:pPr>
        <w:spacing w:line="480" w:lineRule="auto"/>
        <w:jc w:val="center"/>
        <w:rPr>
          <w:rFonts w:ascii="Times New Roman" w:hAnsi="Times New Roman" w:cs="Times New Roman"/>
          <w:sz w:val="24"/>
          <w:szCs w:val="24"/>
        </w:rPr>
      </w:pPr>
    </w:p>
    <w:p w14:paraId="38A746F4" w14:textId="77777777" w:rsidR="00BC435A" w:rsidRDefault="00BC435A" w:rsidP="00BC435A">
      <w:pPr>
        <w:spacing w:line="480" w:lineRule="auto"/>
        <w:jc w:val="center"/>
        <w:rPr>
          <w:rFonts w:ascii="Times New Roman" w:hAnsi="Times New Roman" w:cs="Times New Roman"/>
          <w:sz w:val="24"/>
          <w:szCs w:val="24"/>
        </w:rPr>
      </w:pPr>
    </w:p>
    <w:p w14:paraId="0409ACEC" w14:textId="77777777" w:rsidR="00BC435A" w:rsidRDefault="00BC435A" w:rsidP="00BC435A">
      <w:pPr>
        <w:spacing w:line="480" w:lineRule="auto"/>
        <w:jc w:val="center"/>
        <w:rPr>
          <w:rFonts w:ascii="Times New Roman" w:hAnsi="Times New Roman" w:cs="Times New Roman"/>
          <w:sz w:val="24"/>
          <w:szCs w:val="24"/>
        </w:rPr>
      </w:pPr>
    </w:p>
    <w:p w14:paraId="4209BDC3" w14:textId="77777777" w:rsidR="00BC435A" w:rsidRDefault="00BC435A" w:rsidP="00BC435A">
      <w:pPr>
        <w:spacing w:line="480" w:lineRule="auto"/>
        <w:jc w:val="center"/>
        <w:rPr>
          <w:rFonts w:ascii="Times New Roman" w:hAnsi="Times New Roman" w:cs="Times New Roman"/>
          <w:sz w:val="24"/>
          <w:szCs w:val="24"/>
        </w:rPr>
      </w:pPr>
    </w:p>
    <w:p w14:paraId="469A3BC1" w14:textId="77777777" w:rsidR="00BC435A" w:rsidRDefault="00BC435A" w:rsidP="00BC435A">
      <w:pPr>
        <w:spacing w:line="480" w:lineRule="auto"/>
        <w:jc w:val="center"/>
        <w:rPr>
          <w:rFonts w:ascii="Times New Roman" w:hAnsi="Times New Roman" w:cs="Times New Roman"/>
          <w:sz w:val="24"/>
          <w:szCs w:val="24"/>
        </w:rPr>
      </w:pPr>
    </w:p>
    <w:p w14:paraId="7F517A27" w14:textId="77777777" w:rsidR="00BC435A" w:rsidRDefault="00BC435A" w:rsidP="00BC435A">
      <w:pPr>
        <w:spacing w:line="480" w:lineRule="auto"/>
        <w:jc w:val="center"/>
        <w:rPr>
          <w:rFonts w:ascii="Times New Roman" w:hAnsi="Times New Roman" w:cs="Times New Roman"/>
          <w:sz w:val="24"/>
          <w:szCs w:val="24"/>
        </w:rPr>
      </w:pPr>
    </w:p>
    <w:p w14:paraId="7FB931D1" w14:textId="25F33BFF" w:rsidR="004C593A" w:rsidRPr="00BC435A" w:rsidRDefault="003B494D" w:rsidP="00BC435A">
      <w:pPr>
        <w:spacing w:line="480" w:lineRule="auto"/>
        <w:jc w:val="center"/>
        <w:rPr>
          <w:rFonts w:ascii="Times New Roman" w:hAnsi="Times New Roman" w:cs="Times New Roman"/>
          <w:sz w:val="24"/>
          <w:szCs w:val="24"/>
        </w:rPr>
      </w:pPr>
      <w:r w:rsidRPr="00BC435A">
        <w:rPr>
          <w:rFonts w:ascii="Times New Roman" w:hAnsi="Times New Roman" w:cs="Times New Roman"/>
          <w:sz w:val="24"/>
          <w:szCs w:val="24"/>
        </w:rPr>
        <w:t>Institutional Affiliation</w:t>
      </w:r>
    </w:p>
    <w:p w14:paraId="2834AE4D" w14:textId="23AA9ADE" w:rsidR="000F47B4" w:rsidRPr="00BC435A" w:rsidRDefault="003B494D" w:rsidP="00BC435A">
      <w:pPr>
        <w:spacing w:line="480" w:lineRule="auto"/>
        <w:jc w:val="center"/>
        <w:rPr>
          <w:rFonts w:ascii="Times New Roman" w:hAnsi="Times New Roman" w:cs="Times New Roman"/>
          <w:sz w:val="24"/>
          <w:szCs w:val="24"/>
        </w:rPr>
      </w:pPr>
      <w:r w:rsidRPr="00BC435A">
        <w:rPr>
          <w:rFonts w:ascii="Times New Roman" w:hAnsi="Times New Roman" w:cs="Times New Roman"/>
          <w:sz w:val="24"/>
          <w:szCs w:val="24"/>
        </w:rPr>
        <w:t>Professor’s Name</w:t>
      </w:r>
    </w:p>
    <w:p w14:paraId="630404B9" w14:textId="3BBCA0E9" w:rsidR="000F47B4" w:rsidRPr="00BC435A" w:rsidRDefault="003B494D" w:rsidP="00BC435A">
      <w:pPr>
        <w:spacing w:line="480" w:lineRule="auto"/>
        <w:jc w:val="center"/>
        <w:rPr>
          <w:rFonts w:ascii="Times New Roman" w:hAnsi="Times New Roman" w:cs="Times New Roman"/>
          <w:sz w:val="24"/>
          <w:szCs w:val="24"/>
        </w:rPr>
      </w:pPr>
      <w:r w:rsidRPr="00BC435A">
        <w:rPr>
          <w:rFonts w:ascii="Times New Roman" w:hAnsi="Times New Roman" w:cs="Times New Roman"/>
          <w:sz w:val="24"/>
          <w:szCs w:val="24"/>
        </w:rPr>
        <w:t>Student’s Name</w:t>
      </w:r>
    </w:p>
    <w:p w14:paraId="4E75EB74" w14:textId="73C8262C" w:rsidR="000F47B4" w:rsidRDefault="003B494D" w:rsidP="00BC435A">
      <w:pPr>
        <w:spacing w:line="480" w:lineRule="auto"/>
        <w:jc w:val="center"/>
        <w:rPr>
          <w:rFonts w:ascii="Times New Roman" w:hAnsi="Times New Roman" w:cs="Times New Roman"/>
          <w:sz w:val="24"/>
          <w:szCs w:val="24"/>
        </w:rPr>
      </w:pPr>
      <w:r w:rsidRPr="00BC435A">
        <w:rPr>
          <w:rFonts w:ascii="Times New Roman" w:hAnsi="Times New Roman" w:cs="Times New Roman"/>
          <w:sz w:val="24"/>
          <w:szCs w:val="24"/>
        </w:rPr>
        <w:t>Date</w:t>
      </w:r>
    </w:p>
    <w:p w14:paraId="606D5780" w14:textId="5DC2AA88" w:rsidR="00BC435A" w:rsidRDefault="00BC435A" w:rsidP="00BC435A">
      <w:pPr>
        <w:spacing w:line="480" w:lineRule="auto"/>
        <w:jc w:val="center"/>
        <w:rPr>
          <w:rFonts w:ascii="Times New Roman" w:hAnsi="Times New Roman" w:cs="Times New Roman"/>
          <w:sz w:val="24"/>
          <w:szCs w:val="24"/>
        </w:rPr>
      </w:pPr>
    </w:p>
    <w:p w14:paraId="101505DE" w14:textId="118EBCB0" w:rsidR="00BC435A" w:rsidRDefault="00BC435A" w:rsidP="00BC435A">
      <w:pPr>
        <w:spacing w:line="480" w:lineRule="auto"/>
        <w:jc w:val="center"/>
        <w:rPr>
          <w:rFonts w:ascii="Times New Roman" w:hAnsi="Times New Roman" w:cs="Times New Roman"/>
          <w:sz w:val="24"/>
          <w:szCs w:val="24"/>
        </w:rPr>
      </w:pPr>
    </w:p>
    <w:p w14:paraId="2BE977C4" w14:textId="36A46D26" w:rsidR="00BC435A" w:rsidRDefault="00BC435A" w:rsidP="00BC435A">
      <w:pPr>
        <w:spacing w:line="480" w:lineRule="auto"/>
        <w:jc w:val="center"/>
        <w:rPr>
          <w:rFonts w:ascii="Times New Roman" w:hAnsi="Times New Roman" w:cs="Times New Roman"/>
          <w:sz w:val="24"/>
          <w:szCs w:val="24"/>
        </w:rPr>
      </w:pPr>
    </w:p>
    <w:p w14:paraId="5CFC2791" w14:textId="5086BA92" w:rsidR="00BC435A" w:rsidRDefault="00BC435A" w:rsidP="00BC435A">
      <w:pPr>
        <w:spacing w:line="480" w:lineRule="auto"/>
        <w:jc w:val="center"/>
        <w:rPr>
          <w:rFonts w:ascii="Times New Roman" w:hAnsi="Times New Roman" w:cs="Times New Roman"/>
          <w:sz w:val="24"/>
          <w:szCs w:val="24"/>
        </w:rPr>
      </w:pPr>
    </w:p>
    <w:p w14:paraId="5BB04529" w14:textId="145A12BC" w:rsidR="00BC435A" w:rsidRDefault="00BC435A" w:rsidP="00BC435A">
      <w:pPr>
        <w:spacing w:line="480" w:lineRule="auto"/>
        <w:jc w:val="center"/>
        <w:rPr>
          <w:rFonts w:ascii="Times New Roman" w:hAnsi="Times New Roman" w:cs="Times New Roman"/>
          <w:sz w:val="24"/>
          <w:szCs w:val="24"/>
        </w:rPr>
      </w:pPr>
    </w:p>
    <w:p w14:paraId="5E8D6BCB" w14:textId="726D3F1B" w:rsidR="00BC435A" w:rsidRDefault="00BC435A" w:rsidP="00BC435A">
      <w:pPr>
        <w:spacing w:line="480" w:lineRule="auto"/>
        <w:jc w:val="center"/>
        <w:rPr>
          <w:rFonts w:ascii="Times New Roman" w:hAnsi="Times New Roman" w:cs="Times New Roman"/>
          <w:sz w:val="24"/>
          <w:szCs w:val="24"/>
        </w:rPr>
      </w:pPr>
    </w:p>
    <w:p w14:paraId="641AF261" w14:textId="78D171F0" w:rsidR="00BC435A" w:rsidRDefault="00BC435A" w:rsidP="00BC435A">
      <w:pPr>
        <w:spacing w:line="480" w:lineRule="auto"/>
        <w:jc w:val="center"/>
        <w:rPr>
          <w:rFonts w:ascii="Times New Roman" w:hAnsi="Times New Roman" w:cs="Times New Roman"/>
          <w:sz w:val="24"/>
          <w:szCs w:val="24"/>
        </w:rPr>
      </w:pPr>
    </w:p>
    <w:p w14:paraId="160D0A50" w14:textId="77777777" w:rsidR="00BC435A" w:rsidRPr="00BC435A" w:rsidRDefault="00BC435A" w:rsidP="00BC435A">
      <w:pPr>
        <w:spacing w:line="480" w:lineRule="auto"/>
        <w:jc w:val="center"/>
        <w:rPr>
          <w:rFonts w:ascii="Times New Roman" w:hAnsi="Times New Roman" w:cs="Times New Roman"/>
          <w:sz w:val="24"/>
          <w:szCs w:val="24"/>
        </w:rPr>
      </w:pPr>
    </w:p>
    <w:p w14:paraId="3AF732A0" w14:textId="7CB9D1F9" w:rsidR="002C5AC0" w:rsidRPr="00BC435A" w:rsidRDefault="003B494D" w:rsidP="00BC435A">
      <w:pPr>
        <w:spacing w:line="480" w:lineRule="auto"/>
        <w:jc w:val="center"/>
        <w:rPr>
          <w:rFonts w:ascii="Times New Roman" w:hAnsi="Times New Roman" w:cs="Times New Roman"/>
          <w:b/>
          <w:bCs/>
          <w:sz w:val="24"/>
          <w:szCs w:val="24"/>
        </w:rPr>
      </w:pPr>
      <w:r w:rsidRPr="00BC435A">
        <w:rPr>
          <w:rFonts w:ascii="Times New Roman" w:hAnsi="Times New Roman" w:cs="Times New Roman"/>
          <w:b/>
          <w:bCs/>
          <w:sz w:val="24"/>
          <w:szCs w:val="24"/>
        </w:rPr>
        <w:lastRenderedPageBreak/>
        <w:t>Type I, II, III, AND IV HYPERSENSITIVITY</w:t>
      </w:r>
    </w:p>
    <w:p w14:paraId="174608FB" w14:textId="4E07B434" w:rsidR="002C5AC0" w:rsidRPr="00BC435A" w:rsidRDefault="003B494D" w:rsidP="00BC435A">
      <w:pPr>
        <w:spacing w:line="480" w:lineRule="auto"/>
        <w:rPr>
          <w:rFonts w:ascii="Times New Roman" w:hAnsi="Times New Roman" w:cs="Times New Roman"/>
          <w:sz w:val="24"/>
          <w:szCs w:val="24"/>
        </w:rPr>
      </w:pPr>
      <w:r w:rsidRPr="00BC435A">
        <w:rPr>
          <w:rFonts w:ascii="Times New Roman" w:hAnsi="Times New Roman" w:cs="Times New Roman"/>
          <w:sz w:val="24"/>
          <w:szCs w:val="24"/>
        </w:rPr>
        <w:t xml:space="preserve">Hypersensitivity reactions are categorized by their immune mechanism. </w:t>
      </w:r>
    </w:p>
    <w:p w14:paraId="1899001E" w14:textId="00E8131F" w:rsidR="002C5AC0" w:rsidRPr="00BC435A" w:rsidRDefault="003B494D" w:rsidP="00BC435A">
      <w:pPr>
        <w:spacing w:line="480" w:lineRule="auto"/>
        <w:rPr>
          <w:rFonts w:ascii="Times New Roman" w:hAnsi="Times New Roman" w:cs="Times New Roman"/>
          <w:sz w:val="24"/>
          <w:szCs w:val="24"/>
        </w:rPr>
      </w:pPr>
      <w:r w:rsidRPr="00BC435A">
        <w:rPr>
          <w:rFonts w:ascii="Times New Roman" w:hAnsi="Times New Roman" w:cs="Times New Roman"/>
          <w:sz w:val="24"/>
          <w:szCs w:val="24"/>
        </w:rPr>
        <w:t xml:space="preserve">Type I hypersensitivity </w:t>
      </w:r>
      <w:r w:rsidR="008F1A5A" w:rsidRPr="00BC435A">
        <w:rPr>
          <w:rFonts w:ascii="Times New Roman" w:hAnsi="Times New Roman" w:cs="Times New Roman"/>
          <w:sz w:val="24"/>
          <w:szCs w:val="24"/>
        </w:rPr>
        <w:t>responses</w:t>
      </w:r>
      <w:r w:rsidRPr="00BC435A">
        <w:rPr>
          <w:rFonts w:ascii="Times New Roman" w:hAnsi="Times New Roman" w:cs="Times New Roman"/>
          <w:sz w:val="24"/>
          <w:szCs w:val="24"/>
        </w:rPr>
        <w:t xml:space="preserve"> </w:t>
      </w:r>
      <w:r w:rsidR="008F1A5A" w:rsidRPr="00BC435A">
        <w:rPr>
          <w:rFonts w:ascii="Times New Roman" w:hAnsi="Times New Roman" w:cs="Times New Roman"/>
          <w:sz w:val="24"/>
          <w:szCs w:val="24"/>
        </w:rPr>
        <w:t>include</w:t>
      </w:r>
      <w:r w:rsidRPr="00BC435A">
        <w:rPr>
          <w:rFonts w:ascii="Times New Roman" w:hAnsi="Times New Roman" w:cs="Times New Roman"/>
          <w:sz w:val="24"/>
          <w:szCs w:val="24"/>
        </w:rPr>
        <w:t xml:space="preserve"> Immunoglobulin E (IgE) antibody </w:t>
      </w:r>
      <w:r w:rsidR="008F1A5A" w:rsidRPr="00BC435A">
        <w:rPr>
          <w:rFonts w:ascii="Times New Roman" w:hAnsi="Times New Roman" w:cs="Times New Roman"/>
          <w:sz w:val="24"/>
          <w:szCs w:val="24"/>
        </w:rPr>
        <w:t xml:space="preserve">in contrast to solvable antigen, activating pole cell degranulation. </w:t>
      </w:r>
    </w:p>
    <w:p w14:paraId="62323279" w14:textId="38080A45" w:rsidR="008F1A5A" w:rsidRPr="00BC435A" w:rsidRDefault="003B494D" w:rsidP="00BC435A">
      <w:pPr>
        <w:spacing w:line="480" w:lineRule="auto"/>
        <w:rPr>
          <w:rFonts w:ascii="Times New Roman" w:hAnsi="Times New Roman" w:cs="Times New Roman"/>
          <w:sz w:val="24"/>
          <w:szCs w:val="24"/>
        </w:rPr>
      </w:pPr>
      <w:r w:rsidRPr="00BC435A">
        <w:rPr>
          <w:rFonts w:ascii="Times New Roman" w:hAnsi="Times New Roman" w:cs="Times New Roman"/>
          <w:sz w:val="24"/>
          <w:szCs w:val="24"/>
        </w:rPr>
        <w:t>Type II hypersensitivity reactions encomp</w:t>
      </w:r>
      <w:r w:rsidRPr="00BC435A">
        <w:rPr>
          <w:rFonts w:ascii="Times New Roman" w:hAnsi="Times New Roman" w:cs="Times New Roman"/>
          <w:sz w:val="24"/>
          <w:szCs w:val="24"/>
        </w:rPr>
        <w:t xml:space="preserve">ass IgG and IgM antibodies directed in contradiction of cellular antigens, leading to cell harm arbitrated by other immune system effectors. </w:t>
      </w:r>
    </w:p>
    <w:p w14:paraId="277ED7DA" w14:textId="2A91ED1E" w:rsidR="008F1A5A" w:rsidRPr="00BC435A" w:rsidRDefault="003B494D" w:rsidP="00BC435A">
      <w:pPr>
        <w:spacing w:line="480" w:lineRule="auto"/>
        <w:rPr>
          <w:rFonts w:ascii="Times New Roman" w:hAnsi="Times New Roman" w:cs="Times New Roman"/>
          <w:sz w:val="24"/>
          <w:szCs w:val="24"/>
        </w:rPr>
      </w:pPr>
      <w:r w:rsidRPr="00BC435A">
        <w:rPr>
          <w:rFonts w:ascii="Times New Roman" w:hAnsi="Times New Roman" w:cs="Times New Roman"/>
          <w:sz w:val="24"/>
          <w:szCs w:val="24"/>
        </w:rPr>
        <w:t>Type III hypersensitivity reactions involve the interaction of IgG, IgM, and occasionally, IgA1 antibodies with an</w:t>
      </w:r>
      <w:r w:rsidRPr="00BC435A">
        <w:rPr>
          <w:rFonts w:ascii="Times New Roman" w:hAnsi="Times New Roman" w:cs="Times New Roman"/>
          <w:sz w:val="24"/>
          <w:szCs w:val="24"/>
        </w:rPr>
        <w:t xml:space="preserve">tigen to formulate immune developments. The buildup of immune complexes in tissue results in tissue harm facilitated by other immune system effectors.  </w:t>
      </w:r>
    </w:p>
    <w:p w14:paraId="3B426CA5" w14:textId="1CC94A9C" w:rsidR="008F1A5A" w:rsidRPr="00BC435A" w:rsidRDefault="003B494D" w:rsidP="00BC435A">
      <w:pPr>
        <w:spacing w:line="480" w:lineRule="auto"/>
        <w:rPr>
          <w:rFonts w:ascii="Times New Roman" w:hAnsi="Times New Roman" w:cs="Times New Roman"/>
          <w:sz w:val="24"/>
          <w:szCs w:val="24"/>
        </w:rPr>
      </w:pPr>
      <w:r w:rsidRPr="00BC435A">
        <w:rPr>
          <w:rFonts w:ascii="Times New Roman" w:hAnsi="Times New Roman" w:cs="Times New Roman"/>
          <w:sz w:val="24"/>
          <w:szCs w:val="24"/>
        </w:rPr>
        <w:t>Type IV hypersensitivity reactions are T_cell_ mediated reactions that can involve tissue damage mediat</w:t>
      </w:r>
      <w:r w:rsidRPr="00BC435A">
        <w:rPr>
          <w:rFonts w:ascii="Times New Roman" w:hAnsi="Times New Roman" w:cs="Times New Roman"/>
          <w:sz w:val="24"/>
          <w:szCs w:val="24"/>
        </w:rPr>
        <w:t xml:space="preserve">ed by activated macrophages and cytotoxic T cells. </w:t>
      </w:r>
    </w:p>
    <w:p w14:paraId="714010AB" w14:textId="56A7FC40" w:rsidR="00D648BF" w:rsidRPr="00BC435A" w:rsidRDefault="003B494D" w:rsidP="00BC435A">
      <w:pPr>
        <w:spacing w:line="480" w:lineRule="auto"/>
        <w:jc w:val="center"/>
        <w:rPr>
          <w:rFonts w:ascii="Times New Roman" w:hAnsi="Times New Roman" w:cs="Times New Roman"/>
          <w:b/>
          <w:bCs/>
          <w:sz w:val="24"/>
          <w:szCs w:val="24"/>
        </w:rPr>
      </w:pPr>
      <w:r w:rsidRPr="00BC435A">
        <w:rPr>
          <w:rFonts w:ascii="Times New Roman" w:hAnsi="Times New Roman" w:cs="Times New Roman"/>
          <w:b/>
          <w:bCs/>
          <w:sz w:val="24"/>
          <w:szCs w:val="24"/>
        </w:rPr>
        <w:t>B. what are the clinical features of the common immunodeficiency disorder?</w:t>
      </w:r>
    </w:p>
    <w:p w14:paraId="0584FF57" w14:textId="0D5157F0" w:rsidR="004C593A" w:rsidRDefault="003B494D" w:rsidP="00BC435A">
      <w:pPr>
        <w:spacing w:line="480" w:lineRule="auto"/>
        <w:ind w:firstLine="720"/>
        <w:rPr>
          <w:rFonts w:ascii="Times New Roman" w:hAnsi="Times New Roman" w:cs="Times New Roman"/>
          <w:sz w:val="24"/>
          <w:szCs w:val="24"/>
        </w:rPr>
      </w:pPr>
      <w:r w:rsidRPr="00BC435A">
        <w:rPr>
          <w:rFonts w:ascii="Times New Roman" w:hAnsi="Times New Roman" w:cs="Times New Roman"/>
          <w:sz w:val="24"/>
          <w:szCs w:val="24"/>
        </w:rPr>
        <w:t xml:space="preserve">According to Khan (2016), Immunodeficiency disorder disrupts the body's ability to defend itself against viruses, </w:t>
      </w:r>
      <w:r w:rsidRPr="00BC435A">
        <w:rPr>
          <w:rFonts w:ascii="Times New Roman" w:hAnsi="Times New Roman" w:cs="Times New Roman"/>
          <w:sz w:val="24"/>
          <w:szCs w:val="24"/>
        </w:rPr>
        <w:t xml:space="preserve">parasites, and bacteria. There are two types of immunodeficiency disorder, the one that we are born with known as primary disorders, and the acquired one called secondary. An immune deficiency order happens when the body's immune system is not functioning </w:t>
      </w:r>
      <w:r w:rsidRPr="00BC435A">
        <w:rPr>
          <w:rFonts w:ascii="Times New Roman" w:hAnsi="Times New Roman" w:cs="Times New Roman"/>
          <w:sz w:val="24"/>
          <w:szCs w:val="24"/>
        </w:rPr>
        <w:t>well. The treatment of each immunodeficiency disorder depends on a specific condition. Treatment for immunodeficiency disorder commonly includes immunoglobulin therapy and antibiotics.</w:t>
      </w:r>
    </w:p>
    <w:p w14:paraId="04A7407F" w14:textId="1F62055B" w:rsidR="00BC435A" w:rsidRDefault="00BC435A" w:rsidP="00BC435A">
      <w:pPr>
        <w:spacing w:line="480" w:lineRule="auto"/>
        <w:ind w:firstLine="720"/>
        <w:rPr>
          <w:rFonts w:ascii="Times New Roman" w:hAnsi="Times New Roman" w:cs="Times New Roman"/>
          <w:sz w:val="24"/>
          <w:szCs w:val="24"/>
        </w:rPr>
      </w:pPr>
    </w:p>
    <w:p w14:paraId="0E7436E6" w14:textId="1B6AC9EF" w:rsidR="00BC435A" w:rsidRDefault="00BC435A" w:rsidP="00BC435A">
      <w:pPr>
        <w:spacing w:line="480" w:lineRule="auto"/>
        <w:ind w:firstLine="720"/>
        <w:rPr>
          <w:rFonts w:ascii="Times New Roman" w:hAnsi="Times New Roman" w:cs="Times New Roman"/>
          <w:sz w:val="24"/>
          <w:szCs w:val="24"/>
        </w:rPr>
      </w:pPr>
    </w:p>
    <w:p w14:paraId="6AD18806" w14:textId="77777777" w:rsidR="00BC435A" w:rsidRPr="00BC435A" w:rsidRDefault="00BC435A" w:rsidP="00BC435A">
      <w:pPr>
        <w:spacing w:line="480" w:lineRule="auto"/>
        <w:ind w:firstLine="720"/>
        <w:rPr>
          <w:rFonts w:ascii="Times New Roman" w:hAnsi="Times New Roman" w:cs="Times New Roman"/>
          <w:sz w:val="24"/>
          <w:szCs w:val="24"/>
        </w:rPr>
      </w:pPr>
    </w:p>
    <w:p w14:paraId="45D2E220" w14:textId="0CA1D1DB" w:rsidR="00BC435A" w:rsidRPr="00BC435A" w:rsidRDefault="003B494D" w:rsidP="00BC435A">
      <w:pPr>
        <w:spacing w:line="480" w:lineRule="auto"/>
        <w:ind w:firstLine="720"/>
        <w:jc w:val="center"/>
        <w:rPr>
          <w:rFonts w:ascii="Times New Roman" w:hAnsi="Times New Roman" w:cs="Times New Roman"/>
          <w:b/>
          <w:bCs/>
          <w:sz w:val="24"/>
          <w:szCs w:val="24"/>
        </w:rPr>
      </w:pPr>
      <w:r w:rsidRPr="00BC435A">
        <w:rPr>
          <w:rFonts w:ascii="Times New Roman" w:hAnsi="Times New Roman" w:cs="Times New Roman"/>
          <w:b/>
          <w:bCs/>
          <w:sz w:val="24"/>
          <w:szCs w:val="24"/>
        </w:rPr>
        <w:t>References</w:t>
      </w:r>
    </w:p>
    <w:p w14:paraId="5F7AAD92" w14:textId="08CF1D40" w:rsidR="00BC435A" w:rsidRPr="00BC435A" w:rsidRDefault="003B494D" w:rsidP="00BC435A">
      <w:pPr>
        <w:spacing w:line="480" w:lineRule="auto"/>
        <w:ind w:left="720" w:hanging="720"/>
        <w:rPr>
          <w:rFonts w:ascii="Times New Roman" w:hAnsi="Times New Roman" w:cs="Times New Roman"/>
          <w:sz w:val="24"/>
          <w:szCs w:val="24"/>
        </w:rPr>
      </w:pPr>
      <w:r w:rsidRPr="00BC435A">
        <w:rPr>
          <w:rFonts w:ascii="Times New Roman" w:hAnsi="Times New Roman" w:cs="Times New Roman"/>
          <w:sz w:val="24"/>
          <w:szCs w:val="24"/>
        </w:rPr>
        <w:t>Khan, D. A. (2016). Hypersensitivity and immunologic reac</w:t>
      </w:r>
      <w:r w:rsidRPr="00BC435A">
        <w:rPr>
          <w:rFonts w:ascii="Times New Roman" w:hAnsi="Times New Roman" w:cs="Times New Roman"/>
          <w:sz w:val="24"/>
          <w:szCs w:val="24"/>
        </w:rPr>
        <w:t>tions to biologics: opportunities for the allergist. Annals of Allergy, Asthma &amp; Immunology, 117(2), 115-120.</w:t>
      </w:r>
    </w:p>
    <w:sectPr w:rsidR="00BC435A" w:rsidRPr="00BC435A" w:rsidSect="000F47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FA02A" w14:textId="77777777" w:rsidR="003B494D" w:rsidRDefault="003B494D">
      <w:pPr>
        <w:spacing w:after="0" w:line="240" w:lineRule="auto"/>
      </w:pPr>
      <w:r>
        <w:separator/>
      </w:r>
    </w:p>
  </w:endnote>
  <w:endnote w:type="continuationSeparator" w:id="0">
    <w:p w14:paraId="2D0F2DA7" w14:textId="77777777" w:rsidR="003B494D" w:rsidRDefault="003B49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6455B5" w14:textId="77777777" w:rsidR="003B494D" w:rsidRDefault="003B494D">
      <w:pPr>
        <w:spacing w:after="0" w:line="240" w:lineRule="auto"/>
      </w:pPr>
      <w:r>
        <w:separator/>
      </w:r>
    </w:p>
  </w:footnote>
  <w:footnote w:type="continuationSeparator" w:id="0">
    <w:p w14:paraId="60210B26" w14:textId="77777777" w:rsidR="003B494D" w:rsidRDefault="003B49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9EE42" w14:textId="754832B1" w:rsidR="000F47B4" w:rsidRDefault="003B494D">
    <w:pPr>
      <w:pStyle w:val="Header"/>
      <w:jc w:val="right"/>
    </w:pPr>
    <w:r>
      <w:t xml:space="preserve">HYPERSENSITIVITY AND IMMUNODEFICIENCY DISORDER                                                                                   </w:t>
    </w:r>
    <w:r>
      <w:t xml:space="preserve"> </w:t>
    </w:r>
    <w:sdt>
      <w:sdtPr>
        <w:id w:val="5357074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64E3781" w14:textId="77777777" w:rsidR="000F47B4" w:rsidRDefault="000F4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E6AFA" w14:textId="3D3AF768" w:rsidR="000F47B4" w:rsidRDefault="003B494D">
    <w:pPr>
      <w:pStyle w:val="Header"/>
    </w:pPr>
    <w:r>
      <w:t xml:space="preserve">Running Head: </w:t>
    </w:r>
    <w:r w:rsidRPr="000F47B4">
      <w:t>HYPERSENSITIVITY AND IMMUNODEFICIENCY DISORDER</w:t>
    </w:r>
    <w:r>
      <w:t xml:space="preserve">                                                         1</w:t>
    </w:r>
    <w:r w:rsidRPr="000F47B4">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AC0"/>
    <w:rsid w:val="000F47B4"/>
    <w:rsid w:val="002C5AC0"/>
    <w:rsid w:val="003B494D"/>
    <w:rsid w:val="004C593A"/>
    <w:rsid w:val="00792094"/>
    <w:rsid w:val="008F1A5A"/>
    <w:rsid w:val="00A4410A"/>
    <w:rsid w:val="00BC435A"/>
    <w:rsid w:val="00D64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A2F67-B24D-42DF-B7D5-E2AEDCBCF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7B4"/>
  </w:style>
  <w:style w:type="paragraph" w:styleId="Footer">
    <w:name w:val="footer"/>
    <w:basedOn w:val="Normal"/>
    <w:link w:val="FooterChar"/>
    <w:uiPriority w:val="99"/>
    <w:unhideWhenUsed/>
    <w:rsid w:val="000F47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2020-09-07T08:57:00Z</dcterms:created>
  <dcterms:modified xsi:type="dcterms:W3CDTF">2020-09-07T08:57:00Z</dcterms:modified>
</cp:coreProperties>
</file>