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16525" w14:textId="77777777" w:rsidR="0094758C" w:rsidRPr="00071594" w:rsidRDefault="0094758C" w:rsidP="00303E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444444"/>
          <w:sz w:val="22"/>
          <w:szCs w:val="22"/>
        </w:rPr>
      </w:pPr>
      <w:r w:rsidRPr="00071594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</w:rPr>
        <w:t>This unit’s assignment is to write comments to the proposed regulation.  </w:t>
      </w:r>
      <w:r w:rsidRPr="00071594">
        <w:rPr>
          <w:rFonts w:ascii="Arial" w:hAnsi="Arial" w:cs="Arial"/>
          <w:b/>
          <w:color w:val="444444"/>
          <w:sz w:val="22"/>
          <w:szCs w:val="22"/>
        </w:rPr>
        <w:t>Comments should be in the form of a letter as if it were to be submitted to the USDA.  </w:t>
      </w:r>
    </w:p>
    <w:p w14:paraId="22B20CFE" w14:textId="31EF9C23" w:rsidR="0094758C" w:rsidRPr="00071594" w:rsidRDefault="0094758C" w:rsidP="00303E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444444"/>
          <w:sz w:val="22"/>
          <w:szCs w:val="22"/>
        </w:rPr>
      </w:pPr>
    </w:p>
    <w:p w14:paraId="2BB7E8F7" w14:textId="51FDCC6D" w:rsidR="0094758C" w:rsidRPr="00071594" w:rsidRDefault="0094758C" w:rsidP="00303E53">
      <w:pPr>
        <w:pStyle w:val="NormalWeb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b/>
          <w:color w:val="444444"/>
          <w:sz w:val="22"/>
          <w:szCs w:val="22"/>
        </w:rPr>
      </w:pPr>
      <w:r w:rsidRPr="00071594">
        <w:rPr>
          <w:rFonts w:ascii="Arial" w:hAnsi="Arial" w:cs="Arial"/>
          <w:b/>
          <w:color w:val="444444"/>
          <w:sz w:val="22"/>
          <w:szCs w:val="22"/>
        </w:rPr>
        <w:t xml:space="preserve">1. USDA Generic Approval: In </w:t>
      </w:r>
      <w:bookmarkStart w:id="0" w:name="_GoBack"/>
      <w:bookmarkEnd w:id="0"/>
      <w:r w:rsidRPr="00071594">
        <w:rPr>
          <w:rFonts w:ascii="Arial" w:hAnsi="Arial" w:cs="Arial"/>
          <w:b/>
          <w:color w:val="444444"/>
          <w:sz w:val="22"/>
          <w:szCs w:val="22"/>
        </w:rPr>
        <w:t>2020, USDA proposed rulemaking to update the generic approval process. This rulemaking is currently active, and a final rule has not yet been released. The proposed rule is available here: </w:t>
      </w:r>
      <w:hyperlink r:id="rId5" w:history="1">
        <w:r w:rsidRPr="00071594">
          <w:rPr>
            <w:rStyle w:val="Hyperlink"/>
            <w:rFonts w:ascii="Arial" w:hAnsi="Arial" w:cs="Arial"/>
            <w:b/>
            <w:sz w:val="22"/>
            <w:szCs w:val="22"/>
          </w:rPr>
          <w:t>https://www.federalregister.gov/documents/2020/09/14/2020-17340/prior-label-approval-system-expansion-of-generic-label-approval</w:t>
        </w:r>
      </w:hyperlink>
      <w:r w:rsidRPr="00071594">
        <w:rPr>
          <w:rFonts w:ascii="Arial" w:hAnsi="Arial" w:cs="Arial"/>
          <w:b/>
          <w:color w:val="444444"/>
          <w:sz w:val="22"/>
          <w:szCs w:val="22"/>
        </w:rPr>
        <w:t xml:space="preserve"> </w:t>
      </w:r>
    </w:p>
    <w:p w14:paraId="497111DD" w14:textId="5C207C10" w:rsidR="00015B1C" w:rsidRPr="00071594" w:rsidRDefault="0094758C" w:rsidP="00303E53">
      <w:pPr>
        <w:jc w:val="both"/>
        <w:rPr>
          <w:rFonts w:ascii="Arial" w:hAnsi="Arial" w:cs="Arial"/>
          <w:b/>
        </w:rPr>
      </w:pPr>
      <w:r w:rsidRPr="00071594">
        <w:rPr>
          <w:rFonts w:ascii="Arial" w:hAnsi="Arial" w:cs="Arial"/>
          <w:b/>
        </w:rPr>
        <w:t xml:space="preserve"> </w:t>
      </w:r>
    </w:p>
    <w:p w14:paraId="654447E7" w14:textId="413867C3" w:rsidR="0094758C" w:rsidRPr="00071594" w:rsidRDefault="0094758C" w:rsidP="00303E53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071594">
        <w:rPr>
          <w:rFonts w:ascii="Arial" w:hAnsi="Arial" w:cs="Arial"/>
          <w:b/>
          <w:color w:val="000000"/>
          <w:shd w:val="clear" w:color="auto" w:fill="FFFFFF"/>
        </w:rPr>
        <w:t>Please review this unit’s Lecture Presentation regarding how to write comments and write a comment on either of the above documents.</w:t>
      </w:r>
    </w:p>
    <w:p w14:paraId="60B26A52" w14:textId="77777777" w:rsidR="00F743C8" w:rsidRPr="00071594" w:rsidRDefault="00F743C8" w:rsidP="00303E53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37A5A627" w14:textId="77777777" w:rsidR="00F743C8" w:rsidRPr="00071594" w:rsidRDefault="00F743C8" w:rsidP="00303E53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68E40241" w14:textId="08DC566A" w:rsidR="00F743C8" w:rsidRPr="00071594" w:rsidRDefault="00397691" w:rsidP="00303E53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071594">
        <w:rPr>
          <w:rFonts w:ascii="Arial" w:hAnsi="Arial" w:cs="Arial"/>
          <w:b/>
          <w:color w:val="000000"/>
          <w:shd w:val="clear" w:color="auto" w:fill="FFFFFF"/>
        </w:rPr>
        <w:t>From</w:t>
      </w:r>
      <w:r w:rsidRPr="00071594">
        <w:rPr>
          <w:rFonts w:ascii="Arial" w:hAnsi="Arial" w:cs="Arial"/>
          <w:color w:val="000000"/>
          <w:shd w:val="clear" w:color="auto" w:fill="FFFFFF"/>
        </w:rPr>
        <w:t>: xxx xxx</w:t>
      </w:r>
    </w:p>
    <w:p w14:paraId="236106E8" w14:textId="29913F72" w:rsidR="00397691" w:rsidRPr="00071594" w:rsidRDefault="00397691" w:rsidP="00303E53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071594">
        <w:rPr>
          <w:rFonts w:ascii="Arial" w:hAnsi="Arial" w:cs="Arial"/>
          <w:b/>
          <w:color w:val="000000"/>
          <w:shd w:val="clear" w:color="auto" w:fill="FFFFFF"/>
        </w:rPr>
        <w:t>To</w:t>
      </w:r>
      <w:r w:rsidRPr="00071594">
        <w:rPr>
          <w:rFonts w:ascii="Arial" w:hAnsi="Arial" w:cs="Arial"/>
          <w:color w:val="000000"/>
          <w:shd w:val="clear" w:color="auto" w:fill="FFFFFF"/>
        </w:rPr>
        <w:t>: Docket Clerk, U.S. Department of Agriculture, Food Safety and Inspection Service, 1400 Independence Avenue SW, Mailstop 3758, Room 6065, Washington, DC 20250-3700.</w:t>
      </w:r>
    </w:p>
    <w:p w14:paraId="4437ADB8" w14:textId="754057E5" w:rsidR="00397691" w:rsidRPr="00071594" w:rsidRDefault="00397691" w:rsidP="00303E53">
      <w:pPr>
        <w:jc w:val="both"/>
        <w:rPr>
          <w:rFonts w:ascii="Arial" w:hAnsi="Arial" w:cs="Arial"/>
        </w:rPr>
      </w:pPr>
      <w:r w:rsidRPr="00071594">
        <w:rPr>
          <w:rFonts w:ascii="Arial" w:hAnsi="Arial" w:cs="Arial"/>
          <w:b/>
          <w:color w:val="000000"/>
          <w:shd w:val="clear" w:color="auto" w:fill="FFFFFF"/>
        </w:rPr>
        <w:t>Docket No:</w:t>
      </w:r>
      <w:r w:rsidRPr="00071594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071594">
        <w:rPr>
          <w:rFonts w:ascii="Arial" w:hAnsi="Arial" w:cs="Arial"/>
        </w:rPr>
        <w:t>FSIS-2019-0019</w:t>
      </w:r>
    </w:p>
    <w:p w14:paraId="07EBCB72" w14:textId="73664C87" w:rsidR="00397691" w:rsidRPr="00071594" w:rsidRDefault="00397691" w:rsidP="00303E53">
      <w:pPr>
        <w:jc w:val="both"/>
        <w:rPr>
          <w:rFonts w:ascii="Arial" w:hAnsi="Arial" w:cs="Arial"/>
        </w:rPr>
      </w:pPr>
      <w:r w:rsidRPr="00071594">
        <w:rPr>
          <w:rFonts w:ascii="Arial" w:hAnsi="Arial" w:cs="Arial"/>
          <w:b/>
        </w:rPr>
        <w:t>Date</w:t>
      </w:r>
      <w:r w:rsidRPr="00071594">
        <w:rPr>
          <w:rFonts w:ascii="Arial" w:hAnsi="Arial" w:cs="Arial"/>
        </w:rPr>
        <w:t>: 30 July, 2021, 16:30</w:t>
      </w:r>
    </w:p>
    <w:p w14:paraId="09DBA3DE" w14:textId="31B7202F" w:rsidR="00397691" w:rsidRPr="00071594" w:rsidRDefault="00397691" w:rsidP="00303E53">
      <w:pPr>
        <w:jc w:val="both"/>
        <w:rPr>
          <w:rFonts w:ascii="Arial" w:hAnsi="Arial" w:cs="Arial"/>
        </w:rPr>
      </w:pPr>
      <w:r w:rsidRPr="0007159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17C6C" wp14:editId="254778A0">
                <wp:simplePos x="0" y="0"/>
                <wp:positionH relativeFrom="margin">
                  <wp:posOffset>-533400</wp:posOffset>
                </wp:positionH>
                <wp:positionV relativeFrom="paragraph">
                  <wp:posOffset>294640</wp:posOffset>
                </wp:positionV>
                <wp:extent cx="70008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0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C5113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2pt,23.2pt" to="509.2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07159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D0AEB" wp14:editId="323A9FA2">
                <wp:simplePos x="0" y="0"/>
                <wp:positionH relativeFrom="margin">
                  <wp:posOffset>-533401</wp:posOffset>
                </wp:positionH>
                <wp:positionV relativeFrom="paragraph">
                  <wp:posOffset>267970</wp:posOffset>
                </wp:positionV>
                <wp:extent cx="70008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0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FD68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2pt,21.1pt" to="509.2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071594">
        <w:rPr>
          <w:rFonts w:ascii="Arial" w:hAnsi="Arial" w:cs="Arial"/>
          <w:b/>
        </w:rPr>
        <w:t>Subject</w:t>
      </w:r>
      <w:r w:rsidRPr="00071594">
        <w:rPr>
          <w:rFonts w:ascii="Arial" w:hAnsi="Arial" w:cs="Arial"/>
        </w:rPr>
        <w:t>: Comments regarding proposed rule: Expansion of Generic Label Approval.</w:t>
      </w:r>
    </w:p>
    <w:p w14:paraId="2D62CD70" w14:textId="37F44991" w:rsidR="00397691" w:rsidRPr="00071594" w:rsidRDefault="00397691" w:rsidP="00303E53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14A15D21" w14:textId="6C42F74D" w:rsidR="00397691" w:rsidRPr="00071594" w:rsidRDefault="00397691" w:rsidP="00303E53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071594">
        <w:rPr>
          <w:rFonts w:ascii="Arial" w:hAnsi="Arial" w:cs="Arial"/>
          <w:b/>
          <w:color w:val="000000"/>
          <w:shd w:val="clear" w:color="auto" w:fill="FFFFFF"/>
        </w:rPr>
        <w:t>Introduction:</w:t>
      </w:r>
    </w:p>
    <w:p w14:paraId="1C3914A3" w14:textId="0AD0FFBB" w:rsidR="00397691" w:rsidRPr="00071594" w:rsidRDefault="00397691" w:rsidP="00303E53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071594">
        <w:rPr>
          <w:rFonts w:ascii="Arial" w:hAnsi="Arial" w:cs="Arial"/>
          <w:color w:val="000000"/>
          <w:shd w:val="clear" w:color="auto" w:fill="FFFFFF"/>
        </w:rPr>
        <w:t xml:space="preserve">The following is a list of issues that form the basis of my comments and </w:t>
      </w:r>
      <w:r w:rsidR="005B12A6" w:rsidRPr="00071594">
        <w:rPr>
          <w:rFonts w:ascii="Arial" w:hAnsi="Arial" w:cs="Arial"/>
          <w:color w:val="000000"/>
          <w:shd w:val="clear" w:color="auto" w:fill="FFFFFF"/>
        </w:rPr>
        <w:t>recommendations</w:t>
      </w:r>
      <w:r w:rsidRPr="00071594">
        <w:rPr>
          <w:rFonts w:ascii="Arial" w:hAnsi="Arial" w:cs="Arial"/>
          <w:color w:val="000000"/>
          <w:shd w:val="clear" w:color="auto" w:fill="FFFFFF"/>
        </w:rPr>
        <w:t>;</w:t>
      </w:r>
    </w:p>
    <w:p w14:paraId="12687228" w14:textId="713B7B74" w:rsidR="00397691" w:rsidRPr="00071594" w:rsidRDefault="00FE6304" w:rsidP="00303E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hd w:val="clear" w:color="auto" w:fill="FFFFFF"/>
        </w:rPr>
      </w:pPr>
      <w:r w:rsidRPr="00071594">
        <w:rPr>
          <w:rFonts w:ascii="Arial" w:hAnsi="Arial" w:cs="Arial"/>
          <w:color w:val="000000"/>
          <w:shd w:val="clear" w:color="auto" w:fill="FFFFFF"/>
        </w:rPr>
        <w:t xml:space="preserve">Proper definition of and </w:t>
      </w:r>
      <w:r w:rsidR="005B12A6" w:rsidRPr="00071594">
        <w:rPr>
          <w:rFonts w:ascii="Arial" w:hAnsi="Arial" w:cs="Arial"/>
          <w:color w:val="000000"/>
          <w:shd w:val="clear" w:color="auto" w:fill="FFFFFF"/>
        </w:rPr>
        <w:t>responsibilities</w:t>
      </w:r>
      <w:r w:rsidRPr="00071594">
        <w:rPr>
          <w:rFonts w:ascii="Arial" w:hAnsi="Arial" w:cs="Arial"/>
          <w:color w:val="000000"/>
          <w:shd w:val="clear" w:color="auto" w:fill="FFFFFF"/>
        </w:rPr>
        <w:t xml:space="preserve"> towards </w:t>
      </w:r>
      <w:r w:rsidR="005B12A6" w:rsidRPr="00071594">
        <w:rPr>
          <w:rFonts w:ascii="Arial" w:hAnsi="Arial" w:cs="Arial"/>
          <w:color w:val="000000"/>
          <w:shd w:val="clear" w:color="auto" w:fill="FFFFFF"/>
        </w:rPr>
        <w:t>the Export</w:t>
      </w:r>
      <w:r w:rsidRPr="00071594">
        <w:rPr>
          <w:rFonts w:ascii="Arial" w:hAnsi="Arial" w:cs="Arial"/>
          <w:color w:val="000000"/>
          <w:shd w:val="clear" w:color="auto" w:fill="FFFFFF"/>
        </w:rPr>
        <w:t xml:space="preserve"> Library </w:t>
      </w:r>
      <w:r w:rsidR="005B12A6" w:rsidRPr="00071594">
        <w:rPr>
          <w:rFonts w:ascii="Arial" w:hAnsi="Arial" w:cs="Arial"/>
          <w:color w:val="000000"/>
          <w:shd w:val="clear" w:color="auto" w:fill="FFFFFF"/>
        </w:rPr>
        <w:t>maintenance</w:t>
      </w:r>
      <w:r w:rsidRPr="00071594">
        <w:rPr>
          <w:rFonts w:ascii="Arial" w:hAnsi="Arial" w:cs="Arial"/>
          <w:color w:val="000000"/>
          <w:shd w:val="clear" w:color="auto" w:fill="FFFFFF"/>
        </w:rPr>
        <w:t xml:space="preserve"> to iron out the </w:t>
      </w:r>
      <w:r w:rsidR="005B12A6" w:rsidRPr="00071594">
        <w:rPr>
          <w:rFonts w:ascii="Arial" w:hAnsi="Arial" w:cs="Arial"/>
          <w:color w:val="000000"/>
          <w:shd w:val="clear" w:color="auto" w:fill="FFFFFF"/>
        </w:rPr>
        <w:t>inconsistencies</w:t>
      </w:r>
      <w:r w:rsidRPr="00071594">
        <w:rPr>
          <w:rFonts w:ascii="Arial" w:hAnsi="Arial" w:cs="Arial"/>
          <w:color w:val="000000"/>
          <w:shd w:val="clear" w:color="auto" w:fill="FFFFFF"/>
        </w:rPr>
        <w:t xml:space="preserve"> in the labeling procedures. </w:t>
      </w:r>
    </w:p>
    <w:p w14:paraId="4870BFAE" w14:textId="073BC5B7" w:rsidR="00FE6304" w:rsidRPr="00071594" w:rsidRDefault="00FE6304" w:rsidP="00303E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hd w:val="clear" w:color="auto" w:fill="FFFFFF"/>
        </w:rPr>
      </w:pPr>
      <w:r w:rsidRPr="00071594">
        <w:rPr>
          <w:rFonts w:ascii="Arial" w:hAnsi="Arial" w:cs="Arial"/>
          <w:color w:val="000000"/>
          <w:shd w:val="clear" w:color="auto" w:fill="FFFFFF"/>
        </w:rPr>
        <w:t>Recommendation to require submission and evaluation of supporting documentation in favor of organi</w:t>
      </w:r>
      <w:r w:rsidR="005B12A6" w:rsidRPr="00071594">
        <w:rPr>
          <w:rFonts w:ascii="Arial" w:hAnsi="Arial" w:cs="Arial"/>
          <w:color w:val="000000"/>
          <w:shd w:val="clear" w:color="auto" w:fill="FFFFFF"/>
        </w:rPr>
        <w:t>c</w:t>
      </w:r>
      <w:r w:rsidRPr="00071594">
        <w:rPr>
          <w:rFonts w:ascii="Arial" w:hAnsi="Arial" w:cs="Arial"/>
          <w:color w:val="000000"/>
          <w:shd w:val="clear" w:color="auto" w:fill="FFFFFF"/>
        </w:rPr>
        <w:t xml:space="preserve"> ingredients. </w:t>
      </w:r>
    </w:p>
    <w:p w14:paraId="0A660351" w14:textId="6D105B04" w:rsidR="00071594" w:rsidRPr="00071594" w:rsidRDefault="00071594" w:rsidP="00303E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hd w:val="clear" w:color="auto" w:fill="FFFFFF"/>
        </w:rPr>
      </w:pPr>
      <w:r w:rsidRPr="00071594">
        <w:rPr>
          <w:rFonts w:ascii="Arial" w:hAnsi="Arial" w:cs="Arial"/>
          <w:color w:val="000000"/>
          <w:shd w:val="clear" w:color="auto" w:fill="FFFFFF"/>
        </w:rPr>
        <w:t xml:space="preserve">FSIS to extent guidance, evaluation and approval of </w:t>
      </w:r>
      <w:r w:rsidRPr="00071594">
        <w:rPr>
          <w:rFonts w:ascii="Arial" w:hAnsi="Arial" w:cs="Arial"/>
        </w:rPr>
        <w:t>generically approved labels submitted voluntarily to LPDS for review</w:t>
      </w:r>
    </w:p>
    <w:p w14:paraId="3D0E1E4A" w14:textId="77777777" w:rsidR="00FE6304" w:rsidRPr="00071594" w:rsidRDefault="00FE6304" w:rsidP="00F665F6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7E85C0D0" w14:textId="5E32A5D3" w:rsidR="00397691" w:rsidRPr="00071594" w:rsidRDefault="005B12A6" w:rsidP="00303E53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071594">
        <w:rPr>
          <w:rFonts w:ascii="Arial" w:hAnsi="Arial" w:cs="Arial"/>
          <w:b/>
          <w:color w:val="000000"/>
          <w:shd w:val="clear" w:color="auto" w:fill="FFFFFF"/>
        </w:rPr>
        <w:t>Background</w:t>
      </w:r>
      <w:r w:rsidR="00397691" w:rsidRPr="00071594">
        <w:rPr>
          <w:rFonts w:ascii="Arial" w:hAnsi="Arial" w:cs="Arial"/>
          <w:b/>
          <w:color w:val="000000"/>
          <w:shd w:val="clear" w:color="auto" w:fill="FFFFFF"/>
        </w:rPr>
        <w:t xml:space="preserve"> and Analysis:</w:t>
      </w:r>
    </w:p>
    <w:p w14:paraId="1E0C8EE2" w14:textId="71BA0DE8" w:rsidR="005B12A6" w:rsidRPr="00071594" w:rsidRDefault="005B12A6" w:rsidP="00303E53">
      <w:pPr>
        <w:jc w:val="both"/>
        <w:rPr>
          <w:rFonts w:ascii="Arial" w:hAnsi="Arial" w:cs="Arial"/>
        </w:rPr>
      </w:pPr>
      <w:r w:rsidRPr="00071594">
        <w:rPr>
          <w:rFonts w:ascii="Arial" w:hAnsi="Arial" w:cs="Arial"/>
          <w:color w:val="000000"/>
          <w:shd w:val="clear" w:color="auto" w:fill="FFFFFF"/>
        </w:rPr>
        <w:t xml:space="preserve">Firstly, having </w:t>
      </w:r>
      <w:r w:rsidRPr="00071594">
        <w:rPr>
          <w:rFonts w:ascii="Arial" w:hAnsi="Arial" w:cs="Arial"/>
        </w:rPr>
        <w:t xml:space="preserve">generic label approval for export bound products that only deviate from domestic requirements is a sound idea that would result in deployment of regulatory efforts to other much needed sectors. I </w:t>
      </w:r>
      <w:r w:rsidRPr="00071594">
        <w:rPr>
          <w:rFonts w:ascii="Arial" w:hAnsi="Arial" w:cs="Arial"/>
          <w:color w:val="000000"/>
          <w:shd w:val="clear" w:color="auto" w:fill="FFFFFF"/>
        </w:rPr>
        <w:t>would</w:t>
      </w:r>
      <w:r w:rsidR="001614D7" w:rsidRPr="00071594">
        <w:rPr>
          <w:rFonts w:ascii="Arial" w:hAnsi="Arial" w:cs="Arial"/>
          <w:color w:val="000000"/>
          <w:shd w:val="clear" w:color="auto" w:fill="FFFFFF"/>
        </w:rPr>
        <w:t>,</w:t>
      </w:r>
      <w:r w:rsidRPr="00071594">
        <w:rPr>
          <w:rFonts w:ascii="Arial" w:hAnsi="Arial" w:cs="Arial"/>
          <w:color w:val="000000"/>
          <w:shd w:val="clear" w:color="auto" w:fill="FFFFFF"/>
        </w:rPr>
        <w:t xml:space="preserve"> however</w:t>
      </w:r>
      <w:r w:rsidR="001614D7" w:rsidRPr="00071594">
        <w:rPr>
          <w:rFonts w:ascii="Arial" w:hAnsi="Arial" w:cs="Arial"/>
          <w:color w:val="000000"/>
          <w:shd w:val="clear" w:color="auto" w:fill="FFFFFF"/>
        </w:rPr>
        <w:t>,</w:t>
      </w:r>
      <w:r w:rsidRPr="00071594">
        <w:rPr>
          <w:rFonts w:ascii="Arial" w:hAnsi="Arial" w:cs="Arial"/>
          <w:color w:val="000000"/>
          <w:shd w:val="clear" w:color="auto" w:fill="FFFFFF"/>
        </w:rPr>
        <w:t xml:space="preserve"> propose that more strengthening, maintenance and updating of the Export library. Evidence has shown that the export library is a critical asset in food regulation and plays a crucial role in oversight, especially in export products (</w:t>
      </w:r>
      <w:hyperlink r:id="rId6" w:history="1">
        <w:r w:rsidRPr="00071594">
          <w:rPr>
            <w:rStyle w:val="Hyperlink"/>
            <w:rFonts w:ascii="Arial" w:hAnsi="Arial" w:cs="Arial"/>
            <w:shd w:val="clear" w:color="auto" w:fill="FFFFFF"/>
          </w:rPr>
          <w:t>https://www.fda.gov/food/exporting-food-products-united-states/food-export-library</w:t>
        </w:r>
      </w:hyperlink>
      <w:r w:rsidRPr="00071594">
        <w:rPr>
          <w:rFonts w:ascii="Arial" w:hAnsi="Arial" w:cs="Arial"/>
          <w:color w:val="000000"/>
          <w:shd w:val="clear" w:color="auto" w:fill="FFFFFF"/>
        </w:rPr>
        <w:t xml:space="preserve">). While </w:t>
      </w:r>
      <w:r w:rsidRPr="00071594">
        <w:rPr>
          <w:rFonts w:ascii="Arial" w:hAnsi="Arial" w:cs="Arial"/>
        </w:rPr>
        <w:t xml:space="preserve">9 CFR 317.7 and 381.128 permit deviations in export bound product labelling for justifiable reasons provided in the proposed rule, the use of the export library should be fortified.  This proposal </w:t>
      </w:r>
      <w:r w:rsidRPr="00071594">
        <w:rPr>
          <w:rFonts w:ascii="Arial" w:hAnsi="Arial" w:cs="Arial"/>
        </w:rPr>
        <w:lastRenderedPageBreak/>
        <w:t xml:space="preserve">includes setting up a dedicated team for its maintenance as well increased resource allocation to ensure it is reliable and companies should not take advantage and fail to adhere to the needed label requirements. </w:t>
      </w:r>
    </w:p>
    <w:p w14:paraId="1FA9D7BC" w14:textId="0FF27DC1" w:rsidR="005B12A6" w:rsidRPr="00071594" w:rsidRDefault="005B12A6" w:rsidP="00303E53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071594">
        <w:rPr>
          <w:rFonts w:ascii="Arial" w:hAnsi="Arial" w:cs="Arial"/>
        </w:rPr>
        <w:t xml:space="preserve">Additionally, </w:t>
      </w:r>
      <w:r w:rsidR="00B46CD3" w:rsidRPr="00071594">
        <w:rPr>
          <w:rFonts w:ascii="Arial" w:hAnsi="Arial" w:cs="Arial"/>
        </w:rPr>
        <w:t>I recommend that the FSIS still require supportive</w:t>
      </w:r>
      <w:r w:rsidR="00E94B36" w:rsidRPr="00071594">
        <w:rPr>
          <w:rFonts w:ascii="Arial" w:hAnsi="Arial" w:cs="Arial"/>
        </w:rPr>
        <w:t xml:space="preserve"> documentation</w:t>
      </w:r>
      <w:r w:rsidR="00B46CD3" w:rsidRPr="00071594">
        <w:rPr>
          <w:rFonts w:ascii="Arial" w:hAnsi="Arial" w:cs="Arial"/>
        </w:rPr>
        <w:t xml:space="preserve"> to </w:t>
      </w:r>
      <w:r w:rsidR="00E94B36" w:rsidRPr="00071594">
        <w:rPr>
          <w:rFonts w:ascii="Arial" w:hAnsi="Arial" w:cs="Arial"/>
        </w:rPr>
        <w:t>show</w:t>
      </w:r>
      <w:r w:rsidR="00B46CD3" w:rsidRPr="00071594">
        <w:rPr>
          <w:rFonts w:ascii="Arial" w:hAnsi="Arial" w:cs="Arial"/>
        </w:rPr>
        <w:t xml:space="preserve"> that product whose </w:t>
      </w:r>
      <w:r w:rsidR="00E94B36" w:rsidRPr="00071594">
        <w:rPr>
          <w:rFonts w:ascii="Arial" w:hAnsi="Arial" w:cs="Arial"/>
        </w:rPr>
        <w:t>ingredients</w:t>
      </w:r>
      <w:r w:rsidR="00B46CD3" w:rsidRPr="00071594">
        <w:rPr>
          <w:rFonts w:ascii="Arial" w:hAnsi="Arial" w:cs="Arial"/>
        </w:rPr>
        <w:t xml:space="preserve"> </w:t>
      </w:r>
      <w:r w:rsidR="00E94B36" w:rsidRPr="00071594">
        <w:rPr>
          <w:rFonts w:ascii="Arial" w:hAnsi="Arial" w:cs="Arial"/>
        </w:rPr>
        <w:t>identify</w:t>
      </w:r>
      <w:r w:rsidR="00B46CD3" w:rsidRPr="00071594">
        <w:rPr>
          <w:rFonts w:ascii="Arial" w:hAnsi="Arial" w:cs="Arial"/>
        </w:rPr>
        <w:t xml:space="preserve"> as organic, even when they have been </w:t>
      </w:r>
      <w:r w:rsidR="00E94B36" w:rsidRPr="00071594">
        <w:rPr>
          <w:rFonts w:ascii="Arial" w:hAnsi="Arial" w:cs="Arial"/>
        </w:rPr>
        <w:t>verified</w:t>
      </w:r>
      <w:r w:rsidR="00B46CD3" w:rsidRPr="00071594">
        <w:rPr>
          <w:rFonts w:ascii="Arial" w:hAnsi="Arial" w:cs="Arial"/>
        </w:rPr>
        <w:t xml:space="preserve"> by AMS-recognized third-party certifier. A review of </w:t>
      </w:r>
      <w:r w:rsidR="00E94B36" w:rsidRPr="00071594">
        <w:rPr>
          <w:rFonts w:ascii="Arial" w:hAnsi="Arial" w:cs="Arial"/>
        </w:rPr>
        <w:t>existing</w:t>
      </w:r>
      <w:r w:rsidR="00B46CD3" w:rsidRPr="00071594">
        <w:rPr>
          <w:rFonts w:ascii="Arial" w:hAnsi="Arial" w:cs="Arial"/>
        </w:rPr>
        <w:t xml:space="preserve"> food </w:t>
      </w:r>
      <w:r w:rsidR="00E94B36" w:rsidRPr="00071594">
        <w:rPr>
          <w:rFonts w:ascii="Arial" w:hAnsi="Arial" w:cs="Arial"/>
        </w:rPr>
        <w:t>labeling</w:t>
      </w:r>
      <w:r w:rsidR="00B46CD3" w:rsidRPr="00071594">
        <w:rPr>
          <w:rFonts w:ascii="Arial" w:hAnsi="Arial" w:cs="Arial"/>
        </w:rPr>
        <w:t xml:space="preserve"> </w:t>
      </w:r>
      <w:r w:rsidR="00E94B36" w:rsidRPr="00071594">
        <w:rPr>
          <w:rFonts w:ascii="Arial" w:hAnsi="Arial" w:cs="Arial"/>
        </w:rPr>
        <w:t>requirements</w:t>
      </w:r>
      <w:r w:rsidR="00B46CD3" w:rsidRPr="00071594">
        <w:rPr>
          <w:rFonts w:ascii="Arial" w:hAnsi="Arial" w:cs="Arial"/>
        </w:rPr>
        <w:t xml:space="preserve"> on Meat, Poultry, and Egg Products especially 9 CFR 317 and 381 depict </w:t>
      </w:r>
      <w:r w:rsidR="00E94B36" w:rsidRPr="00071594">
        <w:rPr>
          <w:rFonts w:ascii="Arial" w:hAnsi="Arial" w:cs="Arial"/>
        </w:rPr>
        <w:t>toughness</w:t>
      </w:r>
      <w:r w:rsidR="00B46CD3" w:rsidRPr="00071594">
        <w:rPr>
          <w:rFonts w:ascii="Arial" w:hAnsi="Arial" w:cs="Arial"/>
        </w:rPr>
        <w:t xml:space="preserve"> to ensure full conformance (</w:t>
      </w:r>
      <w:hyperlink r:id="rId7" w:history="1">
        <w:r w:rsidR="00B46CD3" w:rsidRPr="00071594">
          <w:rPr>
            <w:rStyle w:val="Hyperlink"/>
            <w:rFonts w:ascii="Arial" w:hAnsi="Arial" w:cs="Arial"/>
          </w:rPr>
          <w:t>https://www.fsis.usda.gov/guidelines/2007-0001</w:t>
        </w:r>
      </w:hyperlink>
      <w:r w:rsidR="00B46CD3" w:rsidRPr="00071594">
        <w:rPr>
          <w:rFonts w:ascii="Arial" w:hAnsi="Arial" w:cs="Arial"/>
        </w:rPr>
        <w:t xml:space="preserve">). To </w:t>
      </w:r>
      <w:r w:rsidR="00E94B36" w:rsidRPr="00071594">
        <w:rPr>
          <w:rFonts w:ascii="Arial" w:hAnsi="Arial" w:cs="Arial"/>
        </w:rPr>
        <w:t>maintain</w:t>
      </w:r>
      <w:r w:rsidR="00B46CD3" w:rsidRPr="00071594">
        <w:rPr>
          <w:rFonts w:ascii="Arial" w:hAnsi="Arial" w:cs="Arial"/>
        </w:rPr>
        <w:t xml:space="preserve"> proper </w:t>
      </w:r>
      <w:r w:rsidR="00E94B36" w:rsidRPr="00071594">
        <w:rPr>
          <w:rFonts w:ascii="Arial" w:hAnsi="Arial" w:cs="Arial"/>
        </w:rPr>
        <w:t>standards</w:t>
      </w:r>
      <w:r w:rsidR="00B46CD3" w:rsidRPr="00071594">
        <w:rPr>
          <w:rFonts w:ascii="Arial" w:hAnsi="Arial" w:cs="Arial"/>
        </w:rPr>
        <w:t xml:space="preserve"> and </w:t>
      </w:r>
      <w:r w:rsidR="00E94B36" w:rsidRPr="00071594">
        <w:rPr>
          <w:rFonts w:ascii="Arial" w:hAnsi="Arial" w:cs="Arial"/>
        </w:rPr>
        <w:t>procedures</w:t>
      </w:r>
      <w:r w:rsidR="00B46CD3" w:rsidRPr="00071594">
        <w:rPr>
          <w:rFonts w:ascii="Arial" w:hAnsi="Arial" w:cs="Arial"/>
        </w:rPr>
        <w:t xml:space="preserve"> in relation to </w:t>
      </w:r>
      <w:r w:rsidR="00E94B36" w:rsidRPr="00071594">
        <w:rPr>
          <w:rFonts w:ascii="Arial" w:hAnsi="Arial" w:cs="Arial"/>
        </w:rPr>
        <w:t>labeling</w:t>
      </w:r>
      <w:r w:rsidR="00B46CD3" w:rsidRPr="00071594">
        <w:rPr>
          <w:rFonts w:ascii="Arial" w:hAnsi="Arial" w:cs="Arial"/>
        </w:rPr>
        <w:t>, it is essential re-</w:t>
      </w:r>
      <w:r w:rsidR="00E94B36" w:rsidRPr="00071594">
        <w:rPr>
          <w:rFonts w:ascii="Arial" w:hAnsi="Arial" w:cs="Arial"/>
        </w:rPr>
        <w:t>confirm</w:t>
      </w:r>
      <w:r w:rsidR="00B46CD3" w:rsidRPr="00071594">
        <w:rPr>
          <w:rFonts w:ascii="Arial" w:hAnsi="Arial" w:cs="Arial"/>
        </w:rPr>
        <w:t xml:space="preserve"> the validity of the organic </w:t>
      </w:r>
      <w:r w:rsidR="00E94B36" w:rsidRPr="00071594">
        <w:rPr>
          <w:rFonts w:ascii="Arial" w:hAnsi="Arial" w:cs="Arial"/>
        </w:rPr>
        <w:t>labeling</w:t>
      </w:r>
      <w:r w:rsidR="00B46CD3" w:rsidRPr="00071594">
        <w:rPr>
          <w:rFonts w:ascii="Arial" w:hAnsi="Arial" w:cs="Arial"/>
        </w:rPr>
        <w:t xml:space="preserve"> even when AMS-recognized third-party certifiers give their go ahead. Food companies thus should file adequate documentation when some of the </w:t>
      </w:r>
      <w:r w:rsidR="00E94B36" w:rsidRPr="00071594">
        <w:rPr>
          <w:rFonts w:ascii="Arial" w:hAnsi="Arial" w:cs="Arial"/>
        </w:rPr>
        <w:t>ingredients</w:t>
      </w:r>
      <w:r w:rsidR="00B46CD3" w:rsidRPr="00071594">
        <w:rPr>
          <w:rFonts w:ascii="Arial" w:hAnsi="Arial" w:cs="Arial"/>
        </w:rPr>
        <w:t xml:space="preserve"> are deemed organic</w:t>
      </w:r>
      <w:r w:rsidR="000F426A" w:rsidRPr="00071594">
        <w:rPr>
          <w:rFonts w:ascii="Arial" w:hAnsi="Arial" w:cs="Arial"/>
        </w:rPr>
        <w:t xml:space="preserve">. In the </w:t>
      </w:r>
      <w:r w:rsidR="00E94B36" w:rsidRPr="00071594">
        <w:rPr>
          <w:rFonts w:ascii="Arial" w:hAnsi="Arial" w:cs="Arial"/>
        </w:rPr>
        <w:t>spirit</w:t>
      </w:r>
      <w:r w:rsidR="000F426A" w:rsidRPr="00071594">
        <w:rPr>
          <w:rFonts w:ascii="Arial" w:hAnsi="Arial" w:cs="Arial"/>
        </w:rPr>
        <w:t xml:space="preserve"> of strict scrut</w:t>
      </w:r>
      <w:r w:rsidR="00E94B36" w:rsidRPr="00071594">
        <w:rPr>
          <w:rFonts w:ascii="Arial" w:hAnsi="Arial" w:cs="Arial"/>
        </w:rPr>
        <w:t>in</w:t>
      </w:r>
      <w:r w:rsidR="000F426A" w:rsidRPr="00071594">
        <w:rPr>
          <w:rFonts w:ascii="Arial" w:hAnsi="Arial" w:cs="Arial"/>
        </w:rPr>
        <w:t>y</w:t>
      </w:r>
      <w:r w:rsidR="00E94B36" w:rsidRPr="00071594">
        <w:rPr>
          <w:rFonts w:ascii="Arial" w:hAnsi="Arial" w:cs="Arial"/>
        </w:rPr>
        <w:t xml:space="preserve"> and conformance</w:t>
      </w:r>
      <w:r w:rsidR="000F426A" w:rsidRPr="00071594">
        <w:rPr>
          <w:rFonts w:ascii="Arial" w:hAnsi="Arial" w:cs="Arial"/>
        </w:rPr>
        <w:t xml:space="preserve">, FSIS may unveil some issues that were overlooked by the prior </w:t>
      </w:r>
      <w:r w:rsidR="00E94B36" w:rsidRPr="00071594">
        <w:rPr>
          <w:rFonts w:ascii="Arial" w:hAnsi="Arial" w:cs="Arial"/>
        </w:rPr>
        <w:t>certifiers</w:t>
      </w:r>
      <w:r w:rsidR="000F426A" w:rsidRPr="00071594">
        <w:rPr>
          <w:rFonts w:ascii="Arial" w:hAnsi="Arial" w:cs="Arial"/>
        </w:rPr>
        <w:t xml:space="preserve">. </w:t>
      </w:r>
      <w:r w:rsidR="00E94B36" w:rsidRPr="00071594">
        <w:rPr>
          <w:rFonts w:ascii="Arial" w:hAnsi="Arial" w:cs="Arial"/>
        </w:rPr>
        <w:t>Eventually</w:t>
      </w:r>
      <w:r w:rsidR="000F426A" w:rsidRPr="00071594">
        <w:rPr>
          <w:rFonts w:ascii="Arial" w:hAnsi="Arial" w:cs="Arial"/>
        </w:rPr>
        <w:t>, the re</w:t>
      </w:r>
      <w:r w:rsidR="00E94B36" w:rsidRPr="00071594">
        <w:rPr>
          <w:rFonts w:ascii="Arial" w:hAnsi="Arial" w:cs="Arial"/>
        </w:rPr>
        <w:t>-confirmation</w:t>
      </w:r>
      <w:r w:rsidR="000F426A" w:rsidRPr="00071594">
        <w:rPr>
          <w:rFonts w:ascii="Arial" w:hAnsi="Arial" w:cs="Arial"/>
        </w:rPr>
        <w:t xml:space="preserve"> would impact well on consumer </w:t>
      </w:r>
      <w:r w:rsidR="00E94B36" w:rsidRPr="00071594">
        <w:rPr>
          <w:rFonts w:ascii="Arial" w:hAnsi="Arial" w:cs="Arial"/>
        </w:rPr>
        <w:t>decision</w:t>
      </w:r>
      <w:r w:rsidR="000F426A" w:rsidRPr="00071594">
        <w:rPr>
          <w:rFonts w:ascii="Arial" w:hAnsi="Arial" w:cs="Arial"/>
        </w:rPr>
        <w:t xml:space="preserve"> making which is the ultimate intention of the food regulation rules and policies. </w:t>
      </w:r>
    </w:p>
    <w:p w14:paraId="052C3E80" w14:textId="6DD71770" w:rsidR="00071594" w:rsidRPr="00071594" w:rsidRDefault="00E94B36" w:rsidP="00071594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071594">
        <w:rPr>
          <w:rFonts w:ascii="Arial" w:hAnsi="Arial" w:cs="Arial"/>
          <w:color w:val="000000"/>
          <w:shd w:val="clear" w:color="auto" w:fill="FFFFFF"/>
        </w:rPr>
        <w:t xml:space="preserve">Finally, </w:t>
      </w:r>
      <w:r w:rsidR="00071594" w:rsidRPr="00071594">
        <w:rPr>
          <w:rFonts w:ascii="Arial" w:hAnsi="Arial" w:cs="Arial"/>
          <w:color w:val="000000"/>
          <w:shd w:val="clear" w:color="auto" w:fill="FFFFFF"/>
        </w:rPr>
        <w:t>I recommend that the FSIS to extent</w:t>
      </w:r>
      <w:r w:rsidR="00071594">
        <w:rPr>
          <w:rFonts w:ascii="Arial" w:hAnsi="Arial" w:cs="Arial"/>
          <w:color w:val="000000"/>
          <w:shd w:val="clear" w:color="auto" w:fill="FFFFFF"/>
        </w:rPr>
        <w:t>s the</w:t>
      </w:r>
      <w:r w:rsidR="00071594" w:rsidRPr="00071594">
        <w:rPr>
          <w:rFonts w:ascii="Arial" w:hAnsi="Arial" w:cs="Arial"/>
          <w:color w:val="000000"/>
          <w:shd w:val="clear" w:color="auto" w:fill="FFFFFF"/>
        </w:rPr>
        <w:t xml:space="preserve"> guidance, evaluation and approval of </w:t>
      </w:r>
      <w:r w:rsidR="00071594" w:rsidRPr="00071594">
        <w:rPr>
          <w:rFonts w:ascii="Arial" w:hAnsi="Arial" w:cs="Arial"/>
        </w:rPr>
        <w:t>generically approved labels submitted voluntarily to LPDS for review. While there</w:t>
      </w:r>
      <w:r w:rsidR="00071594">
        <w:rPr>
          <w:rFonts w:ascii="Arial" w:hAnsi="Arial" w:cs="Arial"/>
        </w:rPr>
        <w:t xml:space="preserve"> seems to be</w:t>
      </w:r>
      <w:r w:rsidR="00071594" w:rsidRPr="00071594">
        <w:rPr>
          <w:rFonts w:ascii="Arial" w:hAnsi="Arial" w:cs="Arial"/>
        </w:rPr>
        <w:t xml:space="preserve"> an eagerness to redeploy FSIS’ resources elsewhere, </w:t>
      </w:r>
      <w:r w:rsidR="00071594">
        <w:rPr>
          <w:rFonts w:ascii="Arial" w:hAnsi="Arial" w:cs="Arial"/>
        </w:rPr>
        <w:t xml:space="preserve">the current evaluations are critical in oversight. Indeed, </w:t>
      </w:r>
      <w:r w:rsidR="00071594" w:rsidRPr="00071594">
        <w:rPr>
          <w:rFonts w:ascii="Arial" w:hAnsi="Arial" w:cs="Arial"/>
        </w:rPr>
        <w:t>there is need for empirical evidence in favor of producers no longer requiring the evaluation. Besides, in light of dynamic industry-wide factors such as pandemic</w:t>
      </w:r>
      <w:r w:rsidR="00071594">
        <w:rPr>
          <w:rFonts w:ascii="Arial" w:hAnsi="Arial" w:cs="Arial"/>
        </w:rPr>
        <w:t>-</w:t>
      </w:r>
      <w:r w:rsidR="00071594" w:rsidRPr="00071594">
        <w:rPr>
          <w:rFonts w:ascii="Arial" w:hAnsi="Arial" w:cs="Arial"/>
        </w:rPr>
        <w:t>related business challenges and entry of new producers, it is viable for the FSIS to continue the evaluation and support to such producers</w:t>
      </w:r>
      <w:r w:rsidR="00BE6656">
        <w:rPr>
          <w:rFonts w:ascii="Arial" w:hAnsi="Arial" w:cs="Arial"/>
        </w:rPr>
        <w:t xml:space="preserve"> (</w:t>
      </w:r>
      <w:hyperlink r:id="rId8" w:history="1">
        <w:r w:rsidR="00BE6656" w:rsidRPr="007722CF">
          <w:rPr>
            <w:rStyle w:val="Hyperlink"/>
            <w:rFonts w:ascii="Arial" w:hAnsi="Arial" w:cs="Arial"/>
          </w:rPr>
          <w:t>https://easconsultinggroup.com/food-labeling-challenges-in-a-pandemic/</w:t>
        </w:r>
      </w:hyperlink>
      <w:r w:rsidR="00BE6656">
        <w:rPr>
          <w:rFonts w:ascii="Arial" w:hAnsi="Arial" w:cs="Arial"/>
        </w:rPr>
        <w:t>)</w:t>
      </w:r>
      <w:r w:rsidR="00071594" w:rsidRPr="00071594">
        <w:rPr>
          <w:rFonts w:ascii="Arial" w:hAnsi="Arial" w:cs="Arial"/>
        </w:rPr>
        <w:t xml:space="preserve">. Until a formal inquiry involving producers and organization of similar interest ascertains that it is worthwhile to discontinue this operation, I highly recommend that it goes on. This is also because it is important to work within a data-driven approach, and not necessarily what the market seems to inline in the short term. </w:t>
      </w:r>
    </w:p>
    <w:p w14:paraId="51C5FBAC" w14:textId="50486A8B" w:rsidR="005B12A6" w:rsidRPr="00071594" w:rsidRDefault="005B12A6" w:rsidP="00303E53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24420073" w14:textId="131809B5" w:rsidR="00397691" w:rsidRPr="00071594" w:rsidRDefault="00397691" w:rsidP="00303E53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071594">
        <w:rPr>
          <w:rFonts w:ascii="Arial" w:hAnsi="Arial" w:cs="Arial"/>
          <w:color w:val="000000"/>
          <w:shd w:val="clear" w:color="auto" w:fill="FFFFFF"/>
        </w:rPr>
        <w:t xml:space="preserve">Thank you </w:t>
      </w:r>
    </w:p>
    <w:p w14:paraId="5C5CB2AC" w14:textId="77777777" w:rsidR="00397691" w:rsidRPr="00071594" w:rsidRDefault="00397691" w:rsidP="00303E53">
      <w:pPr>
        <w:jc w:val="both"/>
        <w:rPr>
          <w:rFonts w:ascii="Arial" w:hAnsi="Arial" w:cs="Arial"/>
          <w:color w:val="000000"/>
          <w:shd w:val="clear" w:color="auto" w:fill="FFFFFF"/>
        </w:rPr>
      </w:pPr>
    </w:p>
    <w:sectPr w:rsidR="00397691" w:rsidRPr="00071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62D5B"/>
    <w:multiLevelType w:val="hybridMultilevel"/>
    <w:tmpl w:val="AAC266D0"/>
    <w:lvl w:ilvl="0" w:tplc="36F0DD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4307E"/>
    <w:multiLevelType w:val="hybridMultilevel"/>
    <w:tmpl w:val="AAC266D0"/>
    <w:lvl w:ilvl="0" w:tplc="36F0DD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8C"/>
    <w:rsid w:val="00015B1C"/>
    <w:rsid w:val="00071594"/>
    <w:rsid w:val="000F426A"/>
    <w:rsid w:val="001614D7"/>
    <w:rsid w:val="00303E53"/>
    <w:rsid w:val="00397691"/>
    <w:rsid w:val="005B12A6"/>
    <w:rsid w:val="0094758C"/>
    <w:rsid w:val="00B46CD3"/>
    <w:rsid w:val="00BE6656"/>
    <w:rsid w:val="00E94B36"/>
    <w:rsid w:val="00F01C56"/>
    <w:rsid w:val="00F665F6"/>
    <w:rsid w:val="00F743C8"/>
    <w:rsid w:val="00FE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8897A"/>
  <w15:chartTrackingRefBased/>
  <w15:docId w15:val="{9325DE70-E4DF-444E-B2C4-CD86ACA3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758C"/>
    <w:rPr>
      <w:b/>
      <w:bCs/>
    </w:rPr>
  </w:style>
  <w:style w:type="character" w:styleId="Hyperlink">
    <w:name w:val="Hyperlink"/>
    <w:basedOn w:val="DefaultParagraphFont"/>
    <w:uiPriority w:val="99"/>
    <w:unhideWhenUsed/>
    <w:rsid w:val="0094758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75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758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97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consultinggroup.com/food-labeling-challenges-in-a-pandemi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sis.usda.gov/guidelines/2007-0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da.gov/food/exporting-food-products-united-states/food-export-library" TargetMode="External"/><Relationship Id="rId5" Type="http://schemas.openxmlformats.org/officeDocument/2006/relationships/hyperlink" Target="https://www.federalregister.gov/documents/2020/09/14/2020-17340/prior-label-approval-system-expansion-of-generic-label-approva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Garcia</dc:creator>
  <cp:keywords/>
  <dc:description/>
  <cp:lastModifiedBy>USER</cp:lastModifiedBy>
  <cp:revision>2</cp:revision>
  <dcterms:created xsi:type="dcterms:W3CDTF">2021-08-02T03:59:00Z</dcterms:created>
  <dcterms:modified xsi:type="dcterms:W3CDTF">2021-08-02T03:59:00Z</dcterms:modified>
</cp:coreProperties>
</file>