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2B11" w:rsidRDefault="004B2B11" w:rsidP="00CE41F3">
      <w:pPr>
        <w:spacing w:line="480" w:lineRule="auto"/>
        <w:rPr>
          <w:rFonts w:ascii="Times New Roman" w:hAnsi="Times New Roman" w:cs="Times New Roman"/>
          <w:sz w:val="24"/>
          <w:szCs w:val="24"/>
        </w:rPr>
      </w:pPr>
    </w:p>
    <w:p w:rsidR="001D14AB" w:rsidRDefault="001D14AB" w:rsidP="00CE41F3">
      <w:pPr>
        <w:spacing w:line="480" w:lineRule="auto"/>
        <w:rPr>
          <w:rFonts w:ascii="Times New Roman" w:hAnsi="Times New Roman" w:cs="Times New Roman"/>
          <w:sz w:val="24"/>
          <w:szCs w:val="24"/>
        </w:rPr>
      </w:pPr>
    </w:p>
    <w:p w:rsidR="001D14AB" w:rsidRDefault="001D14AB" w:rsidP="00CE41F3">
      <w:pPr>
        <w:spacing w:line="480" w:lineRule="auto"/>
        <w:rPr>
          <w:rFonts w:ascii="Times New Roman" w:hAnsi="Times New Roman" w:cs="Times New Roman"/>
          <w:sz w:val="24"/>
          <w:szCs w:val="24"/>
        </w:rPr>
      </w:pPr>
    </w:p>
    <w:p w:rsidR="001D14AB" w:rsidRDefault="001D14AB" w:rsidP="00CE41F3">
      <w:pPr>
        <w:spacing w:line="480" w:lineRule="auto"/>
        <w:rPr>
          <w:rFonts w:ascii="Times New Roman" w:hAnsi="Times New Roman" w:cs="Times New Roman"/>
          <w:sz w:val="24"/>
          <w:szCs w:val="24"/>
        </w:rPr>
      </w:pPr>
    </w:p>
    <w:p w:rsidR="001D14AB" w:rsidRDefault="001D14AB" w:rsidP="001D14AB">
      <w:pPr>
        <w:spacing w:line="480" w:lineRule="auto"/>
        <w:jc w:val="center"/>
        <w:rPr>
          <w:rFonts w:ascii="Times New Roman" w:hAnsi="Times New Roman" w:cs="Times New Roman"/>
          <w:sz w:val="24"/>
          <w:szCs w:val="24"/>
        </w:rPr>
      </w:pPr>
      <w:r>
        <w:rPr>
          <w:rFonts w:ascii="Times New Roman" w:hAnsi="Times New Roman" w:cs="Times New Roman"/>
          <w:sz w:val="24"/>
          <w:szCs w:val="24"/>
        </w:rPr>
        <w:t>Arts Project</w:t>
      </w:r>
    </w:p>
    <w:p w:rsidR="001D14AB" w:rsidRDefault="001D14AB" w:rsidP="001D14AB">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rsidR="001D14AB" w:rsidRDefault="001D14AB" w:rsidP="001D14AB">
      <w:pPr>
        <w:spacing w:line="480" w:lineRule="auto"/>
        <w:jc w:val="center"/>
        <w:rPr>
          <w:rFonts w:ascii="Times New Roman" w:hAnsi="Times New Roman" w:cs="Times New Roman"/>
          <w:sz w:val="24"/>
          <w:szCs w:val="24"/>
        </w:rPr>
      </w:pPr>
      <w:r>
        <w:rPr>
          <w:rFonts w:ascii="Times New Roman" w:hAnsi="Times New Roman" w:cs="Times New Roman"/>
          <w:sz w:val="24"/>
          <w:szCs w:val="24"/>
        </w:rPr>
        <w:t>University name</w:t>
      </w:r>
    </w:p>
    <w:p w:rsidR="001D14AB" w:rsidRDefault="001D14AB" w:rsidP="001D14AB">
      <w:pPr>
        <w:spacing w:line="480" w:lineRule="auto"/>
        <w:jc w:val="center"/>
        <w:rPr>
          <w:rFonts w:ascii="Times New Roman" w:hAnsi="Times New Roman" w:cs="Times New Roman"/>
          <w:sz w:val="24"/>
          <w:szCs w:val="24"/>
        </w:rPr>
      </w:pPr>
    </w:p>
    <w:p w:rsidR="001D14AB" w:rsidRDefault="001D14AB" w:rsidP="001D14AB">
      <w:pPr>
        <w:spacing w:line="480" w:lineRule="auto"/>
        <w:jc w:val="center"/>
        <w:rPr>
          <w:rFonts w:ascii="Times New Roman" w:hAnsi="Times New Roman" w:cs="Times New Roman"/>
          <w:sz w:val="24"/>
          <w:szCs w:val="24"/>
        </w:rPr>
      </w:pPr>
    </w:p>
    <w:p w:rsidR="001D14AB" w:rsidRDefault="001D14AB" w:rsidP="001D14AB">
      <w:pPr>
        <w:spacing w:line="480" w:lineRule="auto"/>
        <w:jc w:val="center"/>
        <w:rPr>
          <w:rFonts w:ascii="Times New Roman" w:hAnsi="Times New Roman" w:cs="Times New Roman"/>
          <w:sz w:val="24"/>
          <w:szCs w:val="24"/>
        </w:rPr>
      </w:pPr>
    </w:p>
    <w:p w:rsidR="001D14AB" w:rsidRDefault="001D14AB" w:rsidP="001D14AB">
      <w:pPr>
        <w:spacing w:line="480" w:lineRule="auto"/>
        <w:jc w:val="center"/>
        <w:rPr>
          <w:rFonts w:ascii="Times New Roman" w:hAnsi="Times New Roman" w:cs="Times New Roman"/>
          <w:sz w:val="24"/>
          <w:szCs w:val="24"/>
        </w:rPr>
      </w:pPr>
    </w:p>
    <w:p w:rsidR="001D14AB" w:rsidRDefault="001D14AB" w:rsidP="001D14AB">
      <w:pPr>
        <w:spacing w:line="480" w:lineRule="auto"/>
        <w:jc w:val="center"/>
        <w:rPr>
          <w:rFonts w:ascii="Times New Roman" w:hAnsi="Times New Roman" w:cs="Times New Roman"/>
          <w:sz w:val="24"/>
          <w:szCs w:val="24"/>
        </w:rPr>
      </w:pPr>
    </w:p>
    <w:p w:rsidR="001D14AB" w:rsidRDefault="001D14AB" w:rsidP="001D14AB">
      <w:pPr>
        <w:spacing w:line="480" w:lineRule="auto"/>
        <w:jc w:val="center"/>
        <w:rPr>
          <w:rFonts w:ascii="Times New Roman" w:hAnsi="Times New Roman" w:cs="Times New Roman"/>
          <w:sz w:val="24"/>
          <w:szCs w:val="24"/>
        </w:rPr>
      </w:pPr>
    </w:p>
    <w:p w:rsidR="001D14AB" w:rsidRDefault="001D14AB" w:rsidP="001D14AB">
      <w:pPr>
        <w:spacing w:line="480" w:lineRule="auto"/>
        <w:jc w:val="center"/>
        <w:rPr>
          <w:rFonts w:ascii="Times New Roman" w:hAnsi="Times New Roman" w:cs="Times New Roman"/>
          <w:sz w:val="24"/>
          <w:szCs w:val="24"/>
        </w:rPr>
      </w:pPr>
    </w:p>
    <w:p w:rsidR="001D14AB" w:rsidRDefault="001D14AB" w:rsidP="001D14AB">
      <w:pPr>
        <w:spacing w:line="480" w:lineRule="auto"/>
        <w:jc w:val="center"/>
        <w:rPr>
          <w:rFonts w:ascii="Times New Roman" w:hAnsi="Times New Roman" w:cs="Times New Roman"/>
          <w:sz w:val="24"/>
          <w:szCs w:val="24"/>
        </w:rPr>
      </w:pPr>
    </w:p>
    <w:p w:rsidR="001D14AB" w:rsidRDefault="001D14AB" w:rsidP="001D14AB">
      <w:pPr>
        <w:spacing w:line="480" w:lineRule="auto"/>
        <w:jc w:val="center"/>
        <w:rPr>
          <w:rFonts w:ascii="Times New Roman" w:hAnsi="Times New Roman" w:cs="Times New Roman"/>
          <w:sz w:val="24"/>
          <w:szCs w:val="24"/>
        </w:rPr>
      </w:pPr>
    </w:p>
    <w:p w:rsidR="001D14AB" w:rsidRDefault="001D14AB" w:rsidP="001D14AB">
      <w:pPr>
        <w:spacing w:line="480" w:lineRule="auto"/>
        <w:jc w:val="center"/>
        <w:rPr>
          <w:rFonts w:ascii="Times New Roman" w:hAnsi="Times New Roman" w:cs="Times New Roman"/>
          <w:sz w:val="24"/>
          <w:szCs w:val="24"/>
        </w:rPr>
      </w:pPr>
    </w:p>
    <w:p w:rsidR="001D14AB" w:rsidRDefault="001D14AB" w:rsidP="001D14AB">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Arts Project</w:t>
      </w:r>
    </w:p>
    <w:p w:rsidR="001D14AB" w:rsidRDefault="001D14AB" w:rsidP="001D14AB">
      <w:pPr>
        <w:pStyle w:val="ListParagraph"/>
        <w:numPr>
          <w:ilvl w:val="0"/>
          <w:numId w:val="1"/>
        </w:numPr>
        <w:spacing w:line="480" w:lineRule="auto"/>
        <w:rPr>
          <w:rFonts w:ascii="Times New Roman" w:hAnsi="Times New Roman" w:cs="Times New Roman"/>
          <w:b/>
          <w:sz w:val="24"/>
          <w:szCs w:val="24"/>
        </w:rPr>
      </w:pPr>
      <w:r w:rsidRPr="001D14AB">
        <w:rPr>
          <w:rFonts w:ascii="Times New Roman" w:hAnsi="Times New Roman" w:cs="Times New Roman"/>
          <w:b/>
          <w:sz w:val="24"/>
          <w:szCs w:val="24"/>
        </w:rPr>
        <w:t xml:space="preserve">Andy Goldsworthy’s </w:t>
      </w:r>
      <w:r w:rsidRPr="001D14AB">
        <w:rPr>
          <w:rFonts w:ascii="Times New Roman" w:hAnsi="Times New Roman" w:cs="Times New Roman"/>
          <w:b/>
          <w:i/>
          <w:sz w:val="24"/>
          <w:szCs w:val="24"/>
        </w:rPr>
        <w:t>Stone River</w:t>
      </w:r>
      <w:r w:rsidRPr="001D14AB">
        <w:rPr>
          <w:rFonts w:ascii="Times New Roman" w:hAnsi="Times New Roman" w:cs="Times New Roman"/>
          <w:b/>
          <w:sz w:val="24"/>
          <w:szCs w:val="24"/>
        </w:rPr>
        <w:t xml:space="preserve"> across the road</w:t>
      </w:r>
      <w:r>
        <w:rPr>
          <w:rFonts w:ascii="Times New Roman" w:hAnsi="Times New Roman" w:cs="Times New Roman"/>
          <w:b/>
          <w:sz w:val="24"/>
          <w:szCs w:val="24"/>
        </w:rPr>
        <w:t>:</w:t>
      </w:r>
    </w:p>
    <w:p w:rsidR="001D14AB" w:rsidRDefault="00503D9D" w:rsidP="001D14AB">
      <w:pPr>
        <w:spacing w:line="480" w:lineRule="auto"/>
        <w:rPr>
          <w:rFonts w:ascii="Times New Roman" w:hAnsi="Times New Roman" w:cs="Times New Roman"/>
          <w:sz w:val="24"/>
          <w:szCs w:val="24"/>
        </w:rPr>
      </w:pPr>
      <w:r>
        <w:rPr>
          <w:rFonts w:ascii="Times New Roman" w:hAnsi="Times New Roman" w:cs="Times New Roman"/>
          <w:sz w:val="24"/>
          <w:szCs w:val="24"/>
        </w:rPr>
        <w:t xml:space="preserve">The British sculptor Andy Goldsworthy’s sandstone </w:t>
      </w:r>
      <w:r w:rsidR="00663FAA">
        <w:rPr>
          <w:rFonts w:ascii="Times New Roman" w:hAnsi="Times New Roman" w:cs="Times New Roman"/>
          <w:sz w:val="24"/>
          <w:szCs w:val="24"/>
        </w:rPr>
        <w:t>sculptu</w:t>
      </w:r>
      <w:r>
        <w:rPr>
          <w:rFonts w:ascii="Times New Roman" w:hAnsi="Times New Roman" w:cs="Times New Roman"/>
          <w:sz w:val="24"/>
          <w:szCs w:val="24"/>
        </w:rPr>
        <w:t>r</w:t>
      </w:r>
      <w:r w:rsidR="00663FAA">
        <w:rPr>
          <w:rFonts w:ascii="Times New Roman" w:hAnsi="Times New Roman" w:cs="Times New Roman"/>
          <w:sz w:val="24"/>
          <w:szCs w:val="24"/>
        </w:rPr>
        <w:t>e</w:t>
      </w:r>
      <w:r>
        <w:rPr>
          <w:rFonts w:ascii="Times New Roman" w:hAnsi="Times New Roman" w:cs="Times New Roman"/>
          <w:sz w:val="24"/>
          <w:szCs w:val="24"/>
        </w:rPr>
        <w:t xml:space="preserve"> </w:t>
      </w:r>
      <w:r w:rsidRPr="00503D9D">
        <w:rPr>
          <w:rFonts w:ascii="Times New Roman" w:hAnsi="Times New Roman" w:cs="Times New Roman"/>
          <w:i/>
          <w:sz w:val="24"/>
          <w:szCs w:val="24"/>
        </w:rPr>
        <w:t>Stone River</w:t>
      </w:r>
      <w:r>
        <w:rPr>
          <w:rFonts w:ascii="Times New Roman" w:hAnsi="Times New Roman" w:cs="Times New Roman"/>
          <w:sz w:val="24"/>
          <w:szCs w:val="24"/>
        </w:rPr>
        <w:t xml:space="preserve"> occupies a 320 ft. long </w:t>
      </w:r>
      <w:r w:rsidRPr="00503D9D">
        <w:rPr>
          <w:rFonts w:ascii="Times New Roman" w:hAnsi="Times New Roman" w:cs="Times New Roman"/>
          <w:b/>
          <w:sz w:val="24"/>
          <w:szCs w:val="24"/>
        </w:rPr>
        <w:t>volume</w:t>
      </w:r>
      <w:r>
        <w:rPr>
          <w:rFonts w:ascii="Times New Roman" w:hAnsi="Times New Roman" w:cs="Times New Roman"/>
          <w:sz w:val="24"/>
          <w:szCs w:val="24"/>
        </w:rPr>
        <w:t xml:space="preserve"> of space, set in a 3 ½ ft. channel in front of the Cantor Center for Visual Arts of the University of Stanford. </w:t>
      </w:r>
    </w:p>
    <w:p w:rsidR="009C1C56" w:rsidRDefault="00503D9D" w:rsidP="009C1C56">
      <w:pPr>
        <w:spacing w:line="480" w:lineRule="auto"/>
        <w:rPr>
          <w:rFonts w:ascii="Times New Roman" w:hAnsi="Times New Roman" w:cs="Times New Roman"/>
          <w:sz w:val="24"/>
          <w:szCs w:val="24"/>
        </w:rPr>
      </w:pPr>
      <w:r>
        <w:rPr>
          <w:rFonts w:ascii="Times New Roman" w:hAnsi="Times New Roman" w:cs="Times New Roman"/>
          <w:sz w:val="24"/>
          <w:szCs w:val="24"/>
        </w:rPr>
        <w:t>The sculpt</w:t>
      </w:r>
      <w:r w:rsidR="00663FAA">
        <w:rPr>
          <w:rFonts w:ascii="Times New Roman" w:hAnsi="Times New Roman" w:cs="Times New Roman"/>
          <w:sz w:val="24"/>
          <w:szCs w:val="24"/>
        </w:rPr>
        <w:t>u</w:t>
      </w:r>
      <w:r>
        <w:rPr>
          <w:rFonts w:ascii="Times New Roman" w:hAnsi="Times New Roman" w:cs="Times New Roman"/>
          <w:sz w:val="24"/>
          <w:szCs w:val="24"/>
        </w:rPr>
        <w:t>r</w:t>
      </w:r>
      <w:r w:rsidR="00663FAA">
        <w:rPr>
          <w:rFonts w:ascii="Times New Roman" w:hAnsi="Times New Roman" w:cs="Times New Roman"/>
          <w:sz w:val="24"/>
          <w:szCs w:val="24"/>
        </w:rPr>
        <w:t>e</w:t>
      </w:r>
      <w:r>
        <w:rPr>
          <w:rFonts w:ascii="Times New Roman" w:hAnsi="Times New Roman" w:cs="Times New Roman"/>
          <w:sz w:val="24"/>
          <w:szCs w:val="24"/>
        </w:rPr>
        <w:t xml:space="preserve"> contains </w:t>
      </w:r>
      <w:r w:rsidR="001744C8">
        <w:rPr>
          <w:rFonts w:ascii="Times New Roman" w:hAnsi="Times New Roman" w:cs="Times New Roman"/>
          <w:sz w:val="24"/>
          <w:szCs w:val="24"/>
        </w:rPr>
        <w:t>features</w:t>
      </w:r>
      <w:r>
        <w:rPr>
          <w:rFonts w:ascii="Times New Roman" w:hAnsi="Times New Roman" w:cs="Times New Roman"/>
          <w:sz w:val="24"/>
          <w:szCs w:val="24"/>
        </w:rPr>
        <w:t xml:space="preserve"> of </w:t>
      </w:r>
      <w:r w:rsidRPr="00503D9D">
        <w:rPr>
          <w:rFonts w:ascii="Times New Roman" w:hAnsi="Times New Roman" w:cs="Times New Roman"/>
          <w:b/>
          <w:sz w:val="24"/>
          <w:szCs w:val="24"/>
        </w:rPr>
        <w:t>naturalism</w:t>
      </w:r>
      <w:r>
        <w:rPr>
          <w:rFonts w:ascii="Times New Roman" w:hAnsi="Times New Roman" w:cs="Times New Roman"/>
          <w:sz w:val="24"/>
          <w:szCs w:val="24"/>
        </w:rPr>
        <w:t xml:space="preserve"> </w:t>
      </w:r>
      <w:r w:rsidR="001744C8">
        <w:rPr>
          <w:rFonts w:ascii="Times New Roman" w:hAnsi="Times New Roman" w:cs="Times New Roman"/>
          <w:sz w:val="24"/>
          <w:szCs w:val="24"/>
        </w:rPr>
        <w:t xml:space="preserve">bringing the elements of nature and shaping them into work of art </w:t>
      </w:r>
      <w:r>
        <w:rPr>
          <w:rFonts w:ascii="Times New Roman" w:hAnsi="Times New Roman" w:cs="Times New Roman"/>
          <w:sz w:val="24"/>
          <w:szCs w:val="24"/>
        </w:rPr>
        <w:t xml:space="preserve">that perfectly fits the environment in where it is situated. </w:t>
      </w:r>
      <w:r w:rsidR="001744C8">
        <w:rPr>
          <w:rFonts w:ascii="Times New Roman" w:hAnsi="Times New Roman" w:cs="Times New Roman"/>
          <w:sz w:val="24"/>
          <w:szCs w:val="24"/>
        </w:rPr>
        <w:t>The serpentine-like sculpt</w:t>
      </w:r>
      <w:r w:rsidR="00663FAA">
        <w:rPr>
          <w:rFonts w:ascii="Times New Roman" w:hAnsi="Times New Roman" w:cs="Times New Roman"/>
          <w:sz w:val="24"/>
          <w:szCs w:val="24"/>
        </w:rPr>
        <w:t>u</w:t>
      </w:r>
      <w:r w:rsidR="001744C8">
        <w:rPr>
          <w:rFonts w:ascii="Times New Roman" w:hAnsi="Times New Roman" w:cs="Times New Roman"/>
          <w:sz w:val="24"/>
          <w:szCs w:val="24"/>
        </w:rPr>
        <w:t>r</w:t>
      </w:r>
      <w:r w:rsidR="00663FAA">
        <w:rPr>
          <w:rFonts w:ascii="Times New Roman" w:hAnsi="Times New Roman" w:cs="Times New Roman"/>
          <w:sz w:val="24"/>
          <w:szCs w:val="24"/>
        </w:rPr>
        <w:t>e</w:t>
      </w:r>
      <w:r w:rsidR="001744C8">
        <w:rPr>
          <w:rFonts w:ascii="Times New Roman" w:hAnsi="Times New Roman" w:cs="Times New Roman"/>
          <w:sz w:val="24"/>
          <w:szCs w:val="24"/>
        </w:rPr>
        <w:t xml:space="preserve">, created with 128 tons of sand stone at once echoes the form of a curved river, flowing back and forth in sinusoidal waves. </w:t>
      </w:r>
      <w:r w:rsidR="009C1C56">
        <w:rPr>
          <w:rFonts w:ascii="Times New Roman" w:hAnsi="Times New Roman" w:cs="Times New Roman"/>
          <w:sz w:val="24"/>
          <w:szCs w:val="24"/>
        </w:rPr>
        <w:t xml:space="preserve">The </w:t>
      </w:r>
      <w:r w:rsidR="009C1C56" w:rsidRPr="009C1C56">
        <w:rPr>
          <w:rFonts w:ascii="Times New Roman" w:hAnsi="Times New Roman" w:cs="Times New Roman"/>
          <w:b/>
          <w:sz w:val="24"/>
          <w:szCs w:val="24"/>
        </w:rPr>
        <w:t>content</w:t>
      </w:r>
      <w:r w:rsidR="009C1C56">
        <w:rPr>
          <w:rFonts w:ascii="Times New Roman" w:hAnsi="Times New Roman" w:cs="Times New Roman"/>
          <w:sz w:val="24"/>
          <w:szCs w:val="24"/>
        </w:rPr>
        <w:t xml:space="preserve"> of this work as reciprocated by the </w:t>
      </w:r>
      <w:r w:rsidR="00663FAA">
        <w:rPr>
          <w:rFonts w:ascii="Times New Roman" w:hAnsi="Times New Roman" w:cs="Times New Roman"/>
          <w:sz w:val="24"/>
          <w:szCs w:val="24"/>
        </w:rPr>
        <w:t>sculptor</w:t>
      </w:r>
      <w:r w:rsidR="009C1C56">
        <w:rPr>
          <w:rFonts w:ascii="Times New Roman" w:hAnsi="Times New Roman" w:cs="Times New Roman"/>
          <w:sz w:val="24"/>
          <w:szCs w:val="24"/>
        </w:rPr>
        <w:t xml:space="preserve"> himself is about returning to the ground, “back into the earth, for a work that is about flow, movement, and change” (qtd. in Palmer, 2002).</w:t>
      </w:r>
      <w:r w:rsidR="0076265A">
        <w:rPr>
          <w:rFonts w:ascii="Times New Roman" w:hAnsi="Times New Roman" w:cs="Times New Roman"/>
          <w:sz w:val="24"/>
          <w:szCs w:val="24"/>
        </w:rPr>
        <w:t xml:space="preserve"> This ephemeral work</w:t>
      </w:r>
      <w:r w:rsidR="00825140">
        <w:rPr>
          <w:rFonts w:ascii="Times New Roman" w:hAnsi="Times New Roman" w:cs="Times New Roman"/>
          <w:sz w:val="24"/>
          <w:szCs w:val="24"/>
        </w:rPr>
        <w:t>, which conveys the notion of life and movement,</w:t>
      </w:r>
      <w:r w:rsidR="0076265A">
        <w:rPr>
          <w:rFonts w:ascii="Times New Roman" w:hAnsi="Times New Roman" w:cs="Times New Roman"/>
          <w:sz w:val="24"/>
          <w:szCs w:val="24"/>
        </w:rPr>
        <w:t xml:space="preserve"> expresses the </w:t>
      </w:r>
      <w:r w:rsidR="0076265A" w:rsidRPr="0076265A">
        <w:rPr>
          <w:rFonts w:ascii="Times New Roman" w:hAnsi="Times New Roman" w:cs="Times New Roman"/>
          <w:b/>
          <w:sz w:val="24"/>
          <w:szCs w:val="24"/>
        </w:rPr>
        <w:t xml:space="preserve">aesthetic </w:t>
      </w:r>
      <w:r w:rsidR="0076265A">
        <w:rPr>
          <w:rFonts w:ascii="Times New Roman" w:hAnsi="Times New Roman" w:cs="Times New Roman"/>
          <w:sz w:val="24"/>
          <w:szCs w:val="24"/>
        </w:rPr>
        <w:t xml:space="preserve">sense of the artist. </w:t>
      </w:r>
    </w:p>
    <w:p w:rsidR="0072106F" w:rsidRDefault="0072106F" w:rsidP="009C1C56">
      <w:pPr>
        <w:spacing w:line="480" w:lineRule="auto"/>
        <w:rPr>
          <w:rFonts w:ascii="Times New Roman" w:hAnsi="Times New Roman" w:cs="Times New Roman"/>
          <w:sz w:val="24"/>
          <w:szCs w:val="24"/>
        </w:rPr>
      </w:pPr>
      <w:r>
        <w:rPr>
          <w:rFonts w:ascii="Times New Roman" w:hAnsi="Times New Roman" w:cs="Times New Roman"/>
          <w:sz w:val="24"/>
          <w:szCs w:val="24"/>
        </w:rPr>
        <w:t>This artwork can be compared to the ancient megalith of Beltany Stone Circle, which is found in the North West of Ireland near the town of Raphoe and made of sixty-four stones of nearly 6 ft. spanning almost 45 meters in diameter forming a circle of mound</w:t>
      </w:r>
      <w:r w:rsidR="00A137D1">
        <w:rPr>
          <w:rFonts w:ascii="Times New Roman" w:hAnsi="Times New Roman" w:cs="Times New Roman"/>
          <w:sz w:val="24"/>
          <w:szCs w:val="24"/>
        </w:rPr>
        <w:t>, because of the volume of its size</w:t>
      </w:r>
      <w:r>
        <w:rPr>
          <w:rFonts w:ascii="Times New Roman" w:hAnsi="Times New Roman" w:cs="Times New Roman"/>
          <w:sz w:val="24"/>
          <w:szCs w:val="24"/>
        </w:rPr>
        <w:t xml:space="preserve">. The stones are thought to be raised around 1400 BC to 800 BC. </w:t>
      </w:r>
      <w:r w:rsidR="00A137D1">
        <w:rPr>
          <w:rFonts w:ascii="Times New Roman" w:hAnsi="Times New Roman" w:cs="Times New Roman"/>
          <w:sz w:val="24"/>
          <w:szCs w:val="24"/>
        </w:rPr>
        <w:t xml:space="preserve">Though much is not known about the purpose of its origin, it may relate to Pagan festival of Beltane that involves lighting fire on top of the hill in order to rejuvenate the Sun, again a link to the </w:t>
      </w:r>
      <w:r w:rsidR="00A137D1" w:rsidRPr="00A137D1">
        <w:rPr>
          <w:rFonts w:ascii="Times New Roman" w:hAnsi="Times New Roman" w:cs="Times New Roman"/>
          <w:b/>
          <w:sz w:val="24"/>
          <w:szCs w:val="24"/>
        </w:rPr>
        <w:t>naturalism</w:t>
      </w:r>
      <w:r w:rsidR="00A137D1">
        <w:rPr>
          <w:rFonts w:ascii="Times New Roman" w:hAnsi="Times New Roman" w:cs="Times New Roman"/>
          <w:sz w:val="24"/>
          <w:szCs w:val="24"/>
        </w:rPr>
        <w:t>. According to some other theories, the stone circle resemblances to the circles at Carrowmore Cemetery</w:t>
      </w:r>
      <w:r w:rsidR="00825140">
        <w:rPr>
          <w:rFonts w:ascii="Times New Roman" w:hAnsi="Times New Roman" w:cs="Times New Roman"/>
          <w:sz w:val="24"/>
          <w:szCs w:val="24"/>
        </w:rPr>
        <w:t>, thus indicating a possible purpose during the burial process. Some others claim that the sculptor is built to make a burial cairn. Thus like the Stone River sculptor, it is also related to the idea of life (Batt, 2016).</w:t>
      </w:r>
    </w:p>
    <w:p w:rsidR="00C51F98" w:rsidRPr="00825140" w:rsidRDefault="00C51F98" w:rsidP="00825140">
      <w:pPr>
        <w:pStyle w:val="ListParagraph"/>
        <w:numPr>
          <w:ilvl w:val="0"/>
          <w:numId w:val="1"/>
        </w:numPr>
        <w:spacing w:line="480" w:lineRule="auto"/>
        <w:rPr>
          <w:rFonts w:ascii="Times New Roman" w:hAnsi="Times New Roman" w:cs="Times New Roman"/>
          <w:b/>
          <w:sz w:val="24"/>
          <w:szCs w:val="24"/>
        </w:rPr>
      </w:pPr>
      <w:r w:rsidRPr="00825140">
        <w:rPr>
          <w:rFonts w:ascii="Times New Roman" w:hAnsi="Times New Roman" w:cs="Times New Roman"/>
          <w:b/>
          <w:sz w:val="24"/>
          <w:szCs w:val="24"/>
        </w:rPr>
        <w:lastRenderedPageBreak/>
        <w:t>Block statue with cartouches of Ramses II c. 712 BCE-332 BCE</w:t>
      </w:r>
    </w:p>
    <w:p w:rsidR="001B74D2" w:rsidRDefault="007B090F" w:rsidP="007B090F">
      <w:pPr>
        <w:spacing w:line="480" w:lineRule="auto"/>
        <w:rPr>
          <w:rFonts w:ascii="Times New Roman" w:hAnsi="Times New Roman" w:cs="Times New Roman"/>
          <w:sz w:val="24"/>
          <w:szCs w:val="24"/>
        </w:rPr>
      </w:pPr>
      <w:r>
        <w:rPr>
          <w:rFonts w:ascii="Times New Roman" w:hAnsi="Times New Roman" w:cs="Times New Roman"/>
          <w:sz w:val="24"/>
          <w:szCs w:val="24"/>
        </w:rPr>
        <w:t xml:space="preserve">Major attributes of Egyptian royalty are visible on this statue of the King Ramses II (1279-1213 BC). The crown he wears symbolizes the King’s authority over the country. The gesture of his hands folded together represents his power over his subject. </w:t>
      </w:r>
      <w:r w:rsidR="0004692B">
        <w:rPr>
          <w:rFonts w:ascii="Times New Roman" w:hAnsi="Times New Roman" w:cs="Times New Roman"/>
          <w:sz w:val="24"/>
          <w:szCs w:val="24"/>
        </w:rPr>
        <w:t xml:space="preserve">The Uraeus, the cobra snake, which is on his crown, protects the King against any attack. </w:t>
      </w:r>
      <w:r w:rsidR="00EE673F">
        <w:rPr>
          <w:rFonts w:ascii="Times New Roman" w:hAnsi="Times New Roman" w:cs="Times New Roman"/>
          <w:sz w:val="24"/>
          <w:szCs w:val="24"/>
        </w:rPr>
        <w:t xml:space="preserve">The curly beard is of a type only worn by the Kings. </w:t>
      </w:r>
    </w:p>
    <w:p w:rsidR="00DF39C4" w:rsidRDefault="00EE673F" w:rsidP="007B090F">
      <w:pPr>
        <w:spacing w:line="480" w:lineRule="auto"/>
        <w:rPr>
          <w:rFonts w:ascii="Times New Roman" w:hAnsi="Times New Roman" w:cs="Times New Roman"/>
          <w:sz w:val="24"/>
          <w:szCs w:val="24"/>
        </w:rPr>
      </w:pPr>
      <w:r>
        <w:rPr>
          <w:rFonts w:ascii="Times New Roman" w:hAnsi="Times New Roman" w:cs="Times New Roman"/>
          <w:sz w:val="24"/>
          <w:szCs w:val="24"/>
        </w:rPr>
        <w:t xml:space="preserve">The </w:t>
      </w:r>
      <w:r w:rsidRPr="00EE673F">
        <w:rPr>
          <w:rFonts w:ascii="Times New Roman" w:hAnsi="Times New Roman" w:cs="Times New Roman"/>
          <w:b/>
          <w:sz w:val="24"/>
          <w:szCs w:val="24"/>
        </w:rPr>
        <w:t>tone</w:t>
      </w:r>
      <w:r>
        <w:rPr>
          <w:rFonts w:ascii="Times New Roman" w:hAnsi="Times New Roman" w:cs="Times New Roman"/>
          <w:sz w:val="24"/>
          <w:szCs w:val="24"/>
        </w:rPr>
        <w:t xml:space="preserve"> of the sculptor comes from its granite material.  </w:t>
      </w:r>
      <w:r w:rsidR="00216DED">
        <w:rPr>
          <w:rFonts w:ascii="Times New Roman" w:hAnsi="Times New Roman" w:cs="Times New Roman"/>
          <w:sz w:val="24"/>
          <w:szCs w:val="24"/>
        </w:rPr>
        <w:t>The texture of the artwork is mainly smooth with proper curves detailing the human features</w:t>
      </w:r>
      <w:r w:rsidR="00F44F2F">
        <w:rPr>
          <w:rFonts w:ascii="Times New Roman" w:hAnsi="Times New Roman" w:cs="Times New Roman"/>
          <w:sz w:val="24"/>
          <w:szCs w:val="24"/>
        </w:rPr>
        <w:t xml:space="preserve"> of eyes, noses, lips, eyebrows, hands, crown, snakes, and beards. </w:t>
      </w:r>
    </w:p>
    <w:p w:rsidR="004F2D9F" w:rsidRDefault="00216DED" w:rsidP="003315FE">
      <w:pPr>
        <w:spacing w:line="480" w:lineRule="auto"/>
        <w:rPr>
          <w:rFonts w:ascii="Times New Roman" w:hAnsi="Times New Roman" w:cs="Times New Roman"/>
          <w:sz w:val="24"/>
          <w:szCs w:val="24"/>
        </w:rPr>
      </w:pPr>
      <w:r>
        <w:rPr>
          <w:rFonts w:ascii="Times New Roman" w:hAnsi="Times New Roman" w:cs="Times New Roman"/>
          <w:sz w:val="24"/>
          <w:szCs w:val="24"/>
        </w:rPr>
        <w:t>The statue of Ramses II expresses the Egyptian worldview most el</w:t>
      </w:r>
      <w:r w:rsidR="00F44F2F">
        <w:rPr>
          <w:rFonts w:ascii="Times New Roman" w:hAnsi="Times New Roman" w:cs="Times New Roman"/>
          <w:sz w:val="24"/>
          <w:szCs w:val="24"/>
        </w:rPr>
        <w:t>oquently as</w:t>
      </w:r>
      <w:r w:rsidR="0091642C">
        <w:rPr>
          <w:rFonts w:ascii="Times New Roman" w:hAnsi="Times New Roman" w:cs="Times New Roman"/>
          <w:sz w:val="24"/>
          <w:szCs w:val="24"/>
        </w:rPr>
        <w:t xml:space="preserve"> it is the statue of an emperor, who</w:t>
      </w:r>
      <w:r w:rsidR="00F44F2F">
        <w:rPr>
          <w:rFonts w:ascii="Times New Roman" w:hAnsi="Times New Roman" w:cs="Times New Roman"/>
          <w:sz w:val="24"/>
          <w:szCs w:val="24"/>
        </w:rPr>
        <w:t xml:space="preserve"> is considered</w:t>
      </w:r>
      <w:r>
        <w:rPr>
          <w:rFonts w:ascii="Times New Roman" w:hAnsi="Times New Roman" w:cs="Times New Roman"/>
          <w:sz w:val="24"/>
          <w:szCs w:val="24"/>
        </w:rPr>
        <w:t xml:space="preserve"> Ramses “the great”. </w:t>
      </w:r>
      <w:r w:rsidR="0091642C">
        <w:rPr>
          <w:rFonts w:ascii="Times New Roman" w:hAnsi="Times New Roman" w:cs="Times New Roman"/>
          <w:sz w:val="24"/>
          <w:szCs w:val="24"/>
        </w:rPr>
        <w:t>Ramses II was the third King of the 19</w:t>
      </w:r>
      <w:r w:rsidR="0091642C" w:rsidRPr="0091642C">
        <w:rPr>
          <w:rFonts w:ascii="Times New Roman" w:hAnsi="Times New Roman" w:cs="Times New Roman"/>
          <w:sz w:val="24"/>
          <w:szCs w:val="24"/>
          <w:vertAlign w:val="superscript"/>
        </w:rPr>
        <w:t>th</w:t>
      </w:r>
      <w:r w:rsidR="0091642C">
        <w:rPr>
          <w:rFonts w:ascii="Times New Roman" w:hAnsi="Times New Roman" w:cs="Times New Roman"/>
          <w:sz w:val="24"/>
          <w:szCs w:val="24"/>
        </w:rPr>
        <w:t xml:space="preserve"> dynasty of Egypt. With his contributory works in making temples, founding a new capital, conquering more states, he became one of the strongest Kings of Egyptian legacy. </w:t>
      </w:r>
    </w:p>
    <w:p w:rsidR="003315FE" w:rsidRDefault="0091642C" w:rsidP="003315FE">
      <w:pPr>
        <w:spacing w:line="480" w:lineRule="auto"/>
        <w:rPr>
          <w:rFonts w:ascii="Times New Roman" w:hAnsi="Times New Roman" w:cs="Times New Roman"/>
          <w:sz w:val="24"/>
          <w:szCs w:val="24"/>
        </w:rPr>
      </w:pPr>
      <w:r>
        <w:rPr>
          <w:rFonts w:ascii="Times New Roman" w:hAnsi="Times New Roman" w:cs="Times New Roman"/>
          <w:sz w:val="24"/>
          <w:szCs w:val="24"/>
        </w:rPr>
        <w:t xml:space="preserve">The block statue essentially captures the control and power, the Ramses II </w:t>
      </w:r>
      <w:r w:rsidR="00704149">
        <w:rPr>
          <w:rFonts w:ascii="Times New Roman" w:hAnsi="Times New Roman" w:cs="Times New Roman"/>
          <w:sz w:val="24"/>
          <w:szCs w:val="24"/>
        </w:rPr>
        <w:t xml:space="preserve">enjoyed as well as </w:t>
      </w:r>
      <w:r w:rsidR="00216DED">
        <w:rPr>
          <w:rFonts w:ascii="Times New Roman" w:hAnsi="Times New Roman" w:cs="Times New Roman"/>
          <w:sz w:val="24"/>
          <w:szCs w:val="24"/>
        </w:rPr>
        <w:t>of the Egyptian King over his citizens</w:t>
      </w:r>
      <w:r w:rsidR="00704149">
        <w:rPr>
          <w:rFonts w:ascii="Times New Roman" w:hAnsi="Times New Roman" w:cs="Times New Roman"/>
          <w:sz w:val="24"/>
          <w:szCs w:val="24"/>
        </w:rPr>
        <w:t xml:space="preserve"> in general</w:t>
      </w:r>
      <w:r w:rsidR="00F44F2F">
        <w:rPr>
          <w:rFonts w:ascii="Times New Roman" w:hAnsi="Times New Roman" w:cs="Times New Roman"/>
          <w:sz w:val="24"/>
          <w:szCs w:val="24"/>
        </w:rPr>
        <w:t xml:space="preserve">. It also shows the difference between a king and the common citizens. </w:t>
      </w:r>
      <w:r w:rsidR="00704149">
        <w:rPr>
          <w:rFonts w:ascii="Times New Roman" w:hAnsi="Times New Roman" w:cs="Times New Roman"/>
          <w:sz w:val="24"/>
          <w:szCs w:val="24"/>
        </w:rPr>
        <w:t xml:space="preserve">Moreover, what the citizens felt about the authorship </w:t>
      </w:r>
      <w:r w:rsidR="00E65775">
        <w:rPr>
          <w:rFonts w:ascii="Times New Roman" w:hAnsi="Times New Roman" w:cs="Times New Roman"/>
          <w:sz w:val="24"/>
          <w:szCs w:val="24"/>
        </w:rPr>
        <w:t>of</w:t>
      </w:r>
      <w:r w:rsidR="00704149">
        <w:rPr>
          <w:rFonts w:ascii="Times New Roman" w:hAnsi="Times New Roman" w:cs="Times New Roman"/>
          <w:sz w:val="24"/>
          <w:szCs w:val="24"/>
        </w:rPr>
        <w:t xml:space="preserve"> their kings </w:t>
      </w:r>
      <w:r w:rsidR="00E65775">
        <w:rPr>
          <w:rFonts w:ascii="Times New Roman" w:hAnsi="Times New Roman" w:cs="Times New Roman"/>
          <w:sz w:val="24"/>
          <w:szCs w:val="24"/>
        </w:rPr>
        <w:t>has also been depicted by the powerful statue.</w:t>
      </w:r>
    </w:p>
    <w:p w:rsidR="00E65775" w:rsidRDefault="00E65775" w:rsidP="003315FE">
      <w:pPr>
        <w:spacing w:line="480" w:lineRule="auto"/>
        <w:rPr>
          <w:rFonts w:ascii="Times New Roman" w:hAnsi="Times New Roman" w:cs="Times New Roman"/>
          <w:sz w:val="24"/>
          <w:szCs w:val="24"/>
        </w:rPr>
      </w:pPr>
      <w:r>
        <w:rPr>
          <w:rFonts w:ascii="Times New Roman" w:hAnsi="Times New Roman" w:cs="Times New Roman"/>
          <w:sz w:val="24"/>
          <w:szCs w:val="24"/>
        </w:rPr>
        <w:t>In Egyptian world, pharaoh’s effigies are always meant to be powerful, both as the functioning images and as the images of power. The images and architectural accomplishments of the Egyptian pharaohs assert the policy and authority of them both on Egypt’s territory and its beyond as well as the broader ideological discourse on monarchy in Egypt</w:t>
      </w:r>
      <w:r w:rsidR="004F2D9F">
        <w:rPr>
          <w:rFonts w:ascii="Times New Roman" w:hAnsi="Times New Roman" w:cs="Times New Roman"/>
          <w:sz w:val="24"/>
          <w:szCs w:val="24"/>
        </w:rPr>
        <w:t xml:space="preserve"> (Semat, 2016)</w:t>
      </w:r>
      <w:r>
        <w:rPr>
          <w:rFonts w:ascii="Times New Roman" w:hAnsi="Times New Roman" w:cs="Times New Roman"/>
          <w:sz w:val="24"/>
          <w:szCs w:val="24"/>
        </w:rPr>
        <w:t xml:space="preserve">. </w:t>
      </w:r>
    </w:p>
    <w:p w:rsidR="00663FAA" w:rsidRPr="004F2D9F" w:rsidRDefault="00663FAA" w:rsidP="004F2D9F">
      <w:pPr>
        <w:pStyle w:val="ListParagraph"/>
        <w:numPr>
          <w:ilvl w:val="0"/>
          <w:numId w:val="1"/>
        </w:numPr>
        <w:spacing w:line="480" w:lineRule="auto"/>
        <w:rPr>
          <w:rFonts w:ascii="Times New Roman" w:hAnsi="Times New Roman" w:cs="Times New Roman"/>
          <w:sz w:val="24"/>
          <w:szCs w:val="24"/>
        </w:rPr>
      </w:pPr>
      <w:r w:rsidRPr="004F2D9F">
        <w:rPr>
          <w:rFonts w:ascii="Times New Roman" w:hAnsi="Times New Roman" w:cs="Times New Roman"/>
          <w:b/>
          <w:sz w:val="24"/>
          <w:szCs w:val="24"/>
        </w:rPr>
        <w:lastRenderedPageBreak/>
        <w:t>The Gates of Hell</w:t>
      </w:r>
      <w:r w:rsidRPr="004F2D9F">
        <w:rPr>
          <w:rFonts w:ascii="Times New Roman" w:hAnsi="Times New Roman" w:cs="Times New Roman"/>
          <w:sz w:val="24"/>
          <w:szCs w:val="24"/>
        </w:rPr>
        <w:t>:</w:t>
      </w:r>
    </w:p>
    <w:p w:rsidR="00663FAA" w:rsidRDefault="00663FAA" w:rsidP="00663FAA">
      <w:pPr>
        <w:spacing w:line="480" w:lineRule="auto"/>
        <w:rPr>
          <w:rFonts w:ascii="Times New Roman" w:hAnsi="Times New Roman" w:cs="Times New Roman"/>
          <w:sz w:val="24"/>
          <w:szCs w:val="24"/>
        </w:rPr>
      </w:pPr>
      <w:r>
        <w:rPr>
          <w:rFonts w:ascii="Times New Roman" w:hAnsi="Times New Roman" w:cs="Times New Roman"/>
          <w:sz w:val="24"/>
          <w:szCs w:val="24"/>
        </w:rPr>
        <w:t xml:space="preserve">The French sculptor Auguste Rodin’s massive bronze sculptor </w:t>
      </w:r>
      <w:r w:rsidRPr="00663FAA">
        <w:rPr>
          <w:rFonts w:ascii="Times New Roman" w:hAnsi="Times New Roman" w:cs="Times New Roman"/>
          <w:i/>
          <w:sz w:val="24"/>
          <w:szCs w:val="24"/>
        </w:rPr>
        <w:t>The Gates of Hell</w:t>
      </w:r>
      <w:r>
        <w:rPr>
          <w:rFonts w:ascii="Times New Roman" w:hAnsi="Times New Roman" w:cs="Times New Roman"/>
          <w:sz w:val="24"/>
          <w:szCs w:val="24"/>
        </w:rPr>
        <w:t xml:space="preserve">, created between 1880 and1917 has been kept alongside the </w:t>
      </w:r>
      <w:r w:rsidR="004B2B11">
        <w:rPr>
          <w:rFonts w:ascii="Times New Roman" w:hAnsi="Times New Roman" w:cs="Times New Roman"/>
          <w:sz w:val="24"/>
          <w:szCs w:val="24"/>
        </w:rPr>
        <w:t xml:space="preserve">main </w:t>
      </w:r>
      <w:r>
        <w:rPr>
          <w:rFonts w:ascii="Times New Roman" w:hAnsi="Times New Roman" w:cs="Times New Roman"/>
          <w:sz w:val="24"/>
          <w:szCs w:val="24"/>
        </w:rPr>
        <w:t xml:space="preserve">entrance to the Kunsthaus Zurich art museum </w:t>
      </w:r>
      <w:r w:rsidR="004B2B11">
        <w:rPr>
          <w:rFonts w:ascii="Times New Roman" w:hAnsi="Times New Roman" w:cs="Times New Roman"/>
          <w:sz w:val="24"/>
          <w:szCs w:val="24"/>
        </w:rPr>
        <w:t xml:space="preserve">since 1949. The sculptor is almost 7meters tall, 4 meters in width, and weighs 8 ton. </w:t>
      </w:r>
    </w:p>
    <w:p w:rsidR="004F2D9F" w:rsidRDefault="004B2B11" w:rsidP="00663FAA">
      <w:pPr>
        <w:spacing w:line="480" w:lineRule="auto"/>
        <w:rPr>
          <w:rFonts w:ascii="Times New Roman" w:hAnsi="Times New Roman" w:cs="Times New Roman"/>
          <w:sz w:val="24"/>
          <w:szCs w:val="24"/>
        </w:rPr>
      </w:pPr>
      <w:r>
        <w:rPr>
          <w:rFonts w:ascii="Times New Roman" w:hAnsi="Times New Roman" w:cs="Times New Roman"/>
          <w:sz w:val="24"/>
          <w:szCs w:val="24"/>
        </w:rPr>
        <w:t xml:space="preserve">The artwork is </w:t>
      </w:r>
      <w:r w:rsidRPr="004B2B11">
        <w:rPr>
          <w:rFonts w:ascii="Times New Roman" w:hAnsi="Times New Roman" w:cs="Times New Roman"/>
          <w:b/>
          <w:sz w:val="24"/>
          <w:szCs w:val="24"/>
        </w:rPr>
        <w:t xml:space="preserve">representational </w:t>
      </w:r>
      <w:r>
        <w:rPr>
          <w:rFonts w:ascii="Times New Roman" w:hAnsi="Times New Roman" w:cs="Times New Roman"/>
          <w:sz w:val="24"/>
          <w:szCs w:val="24"/>
        </w:rPr>
        <w:t xml:space="preserve">of a vision of afterlife, which is inspired by Dante’s </w:t>
      </w:r>
      <w:r w:rsidRPr="004B2B11">
        <w:rPr>
          <w:rFonts w:ascii="Times New Roman" w:hAnsi="Times New Roman" w:cs="Times New Roman"/>
          <w:i/>
          <w:sz w:val="24"/>
          <w:szCs w:val="24"/>
        </w:rPr>
        <w:t xml:space="preserve">Inferno </w:t>
      </w:r>
      <w:r>
        <w:rPr>
          <w:rFonts w:ascii="Times New Roman" w:hAnsi="Times New Roman" w:cs="Times New Roman"/>
          <w:sz w:val="24"/>
          <w:szCs w:val="24"/>
        </w:rPr>
        <w:t>from the “Divina Commedia”. The</w:t>
      </w:r>
      <w:r w:rsidR="004F2D9F">
        <w:rPr>
          <w:rFonts w:ascii="Times New Roman" w:hAnsi="Times New Roman" w:cs="Times New Roman"/>
          <w:sz w:val="24"/>
          <w:szCs w:val="24"/>
        </w:rPr>
        <w:t xml:space="preserve"> </w:t>
      </w:r>
      <w:r w:rsidR="0088637B">
        <w:rPr>
          <w:rFonts w:ascii="Times New Roman" w:hAnsi="Times New Roman" w:cs="Times New Roman"/>
          <w:sz w:val="24"/>
          <w:szCs w:val="24"/>
        </w:rPr>
        <w:t>art contains 180</w:t>
      </w:r>
      <w:r>
        <w:rPr>
          <w:rFonts w:ascii="Times New Roman" w:hAnsi="Times New Roman" w:cs="Times New Roman"/>
          <w:sz w:val="24"/>
          <w:szCs w:val="24"/>
        </w:rPr>
        <w:t xml:space="preserve"> figures grouped together a central </w:t>
      </w:r>
      <w:r w:rsidR="00547D9E">
        <w:rPr>
          <w:rFonts w:ascii="Times New Roman" w:hAnsi="Times New Roman" w:cs="Times New Roman"/>
          <w:sz w:val="24"/>
          <w:szCs w:val="24"/>
        </w:rPr>
        <w:t xml:space="preserve">figure </w:t>
      </w:r>
      <w:r>
        <w:rPr>
          <w:rFonts w:ascii="Times New Roman" w:hAnsi="Times New Roman" w:cs="Times New Roman"/>
          <w:sz w:val="24"/>
          <w:szCs w:val="24"/>
        </w:rPr>
        <w:t>“</w:t>
      </w:r>
      <w:r w:rsidR="00547D9E">
        <w:rPr>
          <w:rFonts w:ascii="Times New Roman" w:hAnsi="Times New Roman" w:cs="Times New Roman"/>
          <w:sz w:val="24"/>
          <w:szCs w:val="24"/>
        </w:rPr>
        <w:t>The Thinker”, which shows a</w:t>
      </w:r>
      <w:r>
        <w:rPr>
          <w:rFonts w:ascii="Times New Roman" w:hAnsi="Times New Roman" w:cs="Times New Roman"/>
          <w:sz w:val="24"/>
          <w:szCs w:val="24"/>
        </w:rPr>
        <w:t xml:space="preserve"> contemplative man seated and resting his chin on his palm. </w:t>
      </w:r>
    </w:p>
    <w:p w:rsidR="001B74D2" w:rsidRDefault="0076265A" w:rsidP="00663FAA">
      <w:pPr>
        <w:spacing w:line="480" w:lineRule="auto"/>
        <w:rPr>
          <w:rFonts w:ascii="Times New Roman" w:hAnsi="Times New Roman" w:cs="Times New Roman"/>
          <w:sz w:val="24"/>
          <w:szCs w:val="24"/>
          <w:shd w:val="clear" w:color="auto" w:fill="FFFFFF"/>
        </w:rPr>
      </w:pPr>
      <w:r>
        <w:rPr>
          <w:rFonts w:ascii="Times New Roman" w:hAnsi="Times New Roman" w:cs="Times New Roman"/>
          <w:sz w:val="24"/>
          <w:szCs w:val="24"/>
        </w:rPr>
        <w:t xml:space="preserve">This </w:t>
      </w:r>
      <w:r w:rsidRPr="001B74D2">
        <w:rPr>
          <w:rFonts w:ascii="Times New Roman" w:hAnsi="Times New Roman" w:cs="Times New Roman"/>
          <w:b/>
          <w:sz w:val="24"/>
          <w:szCs w:val="24"/>
        </w:rPr>
        <w:t>composition</w:t>
      </w:r>
      <w:r>
        <w:rPr>
          <w:rFonts w:ascii="Times New Roman" w:hAnsi="Times New Roman" w:cs="Times New Roman"/>
          <w:sz w:val="24"/>
          <w:szCs w:val="24"/>
        </w:rPr>
        <w:t xml:space="preserve"> is inspired by the </w:t>
      </w:r>
      <w:r w:rsidR="004E21CD">
        <w:rPr>
          <w:rFonts w:ascii="Times New Roman" w:hAnsi="Times New Roman" w:cs="Times New Roman"/>
          <w:sz w:val="24"/>
          <w:szCs w:val="24"/>
        </w:rPr>
        <w:t>long tradition of compartmentalized church doors, particularly the doors to the Baptistery in Florence. Rodin creat</w:t>
      </w:r>
      <w:r w:rsidR="000C0033">
        <w:rPr>
          <w:rFonts w:ascii="Times New Roman" w:hAnsi="Times New Roman" w:cs="Times New Roman"/>
          <w:sz w:val="24"/>
          <w:szCs w:val="24"/>
        </w:rPr>
        <w:t>ing</w:t>
      </w:r>
      <w:r w:rsidR="004E21CD">
        <w:rPr>
          <w:rFonts w:ascii="Times New Roman" w:hAnsi="Times New Roman" w:cs="Times New Roman"/>
          <w:sz w:val="24"/>
          <w:szCs w:val="24"/>
        </w:rPr>
        <w:t xml:space="preserve"> </w:t>
      </w:r>
      <w:r w:rsidR="000C0033">
        <w:rPr>
          <w:rFonts w:ascii="Times New Roman" w:hAnsi="Times New Roman" w:cs="Times New Roman"/>
          <w:sz w:val="24"/>
          <w:szCs w:val="24"/>
        </w:rPr>
        <w:t>“</w:t>
      </w:r>
      <w:r w:rsidR="00A70085" w:rsidRPr="00A70085">
        <w:rPr>
          <w:rFonts w:ascii="Times New Roman" w:hAnsi="Times New Roman" w:cs="Times New Roman"/>
          <w:sz w:val="24"/>
          <w:szCs w:val="24"/>
          <w:shd w:val="clear" w:color="auto" w:fill="FFFFFF"/>
        </w:rPr>
        <w:t>a free-form environment in which tormented souls float and weave in a surging arrangement</w:t>
      </w:r>
      <w:r w:rsidR="00A70085">
        <w:rPr>
          <w:rFonts w:ascii="Times New Roman" w:hAnsi="Times New Roman" w:cs="Times New Roman"/>
          <w:sz w:val="24"/>
          <w:szCs w:val="24"/>
          <w:shd w:val="clear" w:color="auto" w:fill="FFFFFF"/>
        </w:rPr>
        <w:t>” (</w:t>
      </w:r>
      <w:r w:rsidR="00B97289">
        <w:rPr>
          <w:rFonts w:ascii="Times New Roman" w:hAnsi="Times New Roman" w:cs="Times New Roman"/>
          <w:sz w:val="24"/>
          <w:szCs w:val="24"/>
          <w:shd w:val="clear" w:color="auto" w:fill="FFFFFF"/>
        </w:rPr>
        <w:t xml:space="preserve">Iris &amp; B. Gerald </w:t>
      </w:r>
      <w:r w:rsidR="00DF66BE">
        <w:rPr>
          <w:rFonts w:ascii="Times New Roman" w:hAnsi="Times New Roman" w:cs="Times New Roman"/>
          <w:sz w:val="24"/>
          <w:szCs w:val="24"/>
          <w:shd w:val="clear" w:color="auto" w:fill="FFFFFF"/>
        </w:rPr>
        <w:t>Cantor Foundation)</w:t>
      </w:r>
      <w:r w:rsidR="000C0033">
        <w:rPr>
          <w:rFonts w:ascii="Times New Roman" w:hAnsi="Times New Roman" w:cs="Times New Roman"/>
          <w:sz w:val="24"/>
          <w:szCs w:val="24"/>
          <w:shd w:val="clear" w:color="auto" w:fill="FFFFFF"/>
        </w:rPr>
        <w:t xml:space="preserve"> presents the underworld as well as the suffering of the humankind</w:t>
      </w:r>
      <w:r w:rsidR="00DF66BE">
        <w:rPr>
          <w:rFonts w:ascii="Times New Roman" w:hAnsi="Times New Roman" w:cs="Times New Roman"/>
          <w:sz w:val="24"/>
          <w:szCs w:val="24"/>
          <w:shd w:val="clear" w:color="auto" w:fill="FFFFFF"/>
        </w:rPr>
        <w:t xml:space="preserve">. </w:t>
      </w:r>
      <w:r w:rsidR="00EF1421">
        <w:rPr>
          <w:rFonts w:ascii="Times New Roman" w:hAnsi="Times New Roman" w:cs="Times New Roman"/>
          <w:sz w:val="24"/>
          <w:szCs w:val="24"/>
          <w:shd w:val="clear" w:color="auto" w:fill="FFFFFF"/>
        </w:rPr>
        <w:t>It expresses the poignant struggle, which is the basis of our existence.</w:t>
      </w:r>
    </w:p>
    <w:p w:rsidR="001B74D2" w:rsidRDefault="001B74D2" w:rsidP="00663FAA">
      <w:pPr>
        <w:spacing w:line="48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The artwork is also </w:t>
      </w:r>
      <w:r w:rsidRPr="001B74D2">
        <w:rPr>
          <w:rFonts w:ascii="Times New Roman" w:hAnsi="Times New Roman" w:cs="Times New Roman"/>
          <w:b/>
          <w:sz w:val="24"/>
          <w:szCs w:val="24"/>
          <w:shd w:val="clear" w:color="auto" w:fill="FFFFFF"/>
        </w:rPr>
        <w:t>figurative</w:t>
      </w:r>
      <w:r>
        <w:rPr>
          <w:rFonts w:ascii="Times New Roman" w:hAnsi="Times New Roman" w:cs="Times New Roman"/>
          <w:sz w:val="24"/>
          <w:szCs w:val="24"/>
          <w:shd w:val="clear" w:color="auto" w:fill="FFFFFF"/>
        </w:rPr>
        <w:t xml:space="preserve"> composed of powerful but graceful mythical creatures, people, and animal figures, which are depicted as rising up or falling into the hell. The sculptor, although is realistic, some of its parts are deliberately exaggerated to better demonstrate the fundamental emotions of desire, fear, and suffering.</w:t>
      </w:r>
      <w:r w:rsidR="0037428B">
        <w:rPr>
          <w:rFonts w:ascii="Times New Roman" w:hAnsi="Times New Roman" w:cs="Times New Roman"/>
          <w:sz w:val="24"/>
          <w:szCs w:val="24"/>
          <w:shd w:val="clear" w:color="auto" w:fill="FFFFFF"/>
        </w:rPr>
        <w:t xml:space="preserve"> The sculptor conveys the expressionistic “feelings about man’s hopelessness, estrangement, and sense of lost in the vast universe” (Elsen, 1960).  </w:t>
      </w:r>
    </w:p>
    <w:p w:rsidR="001B74D2" w:rsidRPr="004F2D9F" w:rsidRDefault="001B74D2" w:rsidP="00663FAA">
      <w:pPr>
        <w:spacing w:line="480" w:lineRule="auto"/>
        <w:rPr>
          <w:rFonts w:ascii="Times New Roman" w:hAnsi="Times New Roman" w:cs="Times New Roman"/>
          <w:sz w:val="24"/>
          <w:szCs w:val="24"/>
        </w:rPr>
      </w:pPr>
      <w:r>
        <w:rPr>
          <w:rFonts w:ascii="Times New Roman" w:hAnsi="Times New Roman" w:cs="Times New Roman"/>
          <w:sz w:val="24"/>
          <w:szCs w:val="24"/>
          <w:shd w:val="clear" w:color="auto" w:fill="FFFFFF"/>
        </w:rPr>
        <w:t xml:space="preserve">Although the sculptor is a modern artwork, it emphasizes some of the ancient view of afterlife. </w:t>
      </w:r>
      <w:r w:rsidR="004F2D9F">
        <w:rPr>
          <w:rFonts w:ascii="Times New Roman" w:hAnsi="Times New Roman" w:cs="Times New Roman"/>
          <w:sz w:val="24"/>
          <w:szCs w:val="24"/>
        </w:rPr>
        <w:t xml:space="preserve">The </w:t>
      </w:r>
      <w:r w:rsidR="004F2D9F" w:rsidRPr="004F2D9F">
        <w:rPr>
          <w:rFonts w:ascii="Times New Roman" w:hAnsi="Times New Roman" w:cs="Times New Roman"/>
          <w:b/>
          <w:sz w:val="24"/>
          <w:szCs w:val="24"/>
        </w:rPr>
        <w:t>technique</w:t>
      </w:r>
      <w:r w:rsidR="004F2D9F">
        <w:rPr>
          <w:rFonts w:ascii="Times New Roman" w:hAnsi="Times New Roman" w:cs="Times New Roman"/>
          <w:sz w:val="24"/>
          <w:szCs w:val="24"/>
        </w:rPr>
        <w:t>, the artist has employed in it shows his skill of making a modern sculptor and converting it into much like an ancient sculptor.</w:t>
      </w:r>
      <w:r w:rsidR="0088637B">
        <w:rPr>
          <w:rFonts w:ascii="Times New Roman" w:hAnsi="Times New Roman" w:cs="Times New Roman"/>
          <w:sz w:val="24"/>
          <w:szCs w:val="24"/>
        </w:rPr>
        <w:t xml:space="preserve"> </w:t>
      </w:r>
      <w:r>
        <w:rPr>
          <w:rFonts w:ascii="Times New Roman" w:hAnsi="Times New Roman" w:cs="Times New Roman"/>
          <w:sz w:val="24"/>
          <w:szCs w:val="24"/>
          <w:shd w:val="clear" w:color="auto" w:fill="FFFFFF"/>
        </w:rPr>
        <w:t xml:space="preserve">This massive bronze sculptor </w:t>
      </w:r>
      <w:r w:rsidR="0091642C">
        <w:rPr>
          <w:rFonts w:ascii="Times New Roman" w:hAnsi="Times New Roman" w:cs="Times New Roman"/>
          <w:sz w:val="24"/>
          <w:szCs w:val="24"/>
          <w:shd w:val="clear" w:color="auto" w:fill="FFFFFF"/>
        </w:rPr>
        <w:t>reminds us of the classical Greek or Roman sculptors that also beautifully describe the theme of its subject with detailed description.</w:t>
      </w:r>
    </w:p>
    <w:p w:rsidR="00B97289" w:rsidRDefault="00A137D1" w:rsidP="00EF1421">
      <w:pPr>
        <w:spacing w:line="480" w:lineRule="auto"/>
        <w:jc w:val="center"/>
        <w:rPr>
          <w:rFonts w:ascii="Times New Roman" w:hAnsi="Times New Roman" w:cs="Times New Roman"/>
          <w:sz w:val="24"/>
          <w:szCs w:val="24"/>
          <w:shd w:val="clear" w:color="auto" w:fill="FFFFFF"/>
        </w:rPr>
      </w:pPr>
      <w:r w:rsidRPr="00A137D1">
        <w:rPr>
          <w:rFonts w:ascii="Times New Roman" w:hAnsi="Times New Roman" w:cs="Times New Roman"/>
          <w:sz w:val="24"/>
          <w:szCs w:val="24"/>
          <w:shd w:val="clear" w:color="auto" w:fill="FFFFFF"/>
        </w:rPr>
        <w:lastRenderedPageBreak/>
        <w:drawing>
          <wp:inline distT="0" distB="0" distL="0" distR="0">
            <wp:extent cx="3638550" cy="2285141"/>
            <wp:effectExtent l="19050" t="0" r="0" b="0"/>
            <wp:docPr id="4" name="Picture 1" descr="https://3.bp.blogspot.com/_JTsM1AJ9A4c/ScvpxIuNFDI/AAAAAAAAB5g/RoSvbvI06FE/s640/DSC04078+Stone+River+Andy+Goldsworth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3.bp.blogspot.com/_JTsM1AJ9A4c/ScvpxIuNFDI/AAAAAAAAB5g/RoSvbvI06FE/s640/DSC04078+Stone+River+Andy+Goldsworthy.jpg"/>
                    <pic:cNvPicPr>
                      <a:picLocks noChangeAspect="1" noChangeArrowheads="1"/>
                    </pic:cNvPicPr>
                  </pic:nvPicPr>
                  <pic:blipFill>
                    <a:blip r:embed="rId7"/>
                    <a:srcRect/>
                    <a:stretch>
                      <a:fillRect/>
                    </a:stretch>
                  </pic:blipFill>
                  <pic:spPr bwMode="auto">
                    <a:xfrm>
                      <a:off x="0" y="0"/>
                      <a:ext cx="3642214" cy="2287442"/>
                    </a:xfrm>
                    <a:prstGeom prst="rect">
                      <a:avLst/>
                    </a:prstGeom>
                    <a:noFill/>
                    <a:ln w="9525">
                      <a:noFill/>
                      <a:miter lim="800000"/>
                      <a:headEnd/>
                      <a:tailEnd/>
                    </a:ln>
                  </pic:spPr>
                </pic:pic>
              </a:graphicData>
            </a:graphic>
          </wp:inline>
        </w:drawing>
      </w:r>
    </w:p>
    <w:p w:rsidR="00A137D1" w:rsidRDefault="00A137D1" w:rsidP="00A137D1">
      <w:pPr>
        <w:shd w:val="clear" w:color="auto" w:fill="FFFFFF"/>
        <w:spacing w:after="138" w:line="480" w:lineRule="auto"/>
        <w:jc w:val="center"/>
        <w:outlineLvl w:val="0"/>
        <w:rPr>
          <w:rFonts w:ascii="Times New Roman" w:eastAsia="Times New Roman" w:hAnsi="Times New Roman" w:cs="Times New Roman"/>
          <w:kern w:val="36"/>
          <w:sz w:val="24"/>
          <w:szCs w:val="24"/>
        </w:rPr>
      </w:pPr>
      <w:r>
        <w:rPr>
          <w:rFonts w:ascii="Times New Roman" w:eastAsia="Times New Roman" w:hAnsi="Times New Roman" w:cs="Times New Roman"/>
          <w:kern w:val="36"/>
          <w:sz w:val="24"/>
          <w:szCs w:val="24"/>
        </w:rPr>
        <w:t xml:space="preserve">Photo: </w:t>
      </w:r>
      <w:r w:rsidRPr="009C1C56">
        <w:rPr>
          <w:rFonts w:ascii="Times New Roman" w:eastAsia="Times New Roman" w:hAnsi="Times New Roman" w:cs="Times New Roman"/>
          <w:kern w:val="36"/>
          <w:sz w:val="24"/>
          <w:szCs w:val="24"/>
        </w:rPr>
        <w:t>Andy Goldsworth</w:t>
      </w:r>
      <w:r>
        <w:rPr>
          <w:rFonts w:ascii="Times New Roman" w:eastAsia="Times New Roman" w:hAnsi="Times New Roman" w:cs="Times New Roman"/>
          <w:kern w:val="36"/>
          <w:sz w:val="24"/>
          <w:szCs w:val="24"/>
        </w:rPr>
        <w:t>y, Stone River, 2001. Sandstone</w:t>
      </w:r>
    </w:p>
    <w:p w:rsidR="0088637B" w:rsidRDefault="0088637B" w:rsidP="00A137D1">
      <w:pPr>
        <w:shd w:val="clear" w:color="auto" w:fill="FFFFFF"/>
        <w:spacing w:after="138" w:line="480" w:lineRule="auto"/>
        <w:jc w:val="center"/>
        <w:outlineLvl w:val="0"/>
        <w:rPr>
          <w:rFonts w:ascii="Times New Roman" w:eastAsia="Times New Roman" w:hAnsi="Times New Roman" w:cs="Times New Roman"/>
          <w:kern w:val="36"/>
          <w:sz w:val="24"/>
          <w:szCs w:val="24"/>
        </w:rPr>
      </w:pPr>
      <w:r>
        <w:rPr>
          <w:noProof/>
        </w:rPr>
        <w:drawing>
          <wp:inline distT="0" distB="0" distL="0" distR="0">
            <wp:extent cx="3867150" cy="2416103"/>
            <wp:effectExtent l="19050" t="0" r="0" b="0"/>
            <wp:docPr id="7" name="Picture 5" descr="10-beltany-stone-circ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10-beltany-stone-circle"/>
                    <pic:cNvPicPr>
                      <a:picLocks noChangeAspect="1" noChangeArrowheads="1"/>
                    </pic:cNvPicPr>
                  </pic:nvPicPr>
                  <pic:blipFill>
                    <a:blip r:embed="rId8"/>
                    <a:srcRect/>
                    <a:stretch>
                      <a:fillRect/>
                    </a:stretch>
                  </pic:blipFill>
                  <pic:spPr bwMode="auto">
                    <a:xfrm>
                      <a:off x="0" y="0"/>
                      <a:ext cx="3877364" cy="2422484"/>
                    </a:xfrm>
                    <a:prstGeom prst="rect">
                      <a:avLst/>
                    </a:prstGeom>
                    <a:noFill/>
                    <a:ln w="9525">
                      <a:noFill/>
                      <a:miter lim="800000"/>
                      <a:headEnd/>
                      <a:tailEnd/>
                    </a:ln>
                  </pic:spPr>
                </pic:pic>
              </a:graphicData>
            </a:graphic>
          </wp:inline>
        </w:drawing>
      </w:r>
    </w:p>
    <w:p w:rsidR="0088637B" w:rsidRDefault="0088637B" w:rsidP="00A137D1">
      <w:pPr>
        <w:shd w:val="clear" w:color="auto" w:fill="FFFFFF"/>
        <w:spacing w:after="138" w:line="480" w:lineRule="auto"/>
        <w:jc w:val="center"/>
        <w:outlineLvl w:val="0"/>
        <w:rPr>
          <w:rFonts w:ascii="Times New Roman" w:eastAsia="Times New Roman" w:hAnsi="Times New Roman" w:cs="Times New Roman"/>
          <w:kern w:val="36"/>
          <w:sz w:val="24"/>
          <w:szCs w:val="24"/>
        </w:rPr>
      </w:pPr>
      <w:r>
        <w:rPr>
          <w:rFonts w:ascii="Times New Roman" w:eastAsia="Times New Roman" w:hAnsi="Times New Roman" w:cs="Times New Roman"/>
          <w:kern w:val="36"/>
          <w:sz w:val="24"/>
          <w:szCs w:val="24"/>
        </w:rPr>
        <w:t xml:space="preserve">Photo: Beltany Stone Circle </w:t>
      </w:r>
    </w:p>
    <w:p w:rsidR="0091642C" w:rsidRDefault="0091642C" w:rsidP="00A137D1">
      <w:pPr>
        <w:shd w:val="clear" w:color="auto" w:fill="FFFFFF"/>
        <w:spacing w:after="138" w:line="480" w:lineRule="auto"/>
        <w:jc w:val="center"/>
        <w:outlineLvl w:val="0"/>
        <w:rPr>
          <w:rFonts w:ascii="Times New Roman" w:eastAsia="Times New Roman" w:hAnsi="Times New Roman" w:cs="Times New Roman"/>
          <w:kern w:val="36"/>
          <w:sz w:val="24"/>
          <w:szCs w:val="24"/>
        </w:rPr>
      </w:pPr>
      <w:r w:rsidRPr="0091642C">
        <w:rPr>
          <w:rFonts w:ascii="Times New Roman" w:eastAsia="Times New Roman" w:hAnsi="Times New Roman" w:cs="Times New Roman"/>
          <w:kern w:val="36"/>
          <w:sz w:val="24"/>
          <w:szCs w:val="24"/>
        </w:rPr>
        <w:lastRenderedPageBreak/>
        <w:drawing>
          <wp:inline distT="0" distB="0" distL="0" distR="0">
            <wp:extent cx="2830415" cy="2603455"/>
            <wp:effectExtent l="0" t="114300" r="0" b="101645"/>
            <wp:docPr id="6" name="Picture 2" descr="C:\Users\User\AppData\Local\Microsoft\Windows\INetCache\Content.Word\IMG_55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AppData\Local\Microsoft\Windows\INetCache\Content.Word\IMG_5569.jpg"/>
                    <pic:cNvPicPr>
                      <a:picLocks noChangeAspect="1" noChangeArrowheads="1"/>
                    </pic:cNvPicPr>
                  </pic:nvPicPr>
                  <pic:blipFill>
                    <a:blip r:embed="rId9" cstate="print"/>
                    <a:srcRect/>
                    <a:stretch>
                      <a:fillRect/>
                    </a:stretch>
                  </pic:blipFill>
                  <pic:spPr bwMode="auto">
                    <a:xfrm rot="5400000">
                      <a:off x="0" y="0"/>
                      <a:ext cx="2833480" cy="2606274"/>
                    </a:xfrm>
                    <a:prstGeom prst="rect">
                      <a:avLst/>
                    </a:prstGeom>
                    <a:noFill/>
                    <a:ln w="9525">
                      <a:noFill/>
                      <a:miter lim="800000"/>
                      <a:headEnd/>
                      <a:tailEnd/>
                    </a:ln>
                  </pic:spPr>
                </pic:pic>
              </a:graphicData>
            </a:graphic>
          </wp:inline>
        </w:drawing>
      </w:r>
    </w:p>
    <w:p w:rsidR="0091642C" w:rsidRDefault="0091642C" w:rsidP="0091642C">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Photo: </w:t>
      </w:r>
      <w:r w:rsidRPr="003315FE">
        <w:rPr>
          <w:rFonts w:ascii="Times New Roman" w:hAnsi="Times New Roman" w:cs="Times New Roman"/>
          <w:sz w:val="24"/>
          <w:szCs w:val="24"/>
        </w:rPr>
        <w:t>Block statue with cartouches of Ramses II</w:t>
      </w:r>
    </w:p>
    <w:p w:rsidR="0091642C" w:rsidRPr="009C1C56" w:rsidRDefault="0091642C" w:rsidP="00A137D1">
      <w:pPr>
        <w:shd w:val="clear" w:color="auto" w:fill="FFFFFF"/>
        <w:spacing w:after="138" w:line="480" w:lineRule="auto"/>
        <w:jc w:val="center"/>
        <w:outlineLvl w:val="0"/>
        <w:rPr>
          <w:rFonts w:ascii="Times New Roman" w:eastAsia="Times New Roman" w:hAnsi="Times New Roman" w:cs="Times New Roman"/>
          <w:kern w:val="36"/>
          <w:sz w:val="24"/>
          <w:szCs w:val="24"/>
        </w:rPr>
      </w:pPr>
    </w:p>
    <w:p w:rsidR="00A137D1" w:rsidRDefault="00662F5F" w:rsidP="00662F5F">
      <w:pPr>
        <w:spacing w:line="480" w:lineRule="auto"/>
        <w:jc w:val="center"/>
        <w:rPr>
          <w:rFonts w:ascii="Times New Roman" w:hAnsi="Times New Roman" w:cs="Times New Roman"/>
          <w:sz w:val="24"/>
          <w:szCs w:val="24"/>
          <w:shd w:val="clear" w:color="auto" w:fill="FFFFFF"/>
        </w:rPr>
      </w:pPr>
      <w:r w:rsidRPr="00662F5F">
        <w:rPr>
          <w:rFonts w:ascii="Times New Roman" w:hAnsi="Times New Roman" w:cs="Times New Roman"/>
          <w:sz w:val="24"/>
          <w:szCs w:val="24"/>
          <w:shd w:val="clear" w:color="auto" w:fill="FFFFFF"/>
        </w:rPr>
        <w:drawing>
          <wp:inline distT="0" distB="0" distL="0" distR="0">
            <wp:extent cx="2549769" cy="2901462"/>
            <wp:effectExtent l="19050" t="0" r="2931" b="0"/>
            <wp:docPr id="5" name="Picture 1" descr="C:\Users\User\Downloads\The Gates of He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The Gates of Hell.jpg"/>
                    <pic:cNvPicPr>
                      <a:picLocks noChangeAspect="1" noChangeArrowheads="1"/>
                    </pic:cNvPicPr>
                  </pic:nvPicPr>
                  <pic:blipFill>
                    <a:blip r:embed="rId10"/>
                    <a:srcRect/>
                    <a:stretch>
                      <a:fillRect/>
                    </a:stretch>
                  </pic:blipFill>
                  <pic:spPr bwMode="auto">
                    <a:xfrm>
                      <a:off x="0" y="0"/>
                      <a:ext cx="2551040" cy="2902909"/>
                    </a:xfrm>
                    <a:prstGeom prst="rect">
                      <a:avLst/>
                    </a:prstGeom>
                    <a:noFill/>
                    <a:ln w="9525">
                      <a:noFill/>
                      <a:miter lim="800000"/>
                      <a:headEnd/>
                      <a:tailEnd/>
                    </a:ln>
                  </pic:spPr>
                </pic:pic>
              </a:graphicData>
            </a:graphic>
          </wp:inline>
        </w:drawing>
      </w:r>
    </w:p>
    <w:p w:rsidR="00662F5F" w:rsidRDefault="00662F5F" w:rsidP="00662F5F">
      <w:pPr>
        <w:spacing w:line="480" w:lineRule="auto"/>
        <w:jc w:val="center"/>
        <w:rPr>
          <w:rFonts w:ascii="Times New Roman" w:hAnsi="Times New Roman" w:cs="Times New Roman"/>
          <w:sz w:val="24"/>
          <w:szCs w:val="24"/>
        </w:rPr>
      </w:pPr>
      <w:r>
        <w:rPr>
          <w:rFonts w:ascii="Times New Roman" w:hAnsi="Times New Roman" w:cs="Times New Roman"/>
          <w:sz w:val="24"/>
          <w:szCs w:val="24"/>
        </w:rPr>
        <w:t>Photo: The Gates of Hell (1880-circa1890)</w:t>
      </w:r>
    </w:p>
    <w:p w:rsidR="00A137D1" w:rsidRDefault="00A137D1" w:rsidP="00662F5F">
      <w:pPr>
        <w:spacing w:line="480" w:lineRule="auto"/>
        <w:jc w:val="center"/>
        <w:rPr>
          <w:rFonts w:ascii="Times New Roman" w:hAnsi="Times New Roman" w:cs="Times New Roman"/>
          <w:sz w:val="24"/>
          <w:szCs w:val="24"/>
          <w:shd w:val="clear" w:color="auto" w:fill="FFFFFF"/>
        </w:rPr>
      </w:pPr>
    </w:p>
    <w:p w:rsidR="00B97289" w:rsidRDefault="00B97289" w:rsidP="00663FAA">
      <w:pPr>
        <w:spacing w:line="48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t>References:</w:t>
      </w:r>
    </w:p>
    <w:p w:rsidR="00825140" w:rsidRDefault="00825140" w:rsidP="00663FAA">
      <w:pPr>
        <w:spacing w:line="48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Batt, S. E. (2016). 10 Ancient Megalith Monuments with Unsolved Purposes. Retrieved from: </w:t>
      </w:r>
      <w:r w:rsidRPr="00825140">
        <w:rPr>
          <w:rFonts w:ascii="Times New Roman" w:hAnsi="Times New Roman" w:cs="Times New Roman"/>
          <w:sz w:val="24"/>
          <w:szCs w:val="24"/>
          <w:shd w:val="clear" w:color="auto" w:fill="FFFFFF"/>
        </w:rPr>
        <w:t>https://listverse.com/2016/07/01/10-ancient-megalith-monuments-with-unsolved-purposes/</w:t>
      </w:r>
      <w:r>
        <w:rPr>
          <w:rFonts w:ascii="Times New Roman" w:hAnsi="Times New Roman" w:cs="Times New Roman"/>
          <w:sz w:val="24"/>
          <w:szCs w:val="24"/>
          <w:shd w:val="clear" w:color="auto" w:fill="FFFFFF"/>
        </w:rPr>
        <w:t xml:space="preserve"> </w:t>
      </w:r>
    </w:p>
    <w:p w:rsidR="0037428B" w:rsidRPr="0037428B" w:rsidRDefault="0037428B" w:rsidP="00663FAA">
      <w:pPr>
        <w:spacing w:line="480" w:lineRule="auto"/>
        <w:rPr>
          <w:rFonts w:ascii="Times New Roman" w:hAnsi="Times New Roman" w:cs="Times New Roman"/>
          <w:sz w:val="24"/>
          <w:szCs w:val="24"/>
          <w:shd w:val="clear" w:color="auto" w:fill="FFFFFF"/>
        </w:rPr>
      </w:pPr>
      <w:r w:rsidRPr="0037428B">
        <w:rPr>
          <w:rFonts w:ascii="Times New Roman" w:hAnsi="Times New Roman" w:cs="Times New Roman"/>
          <w:sz w:val="24"/>
          <w:szCs w:val="24"/>
          <w:shd w:val="clear" w:color="auto" w:fill="EFECE4"/>
        </w:rPr>
        <w:t xml:space="preserve"> </w:t>
      </w:r>
      <w:r w:rsidRPr="00EF1421">
        <w:rPr>
          <w:rFonts w:ascii="Times New Roman" w:hAnsi="Times New Roman" w:cs="Times New Roman"/>
          <w:sz w:val="24"/>
          <w:szCs w:val="24"/>
          <w:shd w:val="clear" w:color="auto" w:fill="EFECE4"/>
        </w:rPr>
        <w:t xml:space="preserve">Elsen,  Albert (1960). </w:t>
      </w:r>
      <w:r w:rsidRPr="00EF1421">
        <w:rPr>
          <w:rStyle w:val="Emphasis"/>
          <w:rFonts w:ascii="Times New Roman" w:hAnsi="Times New Roman" w:cs="Times New Roman"/>
          <w:sz w:val="24"/>
          <w:szCs w:val="24"/>
          <w:shd w:val="clear" w:color="auto" w:fill="EFECE4"/>
        </w:rPr>
        <w:t>Rodin’s Gates of Hell</w:t>
      </w:r>
      <w:r w:rsidR="00EF1421">
        <w:rPr>
          <w:rStyle w:val="Emphasis"/>
          <w:rFonts w:ascii="Times New Roman" w:hAnsi="Times New Roman" w:cs="Times New Roman"/>
          <w:sz w:val="24"/>
          <w:szCs w:val="24"/>
          <w:shd w:val="clear" w:color="auto" w:fill="EFECE4"/>
        </w:rPr>
        <w:t>.</w:t>
      </w:r>
      <w:r w:rsidRPr="00EF1421">
        <w:rPr>
          <w:rFonts w:ascii="Times New Roman" w:hAnsi="Times New Roman" w:cs="Times New Roman"/>
          <w:sz w:val="24"/>
          <w:szCs w:val="24"/>
          <w:shd w:val="clear" w:color="auto" w:fill="EFECE4"/>
        </w:rPr>
        <w:t xml:space="preserve"> Minneapolis, MN: University of Minnesota Press, p. 141.</w:t>
      </w:r>
    </w:p>
    <w:p w:rsidR="008D1A33" w:rsidRDefault="00B97289" w:rsidP="008D1A33">
      <w:pPr>
        <w:spacing w:line="48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Iris &amp; B. Gerald Cantor Foundation, n.d. Selected Bronzes. Retrieved from: </w:t>
      </w:r>
      <w:hyperlink r:id="rId11" w:history="1">
        <w:r w:rsidR="004F2D9F" w:rsidRPr="00706202">
          <w:rPr>
            <w:rStyle w:val="Hyperlink"/>
            <w:rFonts w:ascii="Times New Roman" w:hAnsi="Times New Roman" w:cs="Times New Roman"/>
            <w:sz w:val="24"/>
            <w:szCs w:val="24"/>
            <w:shd w:val="clear" w:color="auto" w:fill="FFFFFF"/>
          </w:rPr>
          <w:t>https://cantorfoundation.org/resources/selected-bronzes/</w:t>
        </w:r>
      </w:hyperlink>
      <w:r>
        <w:rPr>
          <w:rFonts w:ascii="Times New Roman" w:hAnsi="Times New Roman" w:cs="Times New Roman"/>
          <w:sz w:val="24"/>
          <w:szCs w:val="24"/>
          <w:shd w:val="clear" w:color="auto" w:fill="FFFFFF"/>
        </w:rPr>
        <w:t xml:space="preserve"> </w:t>
      </w:r>
    </w:p>
    <w:p w:rsidR="008D1A33" w:rsidRDefault="008D1A33" w:rsidP="00663FAA">
      <w:pPr>
        <w:spacing w:line="480" w:lineRule="auto"/>
        <w:rPr>
          <w:rFonts w:ascii="Times New Roman" w:hAnsi="Times New Roman" w:cs="Times New Roman"/>
          <w:sz w:val="24"/>
          <w:szCs w:val="24"/>
          <w:shd w:val="clear" w:color="auto" w:fill="FFFFFF"/>
        </w:rPr>
      </w:pPr>
      <w:r w:rsidRPr="008D1A33">
        <w:rPr>
          <w:rFonts w:ascii="Times New Roman" w:hAnsi="Times New Roman" w:cs="Times New Roman"/>
          <w:sz w:val="24"/>
          <w:szCs w:val="24"/>
          <w:shd w:val="clear" w:color="auto" w:fill="FFFFFF"/>
        </w:rPr>
        <w:t xml:space="preserve">Palmer, Barbara (2002). </w:t>
      </w:r>
      <w:r w:rsidRPr="008D1A33">
        <w:rPr>
          <w:rFonts w:ascii="Times New Roman" w:hAnsi="Times New Roman" w:cs="Times New Roman"/>
          <w:sz w:val="24"/>
          <w:szCs w:val="24"/>
        </w:rPr>
        <w:t>Andy Goldsworthy's Stone River joins outdoo</w:t>
      </w:r>
      <w:r>
        <w:rPr>
          <w:rFonts w:ascii="Times New Roman" w:hAnsi="Times New Roman" w:cs="Times New Roman"/>
          <w:sz w:val="24"/>
          <w:szCs w:val="24"/>
        </w:rPr>
        <w:t>r art collection.</w:t>
      </w:r>
      <w:r w:rsidRPr="008D1A33">
        <w:rPr>
          <w:rFonts w:ascii="Times New Roman" w:hAnsi="Times New Roman" w:cs="Times New Roman"/>
          <w:sz w:val="24"/>
          <w:szCs w:val="24"/>
        </w:rPr>
        <w:t xml:space="preserve"> </w:t>
      </w:r>
      <w:r w:rsidRPr="008D1A33">
        <w:rPr>
          <w:rFonts w:ascii="Times New Roman" w:hAnsi="Times New Roman" w:cs="Times New Roman"/>
          <w:i/>
          <w:sz w:val="24"/>
          <w:szCs w:val="24"/>
        </w:rPr>
        <w:t>Stanford Report</w:t>
      </w:r>
      <w:r w:rsidRPr="008D1A33">
        <w:rPr>
          <w:rFonts w:ascii="Times New Roman" w:hAnsi="Times New Roman" w:cs="Times New Roman"/>
          <w:sz w:val="24"/>
          <w:szCs w:val="24"/>
        </w:rPr>
        <w:t xml:space="preserve">, Stanford University. </w:t>
      </w:r>
    </w:p>
    <w:p w:rsidR="004F2D9F" w:rsidRDefault="004F2D9F" w:rsidP="00663FAA">
      <w:pPr>
        <w:spacing w:line="48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Semat, Aude (2016). Art and Power in Ancient Egypt. The Cleveland Museum of Art. </w:t>
      </w:r>
    </w:p>
    <w:p w:rsidR="000C0033" w:rsidRPr="00A70085" w:rsidRDefault="000C0033" w:rsidP="00663FAA">
      <w:pPr>
        <w:spacing w:line="480" w:lineRule="auto"/>
        <w:rPr>
          <w:rFonts w:ascii="Times New Roman" w:hAnsi="Times New Roman" w:cs="Times New Roman"/>
          <w:sz w:val="24"/>
          <w:szCs w:val="24"/>
        </w:rPr>
      </w:pPr>
    </w:p>
    <w:sectPr w:rsidR="000C0033" w:rsidRPr="00A70085">
      <w:headerReference w:type="default" r:id="rId12"/>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276B3" w:rsidRDefault="00B276B3" w:rsidP="00CE41F3">
      <w:pPr>
        <w:spacing w:after="0" w:line="240" w:lineRule="auto"/>
      </w:pPr>
      <w:r>
        <w:separator/>
      </w:r>
    </w:p>
  </w:endnote>
  <w:endnote w:type="continuationSeparator" w:id="1">
    <w:p w:rsidR="00B276B3" w:rsidRDefault="00B276B3" w:rsidP="00CE41F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276B3" w:rsidRDefault="00B276B3" w:rsidP="00CE41F3">
      <w:pPr>
        <w:spacing w:after="0" w:line="240" w:lineRule="auto"/>
      </w:pPr>
      <w:r>
        <w:separator/>
      </w:r>
    </w:p>
  </w:footnote>
  <w:footnote w:type="continuationSeparator" w:id="1">
    <w:p w:rsidR="00B276B3" w:rsidRDefault="00B276B3" w:rsidP="00CE41F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66327467"/>
      <w:docPartObj>
        <w:docPartGallery w:val="Page Numbers (Top of Page)"/>
        <w:docPartUnique/>
      </w:docPartObj>
    </w:sdtPr>
    <w:sdtContent>
      <w:p w:rsidR="00E65775" w:rsidRDefault="00E65775">
        <w:pPr>
          <w:pStyle w:val="Header"/>
          <w:jc w:val="right"/>
        </w:pPr>
        <w:fldSimple w:instr=" PAGE   \* MERGEFORMAT ">
          <w:r w:rsidR="008D1A33">
            <w:rPr>
              <w:noProof/>
            </w:rPr>
            <w:t>1</w:t>
          </w:r>
        </w:fldSimple>
      </w:p>
    </w:sdtContent>
  </w:sdt>
  <w:p w:rsidR="00E65775" w:rsidRDefault="00E6577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7AA09DD"/>
    <w:multiLevelType w:val="hybridMultilevel"/>
    <w:tmpl w:val="6B8071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defaultTabStop w:val="720"/>
  <w:characterSpacingControl w:val="doNotCompress"/>
  <w:footnotePr>
    <w:footnote w:id="0"/>
    <w:footnote w:id="1"/>
  </w:footnotePr>
  <w:endnotePr>
    <w:endnote w:id="0"/>
    <w:endnote w:id="1"/>
  </w:endnotePr>
  <w:compat>
    <w:useFELayout/>
  </w:compat>
  <w:rsids>
    <w:rsidRoot w:val="00CE41F3"/>
    <w:rsid w:val="0004692B"/>
    <w:rsid w:val="000C0033"/>
    <w:rsid w:val="001744C8"/>
    <w:rsid w:val="001B74D2"/>
    <w:rsid w:val="001D14AB"/>
    <w:rsid w:val="00216DED"/>
    <w:rsid w:val="003315FE"/>
    <w:rsid w:val="0037428B"/>
    <w:rsid w:val="003F18EE"/>
    <w:rsid w:val="00462A24"/>
    <w:rsid w:val="004B2B11"/>
    <w:rsid w:val="004E21CD"/>
    <w:rsid w:val="004F1504"/>
    <w:rsid w:val="004F2D9F"/>
    <w:rsid w:val="004F4CD7"/>
    <w:rsid w:val="00503D9D"/>
    <w:rsid w:val="00547D9E"/>
    <w:rsid w:val="00662F5F"/>
    <w:rsid w:val="00663FAA"/>
    <w:rsid w:val="00704149"/>
    <w:rsid w:val="0072106F"/>
    <w:rsid w:val="0076265A"/>
    <w:rsid w:val="007B090F"/>
    <w:rsid w:val="00825140"/>
    <w:rsid w:val="0088637B"/>
    <w:rsid w:val="008D1A33"/>
    <w:rsid w:val="0091642C"/>
    <w:rsid w:val="00930F5C"/>
    <w:rsid w:val="009C1C56"/>
    <w:rsid w:val="00A137D1"/>
    <w:rsid w:val="00A70085"/>
    <w:rsid w:val="00B276B3"/>
    <w:rsid w:val="00B97289"/>
    <w:rsid w:val="00C51F98"/>
    <w:rsid w:val="00CE41F3"/>
    <w:rsid w:val="00DF39C4"/>
    <w:rsid w:val="00DF66BE"/>
    <w:rsid w:val="00E65775"/>
    <w:rsid w:val="00EE673F"/>
    <w:rsid w:val="00EF1421"/>
    <w:rsid w:val="00F44F2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41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41F3"/>
  </w:style>
  <w:style w:type="paragraph" w:styleId="Footer">
    <w:name w:val="footer"/>
    <w:basedOn w:val="Normal"/>
    <w:link w:val="FooterChar"/>
    <w:uiPriority w:val="99"/>
    <w:semiHidden/>
    <w:unhideWhenUsed/>
    <w:rsid w:val="00CE41F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E41F3"/>
  </w:style>
  <w:style w:type="paragraph" w:styleId="ListParagraph">
    <w:name w:val="List Paragraph"/>
    <w:basedOn w:val="Normal"/>
    <w:uiPriority w:val="34"/>
    <w:qFormat/>
    <w:rsid w:val="001D14AB"/>
    <w:pPr>
      <w:ind w:left="720"/>
      <w:contextualSpacing/>
    </w:pPr>
  </w:style>
  <w:style w:type="paragraph" w:styleId="BalloonText">
    <w:name w:val="Balloon Text"/>
    <w:basedOn w:val="Normal"/>
    <w:link w:val="BalloonTextChar"/>
    <w:uiPriority w:val="99"/>
    <w:semiHidden/>
    <w:unhideWhenUsed/>
    <w:rsid w:val="009C1C5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1C56"/>
    <w:rPr>
      <w:rFonts w:ascii="Tahoma" w:hAnsi="Tahoma" w:cs="Tahoma"/>
      <w:sz w:val="16"/>
      <w:szCs w:val="16"/>
    </w:rPr>
  </w:style>
  <w:style w:type="character" w:styleId="Hyperlink">
    <w:name w:val="Hyperlink"/>
    <w:basedOn w:val="DefaultParagraphFont"/>
    <w:uiPriority w:val="99"/>
    <w:unhideWhenUsed/>
    <w:rsid w:val="004F2D9F"/>
    <w:rPr>
      <w:color w:val="0000FF" w:themeColor="hyperlink"/>
      <w:u w:val="single"/>
    </w:rPr>
  </w:style>
  <w:style w:type="character" w:styleId="Emphasis">
    <w:name w:val="Emphasis"/>
    <w:basedOn w:val="DefaultParagraphFont"/>
    <w:uiPriority w:val="20"/>
    <w:qFormat/>
    <w:rsid w:val="0037428B"/>
    <w:rPr>
      <w:i/>
      <w:i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antorfoundation.org/resources/selected-bronzes/" TargetMode="Externa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349</TotalTime>
  <Pages>7</Pages>
  <Words>948</Words>
  <Characters>5404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21</cp:revision>
  <dcterms:created xsi:type="dcterms:W3CDTF">2018-02-18T12:10:00Z</dcterms:created>
  <dcterms:modified xsi:type="dcterms:W3CDTF">2018-02-18T18:33:00Z</dcterms:modified>
</cp:coreProperties>
</file>