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3C5" w:rsidRDefault="00A063C5" w:rsidP="00A063C5">
      <w:pPr>
        <w:spacing w:after="0" w:line="480" w:lineRule="auto"/>
        <w:rPr>
          <w:rFonts w:ascii="Times New Roman" w:hAnsi="Times New Roman" w:cs="Times New Roman"/>
          <w:b/>
          <w:bCs/>
          <w:sz w:val="24"/>
          <w:szCs w:val="24"/>
        </w:rPr>
      </w:pPr>
    </w:p>
    <w:p w:rsidR="00A063C5" w:rsidRDefault="00A063C5" w:rsidP="00A063C5">
      <w:pPr>
        <w:spacing w:after="0" w:line="480" w:lineRule="auto"/>
        <w:rPr>
          <w:rFonts w:ascii="Times New Roman" w:hAnsi="Times New Roman" w:cs="Times New Roman"/>
          <w:b/>
          <w:bCs/>
          <w:sz w:val="24"/>
          <w:szCs w:val="24"/>
        </w:rPr>
      </w:pPr>
    </w:p>
    <w:p w:rsidR="00A063C5" w:rsidRDefault="00A063C5" w:rsidP="00A063C5">
      <w:pPr>
        <w:spacing w:after="0" w:line="480" w:lineRule="auto"/>
        <w:rPr>
          <w:rFonts w:ascii="Times New Roman" w:hAnsi="Times New Roman" w:cs="Times New Roman"/>
          <w:b/>
          <w:bCs/>
          <w:sz w:val="24"/>
          <w:szCs w:val="24"/>
        </w:rPr>
      </w:pPr>
    </w:p>
    <w:p w:rsidR="00A063C5" w:rsidRDefault="00A063C5" w:rsidP="00A063C5">
      <w:pPr>
        <w:spacing w:after="0" w:line="480" w:lineRule="auto"/>
        <w:rPr>
          <w:rFonts w:ascii="Times New Roman" w:hAnsi="Times New Roman" w:cs="Times New Roman"/>
          <w:b/>
          <w:bCs/>
          <w:sz w:val="24"/>
          <w:szCs w:val="24"/>
        </w:rPr>
      </w:pPr>
    </w:p>
    <w:p w:rsidR="00A063C5" w:rsidRDefault="00A063C5" w:rsidP="00A063C5">
      <w:pPr>
        <w:spacing w:after="0" w:line="480" w:lineRule="auto"/>
        <w:rPr>
          <w:rFonts w:ascii="Times New Roman" w:hAnsi="Times New Roman" w:cs="Times New Roman"/>
          <w:b/>
          <w:bCs/>
          <w:sz w:val="24"/>
          <w:szCs w:val="24"/>
        </w:rPr>
      </w:pPr>
    </w:p>
    <w:p w:rsidR="00A063C5" w:rsidRDefault="00A063C5" w:rsidP="00A063C5">
      <w:pPr>
        <w:spacing w:after="0" w:line="480" w:lineRule="auto"/>
        <w:rPr>
          <w:rFonts w:ascii="Times New Roman" w:hAnsi="Times New Roman" w:cs="Times New Roman"/>
          <w:b/>
          <w:bCs/>
          <w:sz w:val="24"/>
          <w:szCs w:val="24"/>
        </w:rPr>
      </w:pPr>
    </w:p>
    <w:p w:rsidR="00A063C5" w:rsidRDefault="00A063C5" w:rsidP="00A063C5">
      <w:pPr>
        <w:spacing w:after="0" w:line="480" w:lineRule="auto"/>
        <w:rPr>
          <w:rFonts w:ascii="Times New Roman" w:hAnsi="Times New Roman" w:cs="Times New Roman"/>
          <w:b/>
          <w:bCs/>
          <w:sz w:val="24"/>
          <w:szCs w:val="24"/>
        </w:rPr>
      </w:pPr>
    </w:p>
    <w:p w:rsidR="00B578EE" w:rsidRDefault="00B578EE" w:rsidP="00A063C5">
      <w:pPr>
        <w:spacing w:after="0" w:line="480" w:lineRule="auto"/>
        <w:rPr>
          <w:rFonts w:ascii="Times New Roman" w:hAnsi="Times New Roman" w:cs="Times New Roman"/>
          <w:b/>
          <w:bCs/>
          <w:sz w:val="24"/>
          <w:szCs w:val="24"/>
        </w:rPr>
      </w:pPr>
    </w:p>
    <w:p w:rsidR="00B578EE" w:rsidRDefault="00B578EE" w:rsidP="00A063C5">
      <w:pPr>
        <w:spacing w:after="0" w:line="480" w:lineRule="auto"/>
        <w:rPr>
          <w:rFonts w:ascii="Times New Roman" w:hAnsi="Times New Roman" w:cs="Times New Roman"/>
          <w:b/>
          <w:bCs/>
          <w:sz w:val="24"/>
          <w:szCs w:val="24"/>
        </w:rPr>
      </w:pPr>
    </w:p>
    <w:p w:rsidR="00A063C5" w:rsidRPr="00A063C5" w:rsidRDefault="00A063C5" w:rsidP="00A063C5">
      <w:pPr>
        <w:spacing w:after="0" w:line="480" w:lineRule="auto"/>
        <w:jc w:val="center"/>
        <w:rPr>
          <w:rFonts w:ascii="Times New Roman" w:hAnsi="Times New Roman" w:cs="Times New Roman"/>
          <w:b/>
          <w:bCs/>
          <w:sz w:val="24"/>
          <w:szCs w:val="24"/>
        </w:rPr>
      </w:pPr>
      <w:r w:rsidRPr="00A063C5">
        <w:rPr>
          <w:rFonts w:ascii="Times New Roman" w:hAnsi="Times New Roman" w:cs="Times New Roman"/>
          <w:b/>
          <w:bCs/>
          <w:sz w:val="24"/>
          <w:szCs w:val="24"/>
        </w:rPr>
        <w:t>Psychological Behavioral and Developmental Effects of Coronavirus on Mental Health</w:t>
      </w:r>
    </w:p>
    <w:p w:rsidR="00A063C5" w:rsidRDefault="00A063C5" w:rsidP="00A063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063C5" w:rsidRDefault="00A063C5" w:rsidP="00A063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063C5" w:rsidRDefault="00A063C5" w:rsidP="00A063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063C5" w:rsidRDefault="00A063C5" w:rsidP="00A063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Date</w:t>
      </w: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P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b/>
          <w:bCs/>
          <w:sz w:val="24"/>
          <w:szCs w:val="24"/>
        </w:rPr>
      </w:pPr>
    </w:p>
    <w:p w:rsidR="00A063C5" w:rsidRDefault="00A063C5" w:rsidP="00A063C5">
      <w:pPr>
        <w:spacing w:after="0" w:line="480" w:lineRule="auto"/>
        <w:rPr>
          <w:rFonts w:ascii="Times New Roman" w:hAnsi="Times New Roman" w:cs="Times New Roman"/>
          <w:b/>
          <w:bCs/>
          <w:sz w:val="24"/>
          <w:szCs w:val="24"/>
        </w:rPr>
      </w:pPr>
    </w:p>
    <w:p w:rsidR="00B578EE" w:rsidRDefault="00B578EE" w:rsidP="00A063C5">
      <w:pPr>
        <w:spacing w:after="0" w:line="480" w:lineRule="auto"/>
        <w:rPr>
          <w:rFonts w:ascii="Times New Roman" w:hAnsi="Times New Roman" w:cs="Times New Roman"/>
          <w:b/>
          <w:bCs/>
          <w:sz w:val="24"/>
          <w:szCs w:val="24"/>
        </w:rPr>
      </w:pPr>
    </w:p>
    <w:p w:rsidR="00B578EE" w:rsidRDefault="00B578EE" w:rsidP="00A063C5">
      <w:pPr>
        <w:spacing w:after="0" w:line="480" w:lineRule="auto"/>
        <w:rPr>
          <w:rFonts w:ascii="Times New Roman" w:hAnsi="Times New Roman" w:cs="Times New Roman"/>
          <w:b/>
          <w:bCs/>
          <w:sz w:val="24"/>
          <w:szCs w:val="24"/>
        </w:rPr>
      </w:pPr>
    </w:p>
    <w:p w:rsidR="000F6087" w:rsidRPr="00A063C5" w:rsidRDefault="000F6087" w:rsidP="00A063C5">
      <w:pPr>
        <w:spacing w:after="0" w:line="480" w:lineRule="auto"/>
        <w:rPr>
          <w:rFonts w:ascii="Times New Roman" w:hAnsi="Times New Roman" w:cs="Times New Roman"/>
          <w:b/>
          <w:bCs/>
          <w:sz w:val="24"/>
          <w:szCs w:val="24"/>
        </w:rPr>
      </w:pPr>
      <w:r w:rsidRPr="00A063C5">
        <w:rPr>
          <w:rFonts w:ascii="Times New Roman" w:hAnsi="Times New Roman" w:cs="Times New Roman"/>
          <w:b/>
          <w:bCs/>
          <w:sz w:val="24"/>
          <w:szCs w:val="24"/>
        </w:rPr>
        <w:lastRenderedPageBreak/>
        <w:t>Psychological Behavioral and Developmental Effects of Coronavirus on Mental Health</w:t>
      </w:r>
    </w:p>
    <w:p w:rsidR="000F6087" w:rsidRPr="00A063C5" w:rsidRDefault="000F6087" w:rsidP="00A063C5">
      <w:pPr>
        <w:spacing w:after="0" w:line="480" w:lineRule="auto"/>
        <w:ind w:firstLine="720"/>
        <w:rPr>
          <w:rFonts w:ascii="Times New Roman" w:hAnsi="Times New Roman" w:cs="Times New Roman"/>
          <w:sz w:val="24"/>
          <w:szCs w:val="24"/>
        </w:rPr>
      </w:pPr>
      <w:r w:rsidRPr="00A063C5">
        <w:rPr>
          <w:rFonts w:ascii="Times New Roman" w:hAnsi="Times New Roman" w:cs="Times New Roman"/>
          <w:sz w:val="24"/>
          <w:szCs w:val="24"/>
        </w:rPr>
        <w:t>Coronavirus pandemic has caused the world to rethink some problems. Mental health problems have always been there, but the emphasis during the pandemic and even post-pandemic is associated with the negative impacts of this pandemic on the mental health status and well-being of adults and children. The aim of this paper is to compare and contrast the two perspectives, psychological behavioral, and developmental perspectives on the effects of coronavirus on mental health. Given the effects of coronavirus on mental health, this paper asserts that the psychological behavioral perspective offers the best perspective to understand the impacts of this pandemic on mental health and well-being than the developmental perspective.</w:t>
      </w:r>
    </w:p>
    <w:p w:rsidR="000F6087" w:rsidRPr="00A063C5" w:rsidRDefault="000F6087" w:rsidP="00A063C5">
      <w:pPr>
        <w:spacing w:after="0" w:line="480" w:lineRule="auto"/>
        <w:ind w:firstLine="720"/>
        <w:rPr>
          <w:rFonts w:ascii="Times New Roman" w:hAnsi="Times New Roman" w:cs="Times New Roman"/>
          <w:sz w:val="24"/>
          <w:szCs w:val="24"/>
        </w:rPr>
      </w:pPr>
      <w:r w:rsidRPr="00A063C5">
        <w:rPr>
          <w:rFonts w:ascii="Times New Roman" w:hAnsi="Times New Roman" w:cs="Times New Roman"/>
          <w:sz w:val="24"/>
          <w:szCs w:val="24"/>
        </w:rPr>
        <w:t>First, compared to the developmental perspective that focuses on adolescents, teenagers, and children, the psychological behavioral perspective can be used to explain the impacts of the pandemic across all age groups. The pandemic and the containment measures such as lockdowns, quarantine, and social distancing have brought about a sense of fear and anxiety (Panda et al., 2021). According to Saladino et al. (2020), research has highlighted the psychological impacts of the most exposed groups such as college students, children, and health workers. This research has determined that these groups are more likely to develop post-traumatic stress disorder, depression, anxiety, and other symptoms of distress (Saladino et al., 2020). As the authors further explain, from this perspective, healthcare institutions can devise the most appropriate psychological treatment interventions (Saladino et al., 2020).</w:t>
      </w:r>
    </w:p>
    <w:p w:rsidR="000F6087" w:rsidRPr="00A063C5" w:rsidRDefault="000F6087" w:rsidP="00A063C5">
      <w:pPr>
        <w:spacing w:after="0" w:line="480" w:lineRule="auto"/>
        <w:ind w:firstLine="720"/>
        <w:rPr>
          <w:rFonts w:ascii="Times New Roman" w:hAnsi="Times New Roman" w:cs="Times New Roman"/>
          <w:sz w:val="24"/>
          <w:szCs w:val="24"/>
        </w:rPr>
      </w:pPr>
      <w:r w:rsidRPr="00A063C5">
        <w:rPr>
          <w:rFonts w:ascii="Times New Roman" w:hAnsi="Times New Roman" w:cs="Times New Roman"/>
          <w:sz w:val="24"/>
          <w:szCs w:val="24"/>
        </w:rPr>
        <w:t xml:space="preserve">The psychological-behavioral perspective further explains the impacts of the containment measures such as restrained movement, which brought about the psychological and behavioral effects on the mental health of adults and children. Even though adults were the most affected because they were used to traveling a lot for different reasons, children were also impacted by </w:t>
      </w:r>
      <w:r w:rsidRPr="00A063C5">
        <w:rPr>
          <w:rFonts w:ascii="Times New Roman" w:hAnsi="Times New Roman" w:cs="Times New Roman"/>
          <w:sz w:val="24"/>
          <w:szCs w:val="24"/>
        </w:rPr>
        <w:lastRenderedPageBreak/>
        <w:t>the restrained movement and other containment measures. According to Pedrosa et al. (2020), the restrained movement regulations and policies resulted in the shutdown of the transportation systems, public places, and only essential services were left in operation. However, these initiatives were aimed at containing the spread of the virus but the outcome created another crisis. According to Pedrosa et al. (2020), people who were affected by psychiatric and behavioral disorders became more numerous than even those affected by the COVID-19 disease. For many people, the fear of contracting the disease was not high as the concerns about the psychological and social effects among the different age groups. From the psychological-behavioral perspective, it is possible to understand the impacts of the disease across all age groups including the elderly, children, college students, homeless individuals, frontline healthcare workers, psychiatric patients, and the LGBTQ community (Pedrosa et al., 2020).</w:t>
      </w:r>
    </w:p>
    <w:p w:rsidR="000F6087" w:rsidRPr="00A063C5" w:rsidRDefault="000F6087" w:rsidP="00A063C5">
      <w:pPr>
        <w:spacing w:after="0" w:line="480" w:lineRule="auto"/>
        <w:ind w:firstLine="720"/>
        <w:rPr>
          <w:rFonts w:ascii="Times New Roman" w:hAnsi="Times New Roman" w:cs="Times New Roman"/>
          <w:sz w:val="24"/>
          <w:szCs w:val="24"/>
        </w:rPr>
      </w:pPr>
      <w:r w:rsidRPr="00A063C5">
        <w:rPr>
          <w:rFonts w:ascii="Times New Roman" w:hAnsi="Times New Roman" w:cs="Times New Roman"/>
          <w:sz w:val="24"/>
          <w:szCs w:val="24"/>
        </w:rPr>
        <w:t xml:space="preserve">The developmental perspective, on the other hand, explains the impacts of the coronavirus on mental health status. However, unlike the other perspective that examines all age groups, this perspective focuses on the impacts of the disease on those in developmental stages, children, teenagers, and young adults. From this perspective, it is possible to understand how coronavirus affected the development of the mental well-being of school-going children and adolescents. According to Singh et al. (2020), more than 91% of the world’s student population was negatively affected by the pandemic due to the nationwide closure of schools and colleges. Children learn better through social interactions and physical activities and other opportunities for socialization, which they were used to before the lockdowns. However, the absence of such a structured set of learning environment due to disruption of the routines as a result of the lockdowns, boredom, and lack of innovative ideas to enable them to engage in different </w:t>
      </w:r>
      <w:r w:rsidRPr="00A063C5">
        <w:rPr>
          <w:rFonts w:ascii="Times New Roman" w:hAnsi="Times New Roman" w:cs="Times New Roman"/>
          <w:sz w:val="24"/>
          <w:szCs w:val="24"/>
        </w:rPr>
        <w:lastRenderedPageBreak/>
        <w:t>academic and extracurricular activities, which resulted in high levels of anxiety and other mental distress conditions.</w:t>
      </w:r>
    </w:p>
    <w:p w:rsidR="000F6087" w:rsidRPr="00A063C5" w:rsidRDefault="000F6087" w:rsidP="00A063C5">
      <w:pPr>
        <w:spacing w:after="0" w:line="480" w:lineRule="auto"/>
        <w:ind w:firstLine="720"/>
        <w:rPr>
          <w:rFonts w:ascii="Times New Roman" w:hAnsi="Times New Roman" w:cs="Times New Roman"/>
          <w:sz w:val="24"/>
          <w:szCs w:val="24"/>
        </w:rPr>
      </w:pPr>
      <w:r w:rsidRPr="00A063C5">
        <w:rPr>
          <w:rFonts w:ascii="Times New Roman" w:hAnsi="Times New Roman" w:cs="Times New Roman"/>
          <w:sz w:val="24"/>
          <w:szCs w:val="24"/>
        </w:rPr>
        <w:t>Furthermore, unlike the psychological-behavioral perspective that seems to focus on the intermediate outcomes of the pandemic on mental well-being, the developmental perspective provides both short-term and long-term effects of the disease on mental well-being. From this perspective, mental development is a process and those exposed to the greatest risk are those in the process of developing, children and adolescents. Exposure to traumatic events in childhood can affect the mental development of the child even to adulthood. As Panda et al. (2021) further explain, during the pandemic, mental health problems such as anxiety, depression, irritability, mood swings, and sleep disturbances were fairly common among quarantined children. Prolonged conditions may expose these children to permanent mental health problems.</w:t>
      </w:r>
    </w:p>
    <w:p w:rsidR="000F6087" w:rsidRPr="00A063C5" w:rsidRDefault="000F6087" w:rsidP="00A063C5">
      <w:pPr>
        <w:spacing w:after="0" w:line="480" w:lineRule="auto"/>
        <w:ind w:firstLine="720"/>
        <w:rPr>
          <w:rFonts w:ascii="Times New Roman" w:hAnsi="Times New Roman" w:cs="Times New Roman"/>
          <w:sz w:val="24"/>
          <w:szCs w:val="24"/>
        </w:rPr>
      </w:pPr>
      <w:r w:rsidRPr="00A063C5">
        <w:rPr>
          <w:rFonts w:ascii="Times New Roman" w:hAnsi="Times New Roman" w:cs="Times New Roman"/>
          <w:sz w:val="24"/>
          <w:szCs w:val="24"/>
        </w:rPr>
        <w:t>Both psychological-behavioral and developmental perspectives offer insights into how accurate mitigation measures can be designed and implemented by the health authorities to curb the negative impacts of the coronavirus pandemic on mental health. Psychological-behavioral provides an accurate burden of the psychiatric and behavioral problems associated with the COVID-19, while development perspective provides an accurate perspective to developmental problems associated with the disease. As Panda et al. (2021) explain, anxiety, depression, irritability, inattention, and fear of contracting COVID-19 have been determined to be predominant new-onset psychological issues among children and adolescents who are in the development stages. However, children with pre-existing behavioral problems such as autism and hyperactivity disorder may be exposed to worse behavioral symptoms (Panda et al., 2021). Therefore, both perspectives can help in understanding appropriate mitigation measures that can help minimize these impacts.</w:t>
      </w:r>
    </w:p>
    <w:p w:rsidR="00693C24" w:rsidRPr="00A063C5" w:rsidRDefault="000F6087" w:rsidP="00A063C5">
      <w:pPr>
        <w:spacing w:after="0" w:line="480" w:lineRule="auto"/>
        <w:ind w:firstLine="720"/>
        <w:rPr>
          <w:rFonts w:ascii="Times New Roman" w:hAnsi="Times New Roman" w:cs="Times New Roman"/>
          <w:sz w:val="24"/>
          <w:szCs w:val="24"/>
        </w:rPr>
      </w:pPr>
      <w:r w:rsidRPr="00A063C5">
        <w:rPr>
          <w:rFonts w:ascii="Times New Roman" w:hAnsi="Times New Roman" w:cs="Times New Roman"/>
          <w:sz w:val="24"/>
          <w:szCs w:val="24"/>
        </w:rPr>
        <w:lastRenderedPageBreak/>
        <w:t>In conclusion, this paper has examined the psychological-behavioral and developmental perspectives on the impacts of the coronavirus pandemic on the mental health well-being of children and adults. Based on existing studies, this paper has argued that the psychological-behavioral perspective offers the best explanation towards understanding the impacts of COVID-19 on the mental health of people across different groups than the developmental perspective that focuses on children and adolescents who are still in the developmental stages.</w:t>
      </w:r>
    </w:p>
    <w:p w:rsidR="00A063C5" w:rsidRPr="00A063C5" w:rsidRDefault="00A063C5" w:rsidP="00A063C5">
      <w:pPr>
        <w:spacing w:after="0" w:line="480" w:lineRule="auto"/>
        <w:ind w:firstLine="720"/>
        <w:rPr>
          <w:rFonts w:ascii="Times New Roman" w:hAnsi="Times New Roman" w:cs="Times New Roman"/>
          <w:sz w:val="24"/>
          <w:szCs w:val="24"/>
        </w:rPr>
      </w:pPr>
    </w:p>
    <w:p w:rsidR="00A063C5" w:rsidRPr="00A063C5" w:rsidRDefault="00A063C5" w:rsidP="00A063C5">
      <w:pPr>
        <w:spacing w:after="0" w:line="480" w:lineRule="auto"/>
        <w:ind w:firstLine="720"/>
        <w:rPr>
          <w:rFonts w:ascii="Times New Roman" w:hAnsi="Times New Roman" w:cs="Times New Roman"/>
          <w:sz w:val="24"/>
          <w:szCs w:val="24"/>
        </w:rPr>
      </w:pPr>
    </w:p>
    <w:p w:rsidR="00A063C5" w:rsidRPr="00A063C5" w:rsidRDefault="00A063C5" w:rsidP="00A063C5">
      <w:pPr>
        <w:spacing w:after="0" w:line="480" w:lineRule="auto"/>
        <w:ind w:firstLine="720"/>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Default="00A063C5" w:rsidP="00A063C5">
      <w:pPr>
        <w:spacing w:after="0" w:line="480" w:lineRule="auto"/>
        <w:rPr>
          <w:rFonts w:ascii="Times New Roman" w:hAnsi="Times New Roman" w:cs="Times New Roman"/>
          <w:sz w:val="24"/>
          <w:szCs w:val="24"/>
        </w:rPr>
      </w:pPr>
    </w:p>
    <w:p w:rsidR="00A063C5" w:rsidRPr="00A063C5" w:rsidRDefault="00A063C5" w:rsidP="00A063C5">
      <w:pPr>
        <w:spacing w:after="0" w:line="480" w:lineRule="auto"/>
        <w:jc w:val="center"/>
        <w:rPr>
          <w:rFonts w:ascii="Times New Roman" w:hAnsi="Times New Roman" w:cs="Times New Roman"/>
          <w:sz w:val="24"/>
          <w:szCs w:val="24"/>
        </w:rPr>
      </w:pPr>
      <w:r w:rsidRPr="00A063C5">
        <w:rPr>
          <w:rFonts w:ascii="Times New Roman" w:hAnsi="Times New Roman" w:cs="Times New Roman"/>
          <w:sz w:val="24"/>
          <w:szCs w:val="24"/>
        </w:rPr>
        <w:lastRenderedPageBreak/>
        <w:t>References</w:t>
      </w:r>
    </w:p>
    <w:p w:rsidR="00A063C5" w:rsidRPr="00A063C5" w:rsidRDefault="00A063C5" w:rsidP="00A063C5">
      <w:pPr>
        <w:spacing w:after="0" w:line="480" w:lineRule="auto"/>
        <w:ind w:left="720" w:hanging="720"/>
        <w:rPr>
          <w:rFonts w:ascii="Times New Roman" w:hAnsi="Times New Roman" w:cs="Times New Roman"/>
          <w:color w:val="222222"/>
          <w:sz w:val="24"/>
          <w:szCs w:val="24"/>
          <w:shd w:val="clear" w:color="auto" w:fill="FFFFFF"/>
        </w:rPr>
      </w:pPr>
      <w:r w:rsidRPr="00A063C5">
        <w:rPr>
          <w:rFonts w:ascii="Times New Roman" w:hAnsi="Times New Roman" w:cs="Times New Roman"/>
          <w:color w:val="222222"/>
          <w:sz w:val="24"/>
          <w:szCs w:val="24"/>
          <w:shd w:val="clear" w:color="auto" w:fill="FFFFFF"/>
        </w:rPr>
        <w:t>Panda, P. K., Gupta, J., Chowdhury, S. R., Kumar, R., Meena, A. K., Madaan, P., ... &amp; Gulati, S. (2021). Psychological and behavioral impact of lockdown and quarantine measures for COVID-19 pandemic on children, adolescents and caregivers: a systematic review and meta-analysis. </w:t>
      </w:r>
      <w:r w:rsidRPr="00A063C5">
        <w:rPr>
          <w:rFonts w:ascii="Times New Roman" w:hAnsi="Times New Roman" w:cs="Times New Roman"/>
          <w:i/>
          <w:iCs/>
          <w:color w:val="222222"/>
          <w:sz w:val="24"/>
          <w:szCs w:val="24"/>
          <w:shd w:val="clear" w:color="auto" w:fill="FFFFFF"/>
        </w:rPr>
        <w:t>Journal of Tropical Pediatrics</w:t>
      </w:r>
      <w:r w:rsidRPr="00A063C5">
        <w:rPr>
          <w:rFonts w:ascii="Times New Roman" w:hAnsi="Times New Roman" w:cs="Times New Roman"/>
          <w:color w:val="222222"/>
          <w:sz w:val="24"/>
          <w:szCs w:val="24"/>
          <w:shd w:val="clear" w:color="auto" w:fill="FFFFFF"/>
        </w:rPr>
        <w:t>, </w:t>
      </w:r>
      <w:r w:rsidRPr="00A063C5">
        <w:rPr>
          <w:rFonts w:ascii="Times New Roman" w:hAnsi="Times New Roman" w:cs="Times New Roman"/>
          <w:i/>
          <w:iCs/>
          <w:color w:val="222222"/>
          <w:sz w:val="24"/>
          <w:szCs w:val="24"/>
          <w:shd w:val="clear" w:color="auto" w:fill="FFFFFF"/>
        </w:rPr>
        <w:t>67</w:t>
      </w:r>
      <w:r w:rsidRPr="00A063C5">
        <w:rPr>
          <w:rFonts w:ascii="Times New Roman" w:hAnsi="Times New Roman" w:cs="Times New Roman"/>
          <w:color w:val="222222"/>
          <w:sz w:val="24"/>
          <w:szCs w:val="24"/>
          <w:shd w:val="clear" w:color="auto" w:fill="FFFFFF"/>
        </w:rPr>
        <w:t>(1), fmaa122.</w:t>
      </w:r>
    </w:p>
    <w:p w:rsidR="00A063C5" w:rsidRPr="00A063C5" w:rsidRDefault="00A063C5" w:rsidP="00A063C5">
      <w:pPr>
        <w:spacing w:after="0" w:line="480" w:lineRule="auto"/>
        <w:ind w:left="720" w:hanging="720"/>
        <w:rPr>
          <w:rFonts w:ascii="Times New Roman" w:hAnsi="Times New Roman" w:cs="Times New Roman"/>
          <w:color w:val="222222"/>
          <w:sz w:val="24"/>
          <w:szCs w:val="24"/>
          <w:shd w:val="clear" w:color="auto" w:fill="FFFFFF"/>
        </w:rPr>
      </w:pPr>
      <w:r w:rsidRPr="00A063C5">
        <w:rPr>
          <w:rFonts w:ascii="Times New Roman" w:hAnsi="Times New Roman" w:cs="Times New Roman"/>
          <w:color w:val="222222"/>
          <w:sz w:val="24"/>
          <w:szCs w:val="24"/>
          <w:shd w:val="clear" w:color="auto" w:fill="FFFFFF"/>
        </w:rPr>
        <w:t>Pedrosa, A. L., Bitencourt, L., Fróes, A. C. F., Cazumbá, M. L. B., Campos, R. G. B., de Brito, S. B. C. S., &amp; e Silva, A. C. S. (2020). Emotional, behavioral, and psychological impact of the COVID-19 pandemic. </w:t>
      </w:r>
      <w:r w:rsidRPr="00A063C5">
        <w:rPr>
          <w:rFonts w:ascii="Times New Roman" w:hAnsi="Times New Roman" w:cs="Times New Roman"/>
          <w:i/>
          <w:iCs/>
          <w:color w:val="222222"/>
          <w:sz w:val="24"/>
          <w:szCs w:val="24"/>
          <w:shd w:val="clear" w:color="auto" w:fill="FFFFFF"/>
        </w:rPr>
        <w:t>Frontiers in psychology</w:t>
      </w:r>
      <w:r w:rsidRPr="00A063C5">
        <w:rPr>
          <w:rFonts w:ascii="Times New Roman" w:hAnsi="Times New Roman" w:cs="Times New Roman"/>
          <w:color w:val="222222"/>
          <w:sz w:val="24"/>
          <w:szCs w:val="24"/>
          <w:shd w:val="clear" w:color="auto" w:fill="FFFFFF"/>
        </w:rPr>
        <w:t>, </w:t>
      </w:r>
      <w:r w:rsidRPr="00A063C5">
        <w:rPr>
          <w:rFonts w:ascii="Times New Roman" w:hAnsi="Times New Roman" w:cs="Times New Roman"/>
          <w:i/>
          <w:iCs/>
          <w:color w:val="222222"/>
          <w:sz w:val="24"/>
          <w:szCs w:val="24"/>
          <w:shd w:val="clear" w:color="auto" w:fill="FFFFFF"/>
        </w:rPr>
        <w:t>11</w:t>
      </w:r>
      <w:r w:rsidRPr="00A063C5">
        <w:rPr>
          <w:rFonts w:ascii="Times New Roman" w:hAnsi="Times New Roman" w:cs="Times New Roman"/>
          <w:color w:val="222222"/>
          <w:sz w:val="24"/>
          <w:szCs w:val="24"/>
          <w:shd w:val="clear" w:color="auto" w:fill="FFFFFF"/>
        </w:rPr>
        <w:t>.</w:t>
      </w:r>
    </w:p>
    <w:p w:rsidR="00A063C5" w:rsidRPr="00A063C5" w:rsidRDefault="00A063C5" w:rsidP="00A063C5">
      <w:pPr>
        <w:spacing w:after="0" w:line="480" w:lineRule="auto"/>
        <w:ind w:left="720" w:hanging="720"/>
        <w:rPr>
          <w:rFonts w:ascii="Times New Roman" w:hAnsi="Times New Roman" w:cs="Times New Roman"/>
          <w:color w:val="222222"/>
          <w:sz w:val="24"/>
          <w:szCs w:val="24"/>
          <w:shd w:val="clear" w:color="auto" w:fill="FFFFFF"/>
        </w:rPr>
      </w:pPr>
      <w:r w:rsidRPr="00A063C5">
        <w:rPr>
          <w:rFonts w:ascii="Times New Roman" w:hAnsi="Times New Roman" w:cs="Times New Roman"/>
          <w:color w:val="222222"/>
          <w:sz w:val="24"/>
          <w:szCs w:val="24"/>
          <w:shd w:val="clear" w:color="auto" w:fill="FFFFFF"/>
        </w:rPr>
        <w:t>Saladino, V., Algeri, D., &amp; Auriemma, V. (2020). The psychological and social impact of Covid-19: new perspectives of well-being. </w:t>
      </w:r>
      <w:r w:rsidRPr="00A063C5">
        <w:rPr>
          <w:rFonts w:ascii="Times New Roman" w:hAnsi="Times New Roman" w:cs="Times New Roman"/>
          <w:i/>
          <w:iCs/>
          <w:color w:val="222222"/>
          <w:sz w:val="24"/>
          <w:szCs w:val="24"/>
          <w:shd w:val="clear" w:color="auto" w:fill="FFFFFF"/>
        </w:rPr>
        <w:t>Frontiers in psychology</w:t>
      </w:r>
      <w:r w:rsidRPr="00A063C5">
        <w:rPr>
          <w:rFonts w:ascii="Times New Roman" w:hAnsi="Times New Roman" w:cs="Times New Roman"/>
          <w:color w:val="222222"/>
          <w:sz w:val="24"/>
          <w:szCs w:val="24"/>
          <w:shd w:val="clear" w:color="auto" w:fill="FFFFFF"/>
        </w:rPr>
        <w:t>, </w:t>
      </w:r>
      <w:r w:rsidRPr="00A063C5">
        <w:rPr>
          <w:rFonts w:ascii="Times New Roman" w:hAnsi="Times New Roman" w:cs="Times New Roman"/>
          <w:i/>
          <w:iCs/>
          <w:color w:val="222222"/>
          <w:sz w:val="24"/>
          <w:szCs w:val="24"/>
          <w:shd w:val="clear" w:color="auto" w:fill="FFFFFF"/>
        </w:rPr>
        <w:t>11</w:t>
      </w:r>
      <w:r w:rsidRPr="00A063C5">
        <w:rPr>
          <w:rFonts w:ascii="Times New Roman" w:hAnsi="Times New Roman" w:cs="Times New Roman"/>
          <w:color w:val="222222"/>
          <w:sz w:val="24"/>
          <w:szCs w:val="24"/>
          <w:shd w:val="clear" w:color="auto" w:fill="FFFFFF"/>
        </w:rPr>
        <w:t>, 2550.</w:t>
      </w:r>
    </w:p>
    <w:p w:rsidR="00A063C5" w:rsidRPr="00A063C5" w:rsidRDefault="00A063C5" w:rsidP="00A063C5">
      <w:pPr>
        <w:spacing w:after="0" w:line="480" w:lineRule="auto"/>
        <w:ind w:left="720" w:hanging="720"/>
        <w:rPr>
          <w:rFonts w:ascii="Times New Roman" w:hAnsi="Times New Roman" w:cs="Times New Roman"/>
          <w:sz w:val="24"/>
          <w:szCs w:val="24"/>
        </w:rPr>
      </w:pPr>
      <w:r w:rsidRPr="00A063C5">
        <w:rPr>
          <w:rFonts w:ascii="Times New Roman" w:hAnsi="Times New Roman" w:cs="Times New Roman"/>
          <w:color w:val="222222"/>
          <w:sz w:val="24"/>
          <w:szCs w:val="24"/>
          <w:shd w:val="clear" w:color="auto" w:fill="FFFFFF"/>
        </w:rPr>
        <w:t>Singh, S., Roy, M. D., Sinha, C. P. T. M. K., Parveen, C. P. T. M. S., Sharma, C. P. T. G., &amp; Joshi, C. P. T. G. (2020). Impact of COVID-19 and lockdown on mental health of children and adolescents: A narrative review with recommendations. </w:t>
      </w:r>
      <w:r w:rsidRPr="00A063C5">
        <w:rPr>
          <w:rFonts w:ascii="Times New Roman" w:hAnsi="Times New Roman" w:cs="Times New Roman"/>
          <w:i/>
          <w:iCs/>
          <w:color w:val="222222"/>
          <w:sz w:val="24"/>
          <w:szCs w:val="24"/>
          <w:shd w:val="clear" w:color="auto" w:fill="FFFFFF"/>
        </w:rPr>
        <w:t>Psychiatry research</w:t>
      </w:r>
      <w:r w:rsidRPr="00A063C5">
        <w:rPr>
          <w:rFonts w:ascii="Times New Roman" w:hAnsi="Times New Roman" w:cs="Times New Roman"/>
          <w:color w:val="222222"/>
          <w:sz w:val="24"/>
          <w:szCs w:val="24"/>
          <w:shd w:val="clear" w:color="auto" w:fill="FFFFFF"/>
        </w:rPr>
        <w:t>, 113429.</w:t>
      </w:r>
    </w:p>
    <w:p w:rsidR="00A063C5" w:rsidRPr="00A063C5" w:rsidRDefault="00A063C5" w:rsidP="00A063C5">
      <w:pPr>
        <w:spacing w:after="0" w:line="480" w:lineRule="auto"/>
        <w:ind w:left="720" w:hanging="720"/>
        <w:rPr>
          <w:rFonts w:ascii="Times New Roman" w:hAnsi="Times New Roman" w:cs="Times New Roman"/>
          <w:sz w:val="24"/>
          <w:szCs w:val="24"/>
        </w:rPr>
      </w:pPr>
    </w:p>
    <w:sectPr w:rsidR="00A063C5" w:rsidRPr="00A063C5" w:rsidSect="009555D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40BA" w:rsidRDefault="003740BA" w:rsidP="00A063C5">
      <w:pPr>
        <w:spacing w:after="0" w:line="240" w:lineRule="auto"/>
      </w:pPr>
      <w:r>
        <w:separator/>
      </w:r>
    </w:p>
  </w:endnote>
  <w:endnote w:type="continuationSeparator" w:id="1">
    <w:p w:rsidR="003740BA" w:rsidRDefault="003740BA" w:rsidP="00A063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40BA" w:rsidRDefault="003740BA" w:rsidP="00A063C5">
      <w:pPr>
        <w:spacing w:after="0" w:line="240" w:lineRule="auto"/>
      </w:pPr>
      <w:r>
        <w:separator/>
      </w:r>
    </w:p>
  </w:footnote>
  <w:footnote w:type="continuationSeparator" w:id="1">
    <w:p w:rsidR="003740BA" w:rsidRDefault="003740BA" w:rsidP="00A063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C5" w:rsidRPr="00A063C5" w:rsidRDefault="009555DA" w:rsidP="00A063C5">
    <w:pPr>
      <w:pStyle w:val="Header"/>
      <w:jc w:val="right"/>
      <w:rPr>
        <w:rFonts w:ascii="Times New Roman" w:hAnsi="Times New Roman" w:cs="Times New Roman"/>
        <w:sz w:val="24"/>
        <w:szCs w:val="24"/>
      </w:rPr>
    </w:pPr>
    <w:r w:rsidRPr="00A063C5">
      <w:rPr>
        <w:rFonts w:ascii="Times New Roman" w:hAnsi="Times New Roman" w:cs="Times New Roman"/>
        <w:sz w:val="24"/>
        <w:szCs w:val="24"/>
      </w:rPr>
      <w:fldChar w:fldCharType="begin"/>
    </w:r>
    <w:r w:rsidR="00A063C5" w:rsidRPr="00A063C5">
      <w:rPr>
        <w:rFonts w:ascii="Times New Roman" w:hAnsi="Times New Roman" w:cs="Times New Roman"/>
        <w:sz w:val="24"/>
        <w:szCs w:val="24"/>
      </w:rPr>
      <w:instrText xml:space="preserve"> PAGE   \* MERGEFORMAT </w:instrText>
    </w:r>
    <w:r w:rsidRPr="00A063C5">
      <w:rPr>
        <w:rFonts w:ascii="Times New Roman" w:hAnsi="Times New Roman" w:cs="Times New Roman"/>
        <w:sz w:val="24"/>
        <w:szCs w:val="24"/>
      </w:rPr>
      <w:fldChar w:fldCharType="separate"/>
    </w:r>
    <w:r w:rsidR="00B578EE">
      <w:rPr>
        <w:rFonts w:ascii="Times New Roman" w:hAnsi="Times New Roman" w:cs="Times New Roman"/>
        <w:noProof/>
        <w:sz w:val="24"/>
        <w:szCs w:val="24"/>
      </w:rPr>
      <w:t>6</w:t>
    </w:r>
    <w:r w:rsidRPr="00A063C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76FBA"/>
    <w:rsid w:val="00076FBA"/>
    <w:rsid w:val="000F6087"/>
    <w:rsid w:val="00117D17"/>
    <w:rsid w:val="001544CE"/>
    <w:rsid w:val="002702E5"/>
    <w:rsid w:val="00276561"/>
    <w:rsid w:val="002925C9"/>
    <w:rsid w:val="002D29E9"/>
    <w:rsid w:val="003740BA"/>
    <w:rsid w:val="004C25CB"/>
    <w:rsid w:val="005B1C45"/>
    <w:rsid w:val="005E7BA3"/>
    <w:rsid w:val="00604D57"/>
    <w:rsid w:val="00693C24"/>
    <w:rsid w:val="009555DA"/>
    <w:rsid w:val="00A063C5"/>
    <w:rsid w:val="00B578EE"/>
    <w:rsid w:val="00C94A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5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3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3C5"/>
  </w:style>
  <w:style w:type="paragraph" w:styleId="Footer">
    <w:name w:val="footer"/>
    <w:basedOn w:val="Normal"/>
    <w:link w:val="FooterChar"/>
    <w:uiPriority w:val="99"/>
    <w:unhideWhenUsed/>
    <w:rsid w:val="00A063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3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1167</Words>
  <Characters>6656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3</cp:revision>
  <dcterms:created xsi:type="dcterms:W3CDTF">2021-09-25T05:42:00Z</dcterms:created>
  <dcterms:modified xsi:type="dcterms:W3CDTF">2021-09-25T05:42:00Z</dcterms:modified>
</cp:coreProperties>
</file>