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69F" w:rsidRDefault="00542C13" w:rsidP="00BB118E">
      <w:pPr>
        <w:pStyle w:val="Subtitle"/>
      </w:pPr>
      <w:r>
        <w:tab/>
      </w:r>
    </w:p>
    <w:p w:rsidR="00BA469F" w:rsidRDefault="00BA469F" w:rsidP="00A52231"/>
    <w:p w:rsidR="00BA469F" w:rsidRDefault="00BA469F" w:rsidP="00A52231"/>
    <w:p w:rsidR="00BA469F" w:rsidRDefault="00BA469F" w:rsidP="00A52231"/>
    <w:p w:rsidR="00BA469F" w:rsidRDefault="00BA469F" w:rsidP="00A52231"/>
    <w:p w:rsidR="00BA469F" w:rsidRDefault="00BA469F" w:rsidP="00A52231"/>
    <w:p w:rsidR="00353CF5" w:rsidRDefault="00542C13" w:rsidP="00353CF5">
      <w:pPr>
        <w:jc w:val="center"/>
      </w:pPr>
      <w:r>
        <w:t xml:space="preserve">Psychology </w:t>
      </w:r>
      <w:r w:rsidR="00E43476">
        <w:t>Concepts</w:t>
      </w:r>
    </w:p>
    <w:p w:rsidR="00353CF5" w:rsidRDefault="00542C13" w:rsidP="00353CF5">
      <w:pPr>
        <w:jc w:val="center"/>
      </w:pPr>
      <w:r>
        <w:t>Name</w:t>
      </w:r>
    </w:p>
    <w:p w:rsidR="00353CF5" w:rsidRDefault="00542C13" w:rsidP="00353CF5">
      <w:pPr>
        <w:jc w:val="center"/>
      </w:pPr>
      <w:r>
        <w:t>Institutional Affiliation</w:t>
      </w:r>
    </w:p>
    <w:p w:rsidR="00353CF5" w:rsidRDefault="00353CF5" w:rsidP="00A52231"/>
    <w:p w:rsidR="00BA469F" w:rsidRDefault="00BA469F" w:rsidP="00A52231"/>
    <w:p w:rsidR="00BA469F" w:rsidRDefault="00BA469F" w:rsidP="00A52231"/>
    <w:p w:rsidR="00BA469F" w:rsidRDefault="00BA469F" w:rsidP="00A52231"/>
    <w:p w:rsidR="00BA469F" w:rsidRDefault="00BA469F" w:rsidP="00A52231"/>
    <w:p w:rsidR="00BA469F" w:rsidRDefault="00BA469F" w:rsidP="00A52231"/>
    <w:p w:rsidR="00BA469F" w:rsidRDefault="00BA469F" w:rsidP="00A52231"/>
    <w:p w:rsidR="00BA469F" w:rsidRDefault="00BA469F" w:rsidP="00A52231"/>
    <w:p w:rsidR="00BA469F" w:rsidRDefault="00BA469F" w:rsidP="00A52231"/>
    <w:p w:rsidR="00BA469F" w:rsidRDefault="00BA469F" w:rsidP="00A52231"/>
    <w:p w:rsidR="00BA469F" w:rsidRDefault="00BA469F" w:rsidP="00A52231"/>
    <w:p w:rsidR="00BA469F" w:rsidRDefault="00BA469F" w:rsidP="00A52231"/>
    <w:p w:rsidR="00BA469F" w:rsidRDefault="00BA469F" w:rsidP="00A52231"/>
    <w:p w:rsidR="00DF799E" w:rsidRDefault="00DF799E" w:rsidP="00A52231"/>
    <w:p w:rsidR="007073E8" w:rsidRDefault="00542C13" w:rsidP="00A52231">
      <w:pPr>
        <w:rPr>
          <w:b/>
        </w:rPr>
      </w:pPr>
      <w:r>
        <w:rPr>
          <w:b/>
        </w:rPr>
        <w:lastRenderedPageBreak/>
        <w:t>Question 1.</w:t>
      </w:r>
    </w:p>
    <w:p w:rsidR="007073E8" w:rsidRPr="007073E8" w:rsidRDefault="00542C13" w:rsidP="00A52231">
      <w:pPr>
        <w:rPr>
          <w:b/>
        </w:rPr>
      </w:pPr>
      <w:r>
        <w:rPr>
          <w:b/>
        </w:rPr>
        <w:t>Define Festinger’s concept of cognitive dissonance. How can dissonance be reduced?</w:t>
      </w:r>
    </w:p>
    <w:p w:rsidR="00A52231" w:rsidRDefault="00542C13" w:rsidP="007073E8">
      <w:pPr>
        <w:ind w:firstLine="720"/>
      </w:pPr>
      <w:r>
        <w:t xml:space="preserve">According to Festinger (1975), cognitive dissonance denotes to the actual situation that involves conflicting attitudes, behaviors or even beliefs. Notably, through cognitive dissonance, a feeling of mental discomfort is emaciated which leads to subsequent alteration in one of the depicted attitudes, behaviors or beliefs. In this case, the observed pain is tentatively reduced.  </w:t>
      </w:r>
      <w:r w:rsidR="00BB118E">
        <w:t>Therefore,</w:t>
      </w:r>
      <w:r>
        <w:t xml:space="preserve"> after modification, balance is critically restored. For instance, individuals may believe that drinking yogurt every day is, in fact, hazardous simply because it is unhealthy yet continue to drink it.</w:t>
      </w:r>
    </w:p>
    <w:p w:rsidR="00A52231" w:rsidRDefault="00542C13" w:rsidP="00A52231">
      <w:r>
        <w:t xml:space="preserve">   </w:t>
      </w:r>
      <w:r w:rsidR="00BC48BA">
        <w:tab/>
      </w:r>
      <w:r>
        <w:t xml:space="preserve"> To overcome Cognitive Dissonance, there are three different ways; first, there is a need for one to identify their values. It is pessimistically prudent for one to understand what they value the most before embarking on changing their options. When one understands their values, they have the capability of best understanding the actual reasons theta underline their actions</w:t>
      </w:r>
      <w:r w:rsidR="00DF7068">
        <w:t xml:space="preserve"> (</w:t>
      </w:r>
      <w:r w:rsidR="00DF7068">
        <w:rPr>
          <w:rFonts w:cs="Times New Roman"/>
          <w:color w:val="222222"/>
          <w:szCs w:val="24"/>
          <w:shd w:val="clear" w:color="auto" w:fill="FFFFFF"/>
        </w:rPr>
        <w:t xml:space="preserve">Clark &amp; Fiske, </w:t>
      </w:r>
      <w:r w:rsidR="00DF7068" w:rsidRPr="007A333A">
        <w:rPr>
          <w:rFonts w:cs="Times New Roman"/>
          <w:color w:val="222222"/>
          <w:szCs w:val="24"/>
          <w:shd w:val="clear" w:color="auto" w:fill="FFFFFF"/>
        </w:rPr>
        <w:t>2014)</w:t>
      </w:r>
      <w:r>
        <w:t xml:space="preserve">. </w:t>
      </w:r>
      <w:r w:rsidR="00D22C24">
        <w:t xml:space="preserve">Secondly, individuals need to admit their failings and be honest to share their unreached expectation thence feeling better, a clear analogy to correcting the messes. </w:t>
      </w:r>
      <w:r>
        <w:t xml:space="preserve">Lastly, individuals need to ask for support from their closest people by either asking them to accept his/her beliefs hence not challenging the actions taken or even asking them for accountability assistance, depending on the actual situation. </w:t>
      </w:r>
    </w:p>
    <w:p w:rsidR="007073E8" w:rsidRDefault="00542C13" w:rsidP="00A52231">
      <w:pPr>
        <w:rPr>
          <w:b/>
        </w:rPr>
      </w:pPr>
      <w:r>
        <w:rPr>
          <w:b/>
        </w:rPr>
        <w:t>Question 2.</w:t>
      </w:r>
    </w:p>
    <w:p w:rsidR="007073E8" w:rsidRPr="007073E8" w:rsidRDefault="00542C13" w:rsidP="00A52231">
      <w:pPr>
        <w:rPr>
          <w:b/>
        </w:rPr>
      </w:pPr>
      <w:r>
        <w:rPr>
          <w:b/>
        </w:rPr>
        <w:t xml:space="preserve">Pretend that you just landed a new job as a psychological consultant for an Internet dating service. Your new boss has asked you to give a presentation on the social psychological principles of attraction. Discuss the factors that influence Interpersonal attraction. </w:t>
      </w:r>
    </w:p>
    <w:p w:rsidR="00A52231" w:rsidRDefault="00542C13" w:rsidP="00A52231">
      <w:r>
        <w:lastRenderedPageBreak/>
        <w:t xml:space="preserve">    Interpersonal attraction (IA) is part of social psychology that encompasses all the positive attitudes or actual positive evaluation concerning a particular person. In other words, IA incorporates the reasons as to why a person gets attracted to another person, without strings attached. In this case, for people to start dating, three factors are circumspective; proximity, physical attractiveness, and similarity. When individuals have exposed these factors, then it can be said that a romantic relationship has tentatively commenced. </w:t>
      </w:r>
    </w:p>
    <w:p w:rsidR="00A52231" w:rsidRDefault="00542C13" w:rsidP="00A52231">
      <w:r>
        <w:t xml:space="preserve">    </w:t>
      </w:r>
      <w:r w:rsidR="00BC48BA">
        <w:tab/>
      </w:r>
      <w:r>
        <w:t>Additionally, through proximity; research has revealed that for people to have a good dating, they must be close to one another. On the same note, couples tend to have similar wants/needs or even outlooks (for instance; intelligence, and other physical attributes) which are in this case referred to as similarity. Equally, it is through physical attractiveness that two people who want to date get together, whereby; it includes physical complexity and dressing style of an individual. It is prudent to note that for two people to date, they must embrace all these above-stated qualities hence embracing continuity of their relationship.</w:t>
      </w:r>
    </w:p>
    <w:p w:rsidR="00026861" w:rsidRDefault="00542C13" w:rsidP="00A52231">
      <w:pPr>
        <w:rPr>
          <w:b/>
        </w:rPr>
      </w:pPr>
      <w:r>
        <w:rPr>
          <w:b/>
        </w:rPr>
        <w:t>Question 3.</w:t>
      </w:r>
    </w:p>
    <w:p w:rsidR="00026861" w:rsidRDefault="00542C13" w:rsidP="00A52231">
      <w:pPr>
        <w:rPr>
          <w:b/>
        </w:rPr>
      </w:pPr>
      <w:r>
        <w:rPr>
          <w:b/>
        </w:rPr>
        <w:t xml:space="preserve">Discuss the distinction between explicit racism and implicit racism. How would a psychologist measure implicit racism? </w:t>
      </w:r>
    </w:p>
    <w:p w:rsidR="00026861" w:rsidRPr="00026861" w:rsidRDefault="00026861" w:rsidP="00A52231">
      <w:pPr>
        <w:rPr>
          <w:b/>
        </w:rPr>
      </w:pPr>
    </w:p>
    <w:p w:rsidR="00A52231" w:rsidRDefault="00542C13" w:rsidP="00A52231">
      <w:r>
        <w:t xml:space="preserve">   </w:t>
      </w:r>
      <w:r w:rsidR="00BC48BA">
        <w:tab/>
      </w:r>
      <w:r>
        <w:t xml:space="preserve"> Wary enough, Explicit Racism is hate of certain or other race(s) thence easy to recognize and see. For instance, it can explicit racism can depict; "No White people are allowed no join this University."  It is quite evident that Whites cannot be recognized to take their studies from this University hence explicit racism. In this case, it is evident that explicit racism is quite apparent and loud, whereby everyone sees it daily.  </w:t>
      </w:r>
    </w:p>
    <w:p w:rsidR="00A52231" w:rsidRDefault="00542C13" w:rsidP="00A52231">
      <w:r>
        <w:lastRenderedPageBreak/>
        <w:t xml:space="preserve"> </w:t>
      </w:r>
      <w:r w:rsidR="00BC48BA">
        <w:tab/>
      </w:r>
      <w:r>
        <w:t xml:space="preserve">   On the other hand, Implicit Racism is merely giving a blind eye on explicit racism. In other words, one has, in this case, the authority and power to talk about a particular ordeal that exemplifies racism but decides to keep quiet</w:t>
      </w:r>
      <w:r w:rsidR="00E972B2">
        <w:t xml:space="preserve"> (</w:t>
      </w:r>
      <w:r w:rsidR="00E972B2" w:rsidRPr="007A333A">
        <w:rPr>
          <w:rFonts w:cs="Times New Roman"/>
          <w:color w:val="222222"/>
          <w:szCs w:val="24"/>
          <w:shd w:val="clear" w:color="auto" w:fill="FFFFFF"/>
        </w:rPr>
        <w:t>Ditonto</w:t>
      </w:r>
      <w:r w:rsidR="00ED6D2F">
        <w:rPr>
          <w:rFonts w:cs="Times New Roman"/>
          <w:color w:val="222222"/>
          <w:szCs w:val="24"/>
          <w:shd w:val="clear" w:color="auto" w:fill="FFFFFF"/>
        </w:rPr>
        <w:t xml:space="preserve"> et al</w:t>
      </w:r>
      <w:r w:rsidR="00E972B2" w:rsidRPr="007A333A">
        <w:rPr>
          <w:rFonts w:cs="Times New Roman"/>
          <w:color w:val="222222"/>
          <w:szCs w:val="24"/>
          <w:shd w:val="clear" w:color="auto" w:fill="FFFFFF"/>
        </w:rPr>
        <w:t>.,</w:t>
      </w:r>
      <w:r w:rsidR="00F8693A">
        <w:rPr>
          <w:rFonts w:cs="Times New Roman"/>
          <w:color w:val="222222"/>
          <w:szCs w:val="24"/>
          <w:shd w:val="clear" w:color="auto" w:fill="FFFFFF"/>
        </w:rPr>
        <w:t xml:space="preserve"> 2013</w:t>
      </w:r>
      <w:r w:rsidR="00E972B2">
        <w:rPr>
          <w:rFonts w:cs="Times New Roman"/>
          <w:color w:val="222222"/>
          <w:szCs w:val="24"/>
          <w:shd w:val="clear" w:color="auto" w:fill="FFFFFF"/>
        </w:rPr>
        <w:t>)</w:t>
      </w:r>
      <w:r>
        <w:t xml:space="preserve">. Also, it is one of the ways of supporting explicit racists indirectly, for example; going to a University that has no White students but no one recognizes you. </w:t>
      </w:r>
      <w:r w:rsidR="00D22C24">
        <w:t>In fact, the implicit racism</w:t>
      </w:r>
      <w:r>
        <w:t xml:space="preserve"> is a broader problem since it allows explicit racism to develop more roots. </w:t>
      </w:r>
    </w:p>
    <w:p w:rsidR="00756371" w:rsidRDefault="00542C13" w:rsidP="00A52231">
      <w:pPr>
        <w:rPr>
          <w:b/>
        </w:rPr>
      </w:pPr>
      <w:r>
        <w:rPr>
          <w:b/>
        </w:rPr>
        <w:t>Question 4.</w:t>
      </w:r>
    </w:p>
    <w:p w:rsidR="00756371" w:rsidRPr="00756371" w:rsidRDefault="00542C13" w:rsidP="00A52231">
      <w:pPr>
        <w:rPr>
          <w:b/>
        </w:rPr>
      </w:pPr>
      <w:r>
        <w:rPr>
          <w:b/>
        </w:rPr>
        <w:t xml:space="preserve">According to social </w:t>
      </w:r>
      <w:r w:rsidR="00D22C24">
        <w:rPr>
          <w:b/>
        </w:rPr>
        <w:t>psychology,</w:t>
      </w:r>
      <w:r>
        <w:rPr>
          <w:b/>
        </w:rPr>
        <w:t xml:space="preserve"> why do people develop stereotypes and prejudice? </w:t>
      </w:r>
    </w:p>
    <w:p w:rsidR="00A52231" w:rsidRDefault="00542C13" w:rsidP="00A52231">
      <w:r>
        <w:t xml:space="preserve"> </w:t>
      </w:r>
      <w:r w:rsidR="00BC48BA">
        <w:tab/>
      </w:r>
      <w:r>
        <w:t xml:space="preserve">   It is essential first to note that stereotyping and prejudice are biases that dramatically work together in the actual process of creating and maintaining social inequality. Prejudice on its own refers to the exact feelings and attitudes (whether negative or positive, Unconscious or conscious) that individuals have towards members of their respective groups</w:t>
      </w:r>
      <w:r w:rsidR="00CD4366">
        <w:t xml:space="preserve"> (</w:t>
      </w:r>
      <w:r w:rsidR="00CD4366">
        <w:rPr>
          <w:rFonts w:cs="Times New Roman"/>
          <w:color w:val="222222"/>
          <w:szCs w:val="24"/>
          <w:shd w:val="clear" w:color="auto" w:fill="FFFFFF"/>
        </w:rPr>
        <w:t xml:space="preserve">Jeanrond, </w:t>
      </w:r>
      <w:r w:rsidR="00CD4366" w:rsidRPr="007A333A">
        <w:rPr>
          <w:rFonts w:cs="Times New Roman"/>
          <w:color w:val="222222"/>
          <w:szCs w:val="24"/>
          <w:shd w:val="clear" w:color="auto" w:fill="FFFFFF"/>
        </w:rPr>
        <w:t>2013)</w:t>
      </w:r>
      <w:r>
        <w:t>. In contrast, stereotypes are specific beliefs about a particular group, for instance; how a member of a particular group like, behave and their abilities. There are various forms of prejudice that include but not limited to; racism, classism, religious bigotry, sexism, homophobia, and nationalism.</w:t>
      </w:r>
    </w:p>
    <w:p w:rsidR="00A52231" w:rsidRDefault="00542C13" w:rsidP="00A52231">
      <w:r>
        <w:t xml:space="preserve">   </w:t>
      </w:r>
      <w:r w:rsidR="00BC48BA">
        <w:tab/>
      </w:r>
      <w:r>
        <w:t xml:space="preserve"> First, stereotyping coincides after prejudice. Thus, it can be noted that stereotype and prejudice develop distinctively as a result of rational and conscious human thinking, whereby information is sort, courtesy of mental categories. In this case, people profoundly depend on their abilities to place ideas, people and even objects into distinct groups to make the world more comfortable and simpler to understand. It is through stereotyping and prejudice that individuals can comprehend the vast and bulk information that is presented to them daily hence able to put it in a logical, rational, and methodological fashion that is easy for them to understand. </w:t>
      </w:r>
    </w:p>
    <w:p w:rsidR="00756371" w:rsidRDefault="00542C13" w:rsidP="00A52231">
      <w:r>
        <w:lastRenderedPageBreak/>
        <w:t xml:space="preserve">  </w:t>
      </w:r>
      <w:r>
        <w:tab/>
      </w:r>
    </w:p>
    <w:p w:rsidR="00756371" w:rsidRDefault="00542C13" w:rsidP="00A52231">
      <w:pPr>
        <w:rPr>
          <w:b/>
        </w:rPr>
      </w:pPr>
      <w:r>
        <w:rPr>
          <w:b/>
        </w:rPr>
        <w:t>Question 5.</w:t>
      </w:r>
    </w:p>
    <w:p w:rsidR="00756371" w:rsidRPr="00756371" w:rsidRDefault="00542C13" w:rsidP="00A52231">
      <w:pPr>
        <w:rPr>
          <w:b/>
        </w:rPr>
      </w:pPr>
      <w:r>
        <w:rPr>
          <w:b/>
        </w:rPr>
        <w:t xml:space="preserve">Define the concept of deindividudation. What effects can deindividuation have on our behavior? How do psychologists explain the effects of deindividuation?  </w:t>
      </w:r>
    </w:p>
    <w:p w:rsidR="00A52231" w:rsidRDefault="00542C13" w:rsidP="00A52231">
      <w:r>
        <w:t xml:space="preserve"> </w:t>
      </w:r>
      <w:r w:rsidR="00756371">
        <w:tab/>
      </w:r>
      <w:r>
        <w:t xml:space="preserve"> It is important to note that deindividuation is a social psychology concept that encompasses loss of self-awareness in peers or groups regardless of it being a matter of contention (resistance). In this case, deindividuation has a devastating impact on people. For instance; it leads to actual loss of self-restraint, in that, it makes an individual act according to the influence of the group. Research has shown that individuals could have worked better if they worked individually working in groups. </w:t>
      </w:r>
    </w:p>
    <w:p w:rsidR="00A52231" w:rsidRDefault="00542C13" w:rsidP="00A52231">
      <w:r>
        <w:t xml:space="preserve">   </w:t>
      </w:r>
      <w:r w:rsidR="003B1D46">
        <w:tab/>
      </w:r>
      <w:r>
        <w:t xml:space="preserve"> Similarly, deindividuation alters people's behavior whereby they act abnormally as compared to the real way they could have worked in normal circumstances. In another case, it gives people a way to act unconsciously in that, it allows for exploration of the unconscious part of the mind.  Equally, according to the psychologists, deindividuation has pros and cons, depending on the actual traits of the group involved</w:t>
      </w:r>
      <w:r w:rsidR="00163C17">
        <w:t xml:space="preserve"> (</w:t>
      </w:r>
      <w:r w:rsidR="00163C17">
        <w:rPr>
          <w:rFonts w:cs="Times New Roman"/>
          <w:color w:val="222222"/>
          <w:szCs w:val="24"/>
          <w:shd w:val="clear" w:color="auto" w:fill="FFFFFF"/>
        </w:rPr>
        <w:t xml:space="preserve">Redmond &amp; Penn, </w:t>
      </w:r>
      <w:r w:rsidR="00163C17" w:rsidRPr="007A333A">
        <w:rPr>
          <w:rFonts w:cs="Times New Roman"/>
          <w:color w:val="222222"/>
          <w:szCs w:val="24"/>
          <w:shd w:val="clear" w:color="auto" w:fill="FFFFFF"/>
        </w:rPr>
        <w:t>2011)</w:t>
      </w:r>
      <w:r>
        <w:t xml:space="preserve">. For instance, when an individual deindividuates with a group that is non-destructive, the real benefits become positive which include camaraderie and belonging sense. On the other hand, deindividuation can be drastically emotional in that, when the people involved return to their self-awareness sense, a sense of exhilaration is felt. </w:t>
      </w:r>
    </w:p>
    <w:p w:rsidR="003B1D46" w:rsidRDefault="00542C13" w:rsidP="00A52231">
      <w:pPr>
        <w:rPr>
          <w:b/>
        </w:rPr>
      </w:pPr>
      <w:r>
        <w:rPr>
          <w:b/>
        </w:rPr>
        <w:t>Question 6.</w:t>
      </w:r>
    </w:p>
    <w:p w:rsidR="003B1D46" w:rsidRPr="003B1D46" w:rsidRDefault="00542C13" w:rsidP="00A52231">
      <w:pPr>
        <w:rPr>
          <w:b/>
        </w:rPr>
      </w:pPr>
      <w:r>
        <w:rPr>
          <w:b/>
        </w:rPr>
        <w:t>Describe the characteristics of anorexia nervosa and bulimia nervosa</w:t>
      </w:r>
      <w:r w:rsidR="001F4201">
        <w:rPr>
          <w:b/>
        </w:rPr>
        <w:t>?</w:t>
      </w:r>
    </w:p>
    <w:p w:rsidR="00A52231" w:rsidRDefault="00542C13" w:rsidP="00A52231">
      <w:r>
        <w:t xml:space="preserve">    </w:t>
      </w:r>
      <w:r w:rsidR="003B1D46">
        <w:tab/>
      </w:r>
      <w:r>
        <w:t xml:space="preserve">Anorexia nervosa is a weight loss disorder that is associated with eating. It is characterized by the low weight of growing children concerning their height and age, and stature. </w:t>
      </w:r>
      <w:r>
        <w:lastRenderedPageBreak/>
        <w:t>Also, individuals who are suffering from the disorder have regular fatigue, insomnia, abnormal blood counts, thin appearance, cold intolerance, dehydration, yellow and dry skin, swelling of legs and arms and eroded teeth. Equally, anorexia nervosa is characterized by behavioral symptoms like; exercising excessively to lose the obtained weight, severe restriction of food intake through fasting and dieting</w:t>
      </w:r>
      <w:r w:rsidR="002F0280">
        <w:t xml:space="preserve"> (</w:t>
      </w:r>
      <w:r w:rsidR="002F0280">
        <w:rPr>
          <w:rFonts w:cs="Times New Roman"/>
          <w:color w:val="222222"/>
          <w:szCs w:val="24"/>
          <w:shd w:val="clear" w:color="auto" w:fill="FFFFFF"/>
        </w:rPr>
        <w:t xml:space="preserve">Mehler &amp; Brown, </w:t>
      </w:r>
      <w:r w:rsidR="002F0280" w:rsidRPr="007A333A">
        <w:rPr>
          <w:rFonts w:cs="Times New Roman"/>
          <w:color w:val="222222"/>
          <w:szCs w:val="24"/>
          <w:shd w:val="clear" w:color="auto" w:fill="FFFFFF"/>
        </w:rPr>
        <w:t>2015)</w:t>
      </w:r>
      <w:r>
        <w:t xml:space="preserve">. Finally, the disorder is associated with emotions characteristics such as food preoccupations whereby; an individual cooks favorite meals for other, but they do not eat, skipping other meals </w:t>
      </w:r>
      <w:r w:rsidR="00D22C24">
        <w:t>(for</w:t>
      </w:r>
      <w:r>
        <w:t xml:space="preserve"> example lunch), hunger denial and also frequent checks on the mirror for flaws. </w:t>
      </w:r>
    </w:p>
    <w:p w:rsidR="00A52231" w:rsidRDefault="00542C13" w:rsidP="00A52231">
      <w:r>
        <w:t xml:space="preserve">    </w:t>
      </w:r>
      <w:r w:rsidR="00607D15">
        <w:tab/>
      </w:r>
      <w:r>
        <w:t xml:space="preserve">On the other hand, bulimia nervosa is also known as Bulima, which in this case is also an eating disorder that is associated with binge eating ( eating large quantities of food in a short period)  that is accompanied with purging ( attempts of get rid of the actual food consumed through; laxatives or vomiting). The physical signs of the disease are infertility, chronic dehydration, and continuously observed weigh fluctuations, blood vessels that are broken within the eye, oral trauma, electrolyte imbalances, and esophagus inflammation. On the same note, the symptoms of binge and purging are; eating in secrecy, lack of control when individuals are eating, having a tentative smell of vomiting when eating, the disappearance of large quantities of food and actual switching between fasting and overeating. Therefore, when individuals have these kinds of characteristics, they need to visit a doctor for proper diagnosis of the specific disease. </w:t>
      </w:r>
    </w:p>
    <w:p w:rsidR="00607D15" w:rsidRDefault="00542C13" w:rsidP="00A52231">
      <w:pPr>
        <w:rPr>
          <w:b/>
        </w:rPr>
      </w:pPr>
      <w:r>
        <w:rPr>
          <w:b/>
        </w:rPr>
        <w:t>Question 7.</w:t>
      </w:r>
    </w:p>
    <w:p w:rsidR="00607D15" w:rsidRPr="00607D15" w:rsidRDefault="00542C13" w:rsidP="00A52231">
      <w:pPr>
        <w:rPr>
          <w:b/>
        </w:rPr>
      </w:pPr>
      <w:r>
        <w:rPr>
          <w:b/>
        </w:rPr>
        <w:t xml:space="preserve">Describe and give examples of the positive and negative symptoms associated with schizophrenia. </w:t>
      </w:r>
    </w:p>
    <w:p w:rsidR="00A52231" w:rsidRDefault="00542C13" w:rsidP="00A52231">
      <w:r>
        <w:lastRenderedPageBreak/>
        <w:t xml:space="preserve">  </w:t>
      </w:r>
      <w:r w:rsidR="006907A6">
        <w:tab/>
      </w:r>
      <w:r>
        <w:t xml:space="preserve">  It is essential to note that schizophrenia is a brain disorder. On the one hand, the positive symptoms of schizophrenia are distorted perceptions, ideas, and actions that an individual cannot tell from precisely what is real and that that is fiction</w:t>
      </w:r>
      <w:r w:rsidR="00596AC0">
        <w:t xml:space="preserve"> (</w:t>
      </w:r>
      <w:r w:rsidR="00596AC0" w:rsidRPr="007A333A">
        <w:rPr>
          <w:rFonts w:cs="Times New Roman"/>
          <w:color w:val="222222"/>
          <w:szCs w:val="24"/>
          <w:shd w:val="clear" w:color="auto" w:fill="FFFFFF"/>
        </w:rPr>
        <w:t>Fusar-Poli</w:t>
      </w:r>
      <w:r w:rsidR="00596AC0">
        <w:rPr>
          <w:rFonts w:cs="Times New Roman"/>
          <w:color w:val="222222"/>
          <w:szCs w:val="24"/>
          <w:shd w:val="clear" w:color="auto" w:fill="FFFFFF"/>
        </w:rPr>
        <w:t xml:space="preserve"> et al., 2013)</w:t>
      </w:r>
      <w:r>
        <w:t xml:space="preserve">. For instance, there are hallucinations (in that, a person can smell, feel and hear things that ordinary people cannot.) and delusions (beliefs that seem strange to other people and easy to prove otherwise). Through illusions, individuals can take everything that comes before them seriously thence getting the intended message more accordingly. For instance, students who have schizophrenia can comprehend everything that they are taught in class since they take everything seriously. </w:t>
      </w:r>
    </w:p>
    <w:p w:rsidR="00A52231" w:rsidRDefault="00542C13" w:rsidP="00A52231">
      <w:r>
        <w:t xml:space="preserve">   </w:t>
      </w:r>
      <w:r w:rsidR="006907A6">
        <w:tab/>
      </w:r>
      <w:r>
        <w:t xml:space="preserve"> On the other hand, individuals with schizophrenia have disorganized speeches and generally confused thoughts. In this case, the individuals have hard times in organizing their ideas before other </w:t>
      </w:r>
      <w:r w:rsidR="00D22C24">
        <w:t>people, which</w:t>
      </w:r>
      <w:r>
        <w:t xml:space="preserve"> can lead boredom. Equally, schizophrenia leads concentration trouble whereby for instance they individuals lose track as they are watching a particular movie. Also, the disorder leads to movement disorder whereby the individuals become quite jumpy. In other cases, the individuals make the same movement over time. </w:t>
      </w:r>
    </w:p>
    <w:p w:rsidR="006907A6" w:rsidRDefault="00542C13" w:rsidP="00A52231">
      <w:pPr>
        <w:rPr>
          <w:b/>
        </w:rPr>
      </w:pPr>
      <w:r>
        <w:rPr>
          <w:b/>
        </w:rPr>
        <w:t>Question 8.</w:t>
      </w:r>
    </w:p>
    <w:p w:rsidR="006907A6" w:rsidRPr="006907A6" w:rsidRDefault="00542C13" w:rsidP="00A52231">
      <w:pPr>
        <w:rPr>
          <w:b/>
        </w:rPr>
      </w:pPr>
      <w:r>
        <w:rPr>
          <w:b/>
        </w:rPr>
        <w:t>What is antisocial personality disorder (ASPD)?</w:t>
      </w:r>
    </w:p>
    <w:p w:rsidR="00A52231" w:rsidRDefault="00542C13" w:rsidP="00A52231">
      <w:r>
        <w:t xml:space="preserve">   </w:t>
      </w:r>
      <w:r w:rsidR="00D40E9F">
        <w:tab/>
      </w:r>
      <w:r>
        <w:t xml:space="preserve"> Antisocial Personality Disorder (ASPD) is also called sociopathy, which is a mental state or condition whereby a person consistently shows no recognition for wrong or right thence ignoring the feelings and rights of others.  It can be noted that people with the disorder tend to antagonize significantly, treat or manipulate others in a harsh manner</w:t>
      </w:r>
      <w:r w:rsidR="005C7D0F">
        <w:t xml:space="preserve"> (</w:t>
      </w:r>
      <w:r w:rsidR="00D34138">
        <w:rPr>
          <w:rFonts w:cs="Times New Roman"/>
          <w:color w:val="222222"/>
          <w:szCs w:val="24"/>
          <w:shd w:val="clear" w:color="auto" w:fill="FFFFFF"/>
        </w:rPr>
        <w:t>Hameiri</w:t>
      </w:r>
      <w:r w:rsidR="005C7D0F">
        <w:rPr>
          <w:rFonts w:cs="Times New Roman"/>
          <w:color w:val="222222"/>
          <w:szCs w:val="24"/>
          <w:shd w:val="clear" w:color="auto" w:fill="FFFFFF"/>
        </w:rPr>
        <w:t xml:space="preserve"> et al</w:t>
      </w:r>
      <w:r w:rsidR="00D34138">
        <w:rPr>
          <w:rFonts w:cs="Times New Roman"/>
          <w:color w:val="222222"/>
          <w:szCs w:val="24"/>
          <w:shd w:val="clear" w:color="auto" w:fill="FFFFFF"/>
        </w:rPr>
        <w:t>.,</w:t>
      </w:r>
      <w:r w:rsidR="005C7D0F">
        <w:rPr>
          <w:rFonts w:cs="Times New Roman"/>
          <w:color w:val="222222"/>
          <w:szCs w:val="24"/>
          <w:shd w:val="clear" w:color="auto" w:fill="FFFFFF"/>
        </w:rPr>
        <w:t xml:space="preserve"> 2014)</w:t>
      </w:r>
      <w:r>
        <w:t xml:space="preserve">. In other words, the individuals show no remorse or guilt for the actual acts/behaviors. </w:t>
      </w:r>
      <w:r w:rsidR="00D22C24">
        <w:t>In addition</w:t>
      </w:r>
      <w:r>
        <w:t xml:space="preserve">, individuals with anti-social disorder often violate the law thus becoming criminals. Besides, these individuals cannot fulfill their responsibilities concerning work, family or school. </w:t>
      </w:r>
    </w:p>
    <w:p w:rsidR="00A52231" w:rsidRDefault="00542C13" w:rsidP="00A52231">
      <w:r>
        <w:lastRenderedPageBreak/>
        <w:t xml:space="preserve">   </w:t>
      </w:r>
      <w:r w:rsidR="00D40E9F">
        <w:tab/>
      </w:r>
      <w:r>
        <w:t xml:space="preserve">   Moreover, there are distinct symptoms that are associated with ASPD. They include; persistent deceit having an intention to exploit others, individuals being insensitive, arrogant and abusive and weak relationships. Also, individuals with the problem are associated with lack of empathy, being irresponsible, impulsiveness and use of charm to manipulate others. Adults who have the disorder involve themselves in theft, deceitfulness, rampant rules violation and aggression towards animals and people. Hitherto, regardless of ASPD being considered a lifelong defect, destructive behaviors exemplified by some people can drastically reduce over time. </w:t>
      </w:r>
    </w:p>
    <w:p w:rsidR="00D40E9F" w:rsidRDefault="00542C13" w:rsidP="00A52231">
      <w:pPr>
        <w:rPr>
          <w:b/>
        </w:rPr>
      </w:pPr>
      <w:r>
        <w:rPr>
          <w:b/>
        </w:rPr>
        <w:t>Question 9.</w:t>
      </w:r>
    </w:p>
    <w:p w:rsidR="00D40E9F" w:rsidRPr="00D40E9F" w:rsidRDefault="00542C13" w:rsidP="00A52231">
      <w:pPr>
        <w:rPr>
          <w:b/>
        </w:rPr>
      </w:pPr>
      <w:r>
        <w:rPr>
          <w:b/>
        </w:rPr>
        <w:t>Briefly explain borderline personality disorder (BPD).</w:t>
      </w:r>
    </w:p>
    <w:p w:rsidR="00A52231" w:rsidRDefault="00542C13" w:rsidP="00A52231">
      <w:r>
        <w:t xml:space="preserve">   </w:t>
      </w:r>
      <w:r w:rsidR="00D40E9F">
        <w:tab/>
      </w:r>
      <w:r>
        <w:t xml:space="preserve"> Notably, Borderline Personality Disorder (BPD) is a mental illness that is associated with mood swing, behavior, and self-image. The actual symptoms of BPD consequently result in disasters in relationships. Separation and divorce are inevitable when individuals have the disorder. In this case, individuals w</w:t>
      </w:r>
      <w:r w:rsidR="003A155C">
        <w:t>ith BPD experience intense</w:t>
      </w:r>
      <w:r>
        <w:t xml:space="preserve"> anxiety</w:t>
      </w:r>
      <w:r w:rsidR="003A155C">
        <w:t>, anger,</w:t>
      </w:r>
      <w:r>
        <w:t xml:space="preserve"> and depression that last for a few hours or even a day. </w:t>
      </w:r>
    </w:p>
    <w:p w:rsidR="00A52231" w:rsidRDefault="00542C13" w:rsidP="00A52231">
      <w:r>
        <w:t xml:space="preserve">   </w:t>
      </w:r>
      <w:r w:rsidR="00D40E9F">
        <w:tab/>
      </w:r>
      <w:r>
        <w:t xml:space="preserve"> Borderline Personality Disorder, just like any other disorder has observable symptoms that help in diagnosis. One, the disease is associated with unstable self-image, erratic mood swings, individuals becoming highly paranoid, repeated suicidal behavior and subsequent threats of self-harm</w:t>
      </w:r>
      <w:r w:rsidR="007A333A">
        <w:t xml:space="preserve"> (</w:t>
      </w:r>
      <w:r w:rsidR="007A333A" w:rsidRPr="007A333A">
        <w:rPr>
          <w:rFonts w:cs="Times New Roman"/>
          <w:color w:val="222222"/>
          <w:szCs w:val="24"/>
          <w:shd w:val="clear" w:color="auto" w:fill="FFFFFF"/>
        </w:rPr>
        <w:t>Bateman</w:t>
      </w:r>
      <w:r w:rsidR="007A333A">
        <w:rPr>
          <w:rFonts w:cs="Times New Roman"/>
          <w:color w:val="222222"/>
          <w:szCs w:val="24"/>
          <w:shd w:val="clear" w:color="auto" w:fill="FFFFFF"/>
        </w:rPr>
        <w:t xml:space="preserve"> et al., 2015)</w:t>
      </w:r>
      <w:r>
        <w:t>. On the same note, the disorder is associated with feelings of emptiness that is chronic. Therefore, there is needed to keep the individuals who are suffering from the disease away from objects that they can use to damage themselves.</w:t>
      </w:r>
    </w:p>
    <w:p w:rsidR="00D40E9F" w:rsidRDefault="00542C13" w:rsidP="00A52231">
      <w:pPr>
        <w:rPr>
          <w:b/>
        </w:rPr>
      </w:pPr>
      <w:r>
        <w:rPr>
          <w:b/>
        </w:rPr>
        <w:t>Question 10.</w:t>
      </w:r>
    </w:p>
    <w:p w:rsidR="00D40E9F" w:rsidRPr="00D40E9F" w:rsidRDefault="00542C13" w:rsidP="00A52231">
      <w:pPr>
        <w:rPr>
          <w:b/>
        </w:rPr>
      </w:pPr>
      <w:r>
        <w:rPr>
          <w:b/>
        </w:rPr>
        <w:t xml:space="preserve">Explain the biological and psychological factors contributing to suicide. </w:t>
      </w:r>
    </w:p>
    <w:p w:rsidR="00A52231" w:rsidRDefault="00542C13" w:rsidP="00A52231">
      <w:r>
        <w:lastRenderedPageBreak/>
        <w:t xml:space="preserve">   </w:t>
      </w:r>
      <w:r w:rsidR="007A333A">
        <w:tab/>
      </w:r>
      <w:r>
        <w:t xml:space="preserve"> Suicide is the deliberate decision of an individual to kill themselves.  The main biological factor factors that lead to suicide include the actual presence of mental illness</w:t>
      </w:r>
      <w:r w:rsidR="00E73CAA">
        <w:t xml:space="preserve"> (</w:t>
      </w:r>
      <w:r w:rsidR="00E73CAA" w:rsidRPr="007A333A">
        <w:rPr>
          <w:rFonts w:cs="Times New Roman"/>
          <w:color w:val="222222"/>
          <w:szCs w:val="24"/>
          <w:shd w:val="clear" w:color="auto" w:fill="FFFFFF"/>
        </w:rPr>
        <w:t>Juengst</w:t>
      </w:r>
      <w:r w:rsidR="00E73CAA">
        <w:rPr>
          <w:rFonts w:cs="Times New Roman"/>
          <w:color w:val="222222"/>
          <w:szCs w:val="24"/>
          <w:shd w:val="clear" w:color="auto" w:fill="FFFFFF"/>
        </w:rPr>
        <w:t xml:space="preserve"> et al., 2014)</w:t>
      </w:r>
      <w:r>
        <w:t xml:space="preserve">. When an individual is mentally ill without people noticing, there are high chances of a particular individual committing suicide. People need to go or be taken for a mental check-up more often to avoid the instances. On the same note, individuals who abuse drugs have high risks of committing suicide, for example, people who abuse heroin and marijuana excessively, have high chances of committing suicide due to small conflicts with friends, family or life problems.  </w:t>
      </w:r>
    </w:p>
    <w:p w:rsidR="00A52231" w:rsidRDefault="00542C13" w:rsidP="00A52231">
      <w:r>
        <w:t xml:space="preserve">  </w:t>
      </w:r>
      <w:r w:rsidR="007A333A">
        <w:tab/>
      </w:r>
      <w:r>
        <w:t xml:space="preserve">  Besides, depression, stress, and anxiety significantly contribute to individuals committing suicide. Also, individual differences and personality contribute to suicidal behaviors</w:t>
      </w:r>
      <w:r w:rsidR="00722CFA">
        <w:t xml:space="preserve"> (</w:t>
      </w:r>
      <w:r w:rsidR="00722CFA" w:rsidRPr="007A333A">
        <w:rPr>
          <w:rFonts w:cs="Times New Roman"/>
          <w:color w:val="222222"/>
          <w:szCs w:val="24"/>
          <w:shd w:val="clear" w:color="auto" w:fill="FFFFFF"/>
        </w:rPr>
        <w:t>Ibrahim</w:t>
      </w:r>
      <w:r w:rsidR="00722CFA">
        <w:rPr>
          <w:rFonts w:cs="Times New Roman"/>
          <w:color w:val="222222"/>
          <w:szCs w:val="24"/>
          <w:shd w:val="clear" w:color="auto" w:fill="FFFFFF"/>
        </w:rPr>
        <w:t xml:space="preserve"> et al., 2017)</w:t>
      </w:r>
      <w:r>
        <w:t xml:space="preserve">. In this case, individuals feel neglected thence having no meaning in this world, therefore deciding to commit the crime. Similarly, a lack of motivation can make individuals commit suicide. Through psychological research, it has been proved that individuals who are not motivated feel less appreciated and unwanted, hence having archaic thoughts of wanting to die. </w:t>
      </w:r>
    </w:p>
    <w:p w:rsidR="00A52231" w:rsidRDefault="00542C13" w:rsidP="00A52231">
      <w:r>
        <w:t xml:space="preserve">    </w:t>
      </w:r>
    </w:p>
    <w:p w:rsidR="00BF5515" w:rsidRDefault="00BF5515" w:rsidP="00A52231"/>
    <w:p w:rsidR="00BF5515" w:rsidRDefault="00BF5515"/>
    <w:p w:rsidR="00BF5515" w:rsidRDefault="00BF5515"/>
    <w:p w:rsidR="00BF5515" w:rsidRDefault="00BF5515"/>
    <w:p w:rsidR="00BF5515" w:rsidRDefault="00BF5515"/>
    <w:p w:rsidR="00BF5515" w:rsidRDefault="00BF5515"/>
    <w:p w:rsidR="00BF5515" w:rsidRDefault="00BF5515"/>
    <w:p w:rsidR="00BF5515" w:rsidRDefault="00BF5515"/>
    <w:p w:rsidR="00BF5515" w:rsidRDefault="00BF5515"/>
    <w:p w:rsidR="00BC48BA" w:rsidRDefault="00BC48BA" w:rsidP="00BC48BA">
      <w:pPr>
        <w:contextualSpacing/>
      </w:pPr>
    </w:p>
    <w:p w:rsidR="00BF5515" w:rsidRPr="007A333A" w:rsidRDefault="00542C13" w:rsidP="00BC48BA">
      <w:pPr>
        <w:contextualSpacing/>
        <w:jc w:val="center"/>
        <w:rPr>
          <w:rFonts w:cs="Times New Roman"/>
          <w:szCs w:val="24"/>
        </w:rPr>
      </w:pPr>
      <w:r w:rsidRPr="007A333A">
        <w:rPr>
          <w:rFonts w:cs="Times New Roman"/>
          <w:szCs w:val="24"/>
        </w:rPr>
        <w:t>References</w:t>
      </w:r>
    </w:p>
    <w:p w:rsidR="00A52231" w:rsidRPr="007A333A" w:rsidRDefault="00542C13" w:rsidP="007A333A">
      <w:pPr>
        <w:ind w:left="1440" w:hanging="720"/>
        <w:contextualSpacing/>
        <w:rPr>
          <w:rFonts w:cs="Times New Roman"/>
          <w:szCs w:val="24"/>
        </w:rPr>
      </w:pPr>
      <w:r w:rsidRPr="007A333A">
        <w:rPr>
          <w:rFonts w:cs="Times New Roman"/>
          <w:color w:val="222222"/>
          <w:szCs w:val="24"/>
          <w:shd w:val="clear" w:color="auto" w:fill="FFFFFF"/>
        </w:rPr>
        <w:t>Bateman, A. W., Gunderson, J., &amp; Mulder, R. (2015). Treatment of personality disorder. </w:t>
      </w:r>
      <w:r w:rsidRPr="007A333A">
        <w:rPr>
          <w:rFonts w:cs="Times New Roman"/>
          <w:i/>
          <w:iCs/>
          <w:color w:val="222222"/>
          <w:szCs w:val="24"/>
          <w:shd w:val="clear" w:color="auto" w:fill="FFFFFF"/>
        </w:rPr>
        <w:t>The Lancet</w:t>
      </w:r>
      <w:r w:rsidRPr="007A333A">
        <w:rPr>
          <w:rFonts w:cs="Times New Roman"/>
          <w:color w:val="222222"/>
          <w:szCs w:val="24"/>
          <w:shd w:val="clear" w:color="auto" w:fill="FFFFFF"/>
        </w:rPr>
        <w:t>, </w:t>
      </w:r>
      <w:r w:rsidRPr="007A333A">
        <w:rPr>
          <w:rFonts w:cs="Times New Roman"/>
          <w:i/>
          <w:iCs/>
          <w:color w:val="222222"/>
          <w:szCs w:val="24"/>
          <w:shd w:val="clear" w:color="auto" w:fill="FFFFFF"/>
        </w:rPr>
        <w:t>385</w:t>
      </w:r>
      <w:r w:rsidRPr="007A333A">
        <w:rPr>
          <w:rFonts w:cs="Times New Roman"/>
          <w:color w:val="222222"/>
          <w:szCs w:val="24"/>
          <w:shd w:val="clear" w:color="auto" w:fill="FFFFFF"/>
        </w:rPr>
        <w:t>(9969), 735-743.</w:t>
      </w:r>
    </w:p>
    <w:p w:rsidR="00BF5515" w:rsidRPr="007A333A" w:rsidRDefault="00542C13" w:rsidP="007A333A">
      <w:pPr>
        <w:ind w:left="1440" w:hanging="720"/>
        <w:contextualSpacing/>
        <w:rPr>
          <w:rFonts w:cs="Times New Roman"/>
          <w:color w:val="222222"/>
          <w:szCs w:val="24"/>
          <w:shd w:val="clear" w:color="auto" w:fill="FFFFFF"/>
        </w:rPr>
      </w:pPr>
      <w:r w:rsidRPr="007A333A">
        <w:rPr>
          <w:rFonts w:cs="Times New Roman"/>
          <w:color w:val="222222"/>
          <w:szCs w:val="24"/>
          <w:shd w:val="clear" w:color="auto" w:fill="FFFFFF"/>
        </w:rPr>
        <w:t>Clark, M. S., &amp; Fiske, S. T. (Eds.). (2014). </w:t>
      </w:r>
      <w:r w:rsidRPr="007A333A">
        <w:rPr>
          <w:rFonts w:cs="Times New Roman"/>
          <w:i/>
          <w:iCs/>
          <w:color w:val="222222"/>
          <w:szCs w:val="24"/>
          <w:shd w:val="clear" w:color="auto" w:fill="FFFFFF"/>
        </w:rPr>
        <w:t>Affect and cognition: 17th annual Carnegie Mellon Symposium on cognition</w:t>
      </w:r>
      <w:r w:rsidRPr="007A333A">
        <w:rPr>
          <w:rFonts w:cs="Times New Roman"/>
          <w:color w:val="222222"/>
          <w:szCs w:val="24"/>
          <w:shd w:val="clear" w:color="auto" w:fill="FFFFFF"/>
        </w:rPr>
        <w:t>. Psychology Press.</w:t>
      </w:r>
    </w:p>
    <w:p w:rsidR="00BF5515" w:rsidRPr="007A333A" w:rsidRDefault="00542C13" w:rsidP="007A333A">
      <w:pPr>
        <w:ind w:left="1440" w:hanging="720"/>
        <w:contextualSpacing/>
        <w:rPr>
          <w:rFonts w:cs="Times New Roman"/>
          <w:color w:val="222222"/>
          <w:szCs w:val="24"/>
          <w:shd w:val="clear" w:color="auto" w:fill="FFFFFF"/>
        </w:rPr>
      </w:pPr>
      <w:r w:rsidRPr="007A333A">
        <w:rPr>
          <w:rFonts w:cs="Times New Roman"/>
          <w:color w:val="222222"/>
          <w:szCs w:val="24"/>
          <w:shd w:val="clear" w:color="auto" w:fill="FFFFFF"/>
        </w:rPr>
        <w:t>Ditonto, T. M., Lau, R. R., &amp; Sears, D. O. (2013). AMPing racial attitudes: Comparing the power of explicit and implicit racism measures in 2008. </w:t>
      </w:r>
      <w:r w:rsidRPr="007A333A">
        <w:rPr>
          <w:rFonts w:cs="Times New Roman"/>
          <w:i/>
          <w:iCs/>
          <w:color w:val="222222"/>
          <w:szCs w:val="24"/>
          <w:shd w:val="clear" w:color="auto" w:fill="FFFFFF"/>
        </w:rPr>
        <w:t>Political Psychology</w:t>
      </w:r>
      <w:r w:rsidRPr="007A333A">
        <w:rPr>
          <w:rFonts w:cs="Times New Roman"/>
          <w:color w:val="222222"/>
          <w:szCs w:val="24"/>
          <w:shd w:val="clear" w:color="auto" w:fill="FFFFFF"/>
        </w:rPr>
        <w:t>, </w:t>
      </w:r>
      <w:r w:rsidRPr="007A333A">
        <w:rPr>
          <w:rFonts w:cs="Times New Roman"/>
          <w:i/>
          <w:iCs/>
          <w:color w:val="222222"/>
          <w:szCs w:val="24"/>
          <w:shd w:val="clear" w:color="auto" w:fill="FFFFFF"/>
        </w:rPr>
        <w:t>34</w:t>
      </w:r>
      <w:r w:rsidRPr="007A333A">
        <w:rPr>
          <w:rFonts w:cs="Times New Roman"/>
          <w:color w:val="222222"/>
          <w:szCs w:val="24"/>
          <w:shd w:val="clear" w:color="auto" w:fill="FFFFFF"/>
        </w:rPr>
        <w:t>(4), 487-510.</w:t>
      </w:r>
    </w:p>
    <w:p w:rsidR="00A52231" w:rsidRPr="007A333A" w:rsidRDefault="00542C13" w:rsidP="007A333A">
      <w:pPr>
        <w:ind w:left="1440" w:hanging="720"/>
        <w:contextualSpacing/>
        <w:rPr>
          <w:rFonts w:cs="Times New Roman"/>
          <w:szCs w:val="24"/>
        </w:rPr>
      </w:pPr>
      <w:r w:rsidRPr="007A333A">
        <w:rPr>
          <w:rFonts w:cs="Times New Roman"/>
          <w:color w:val="222222"/>
          <w:szCs w:val="24"/>
          <w:shd w:val="clear" w:color="auto" w:fill="FFFFFF"/>
        </w:rPr>
        <w:t>Fusar-Poli, P., Smieskova, R., Kempton, M. J., Ho, B. C., Andreasen, N. C., &amp; Borgwardt, S. (2013). Progressive brain changes in schizophrenia related to antipsychotic treatment? A meta-analysis of longitudinal MRI studies. </w:t>
      </w:r>
      <w:r w:rsidRPr="007A333A">
        <w:rPr>
          <w:rFonts w:cs="Times New Roman"/>
          <w:i/>
          <w:iCs/>
          <w:color w:val="222222"/>
          <w:szCs w:val="24"/>
          <w:shd w:val="clear" w:color="auto" w:fill="FFFFFF"/>
        </w:rPr>
        <w:t>Neuroscience &amp; Biobehavioral Reviews</w:t>
      </w:r>
      <w:r w:rsidRPr="007A333A">
        <w:rPr>
          <w:rFonts w:cs="Times New Roman"/>
          <w:color w:val="222222"/>
          <w:szCs w:val="24"/>
          <w:shd w:val="clear" w:color="auto" w:fill="FFFFFF"/>
        </w:rPr>
        <w:t>, </w:t>
      </w:r>
      <w:r w:rsidRPr="007A333A">
        <w:rPr>
          <w:rFonts w:cs="Times New Roman"/>
          <w:i/>
          <w:iCs/>
          <w:color w:val="222222"/>
          <w:szCs w:val="24"/>
          <w:shd w:val="clear" w:color="auto" w:fill="FFFFFF"/>
        </w:rPr>
        <w:t>37</w:t>
      </w:r>
      <w:r w:rsidRPr="007A333A">
        <w:rPr>
          <w:rFonts w:cs="Times New Roman"/>
          <w:color w:val="222222"/>
          <w:szCs w:val="24"/>
          <w:shd w:val="clear" w:color="auto" w:fill="FFFFFF"/>
        </w:rPr>
        <w:t>(8), 1680-1691.</w:t>
      </w:r>
    </w:p>
    <w:p w:rsidR="00BF5515" w:rsidRPr="007A333A" w:rsidRDefault="00542C13" w:rsidP="007A333A">
      <w:pPr>
        <w:ind w:left="1440" w:hanging="720"/>
        <w:contextualSpacing/>
        <w:rPr>
          <w:rFonts w:cs="Times New Roman"/>
          <w:color w:val="222222"/>
          <w:szCs w:val="24"/>
          <w:shd w:val="clear" w:color="auto" w:fill="FFFFFF"/>
        </w:rPr>
      </w:pPr>
      <w:r w:rsidRPr="007A333A">
        <w:rPr>
          <w:rFonts w:cs="Times New Roman"/>
          <w:color w:val="222222"/>
          <w:szCs w:val="24"/>
          <w:shd w:val="clear" w:color="auto" w:fill="FFFFFF"/>
        </w:rPr>
        <w:t>Hameiri, B., Bar-Tal, D., &amp; Halperin, E. (2014). Challenges for peacemakers: How to overcome socio-psychological barriers. </w:t>
      </w:r>
      <w:r w:rsidRPr="007A333A">
        <w:rPr>
          <w:rFonts w:cs="Times New Roman"/>
          <w:i/>
          <w:iCs/>
          <w:color w:val="222222"/>
          <w:szCs w:val="24"/>
          <w:shd w:val="clear" w:color="auto" w:fill="FFFFFF"/>
        </w:rPr>
        <w:t>Policy Insights from the Behavioral and Brain Sciences</w:t>
      </w:r>
      <w:r w:rsidRPr="007A333A">
        <w:rPr>
          <w:rFonts w:cs="Times New Roman"/>
          <w:color w:val="222222"/>
          <w:szCs w:val="24"/>
          <w:shd w:val="clear" w:color="auto" w:fill="FFFFFF"/>
        </w:rPr>
        <w:t>, </w:t>
      </w:r>
      <w:r w:rsidRPr="007A333A">
        <w:rPr>
          <w:rFonts w:cs="Times New Roman"/>
          <w:i/>
          <w:iCs/>
          <w:color w:val="222222"/>
          <w:szCs w:val="24"/>
          <w:shd w:val="clear" w:color="auto" w:fill="FFFFFF"/>
        </w:rPr>
        <w:t>1</w:t>
      </w:r>
      <w:r w:rsidRPr="007A333A">
        <w:rPr>
          <w:rFonts w:cs="Times New Roman"/>
          <w:color w:val="222222"/>
          <w:szCs w:val="24"/>
          <w:shd w:val="clear" w:color="auto" w:fill="FFFFFF"/>
        </w:rPr>
        <w:t>(1), 164-171.</w:t>
      </w:r>
    </w:p>
    <w:p w:rsidR="00A52231" w:rsidRPr="007A333A" w:rsidRDefault="00542C13" w:rsidP="007A333A">
      <w:pPr>
        <w:ind w:left="1440" w:hanging="720"/>
        <w:contextualSpacing/>
        <w:rPr>
          <w:rFonts w:cs="Times New Roman"/>
          <w:color w:val="222222"/>
          <w:szCs w:val="24"/>
          <w:shd w:val="clear" w:color="auto" w:fill="FFFFFF"/>
        </w:rPr>
      </w:pPr>
      <w:r w:rsidRPr="007A333A">
        <w:rPr>
          <w:rFonts w:cs="Times New Roman"/>
          <w:color w:val="222222"/>
          <w:szCs w:val="24"/>
          <w:shd w:val="clear" w:color="auto" w:fill="FFFFFF"/>
        </w:rPr>
        <w:t>Ibrahim, N., Amit, N., Din, N. C., &amp; Ong, H. C. (2017). Gender differences and psychological factors associated with suicidal ideation among youth in Malaysia. </w:t>
      </w:r>
      <w:r w:rsidRPr="007A333A">
        <w:rPr>
          <w:rFonts w:cs="Times New Roman"/>
          <w:i/>
          <w:iCs/>
          <w:color w:val="222222"/>
          <w:szCs w:val="24"/>
          <w:shd w:val="clear" w:color="auto" w:fill="FFFFFF"/>
        </w:rPr>
        <w:t>Psychology research and behavior management</w:t>
      </w:r>
      <w:r w:rsidRPr="007A333A">
        <w:rPr>
          <w:rFonts w:cs="Times New Roman"/>
          <w:color w:val="222222"/>
          <w:szCs w:val="24"/>
          <w:shd w:val="clear" w:color="auto" w:fill="FFFFFF"/>
        </w:rPr>
        <w:t>, </w:t>
      </w:r>
      <w:r w:rsidRPr="007A333A">
        <w:rPr>
          <w:rFonts w:cs="Times New Roman"/>
          <w:i/>
          <w:iCs/>
          <w:color w:val="222222"/>
          <w:szCs w:val="24"/>
          <w:shd w:val="clear" w:color="auto" w:fill="FFFFFF"/>
        </w:rPr>
        <w:t>10</w:t>
      </w:r>
      <w:r w:rsidRPr="007A333A">
        <w:rPr>
          <w:rFonts w:cs="Times New Roman"/>
          <w:color w:val="222222"/>
          <w:szCs w:val="24"/>
          <w:shd w:val="clear" w:color="auto" w:fill="FFFFFF"/>
        </w:rPr>
        <w:t>, 129.</w:t>
      </w:r>
    </w:p>
    <w:p w:rsidR="00BF5515" w:rsidRPr="007A333A" w:rsidRDefault="00542C13" w:rsidP="007A333A">
      <w:pPr>
        <w:ind w:left="1440" w:hanging="720"/>
        <w:contextualSpacing/>
        <w:rPr>
          <w:rFonts w:cs="Times New Roman"/>
          <w:color w:val="222222"/>
          <w:szCs w:val="24"/>
          <w:shd w:val="clear" w:color="auto" w:fill="FFFFFF"/>
        </w:rPr>
      </w:pPr>
      <w:r w:rsidRPr="007A333A">
        <w:rPr>
          <w:rFonts w:cs="Times New Roman"/>
          <w:color w:val="222222"/>
          <w:szCs w:val="24"/>
          <w:shd w:val="clear" w:color="auto" w:fill="FFFFFF"/>
        </w:rPr>
        <w:lastRenderedPageBreak/>
        <w:t>Jeanrond, W. G. (2013). The Ambiguous Power of Prejudice and Love. In </w:t>
      </w:r>
      <w:r w:rsidRPr="007A333A">
        <w:rPr>
          <w:rFonts w:cs="Times New Roman"/>
          <w:i/>
          <w:iCs/>
          <w:color w:val="222222"/>
          <w:szCs w:val="24"/>
          <w:shd w:val="clear" w:color="auto" w:fill="FFFFFF"/>
        </w:rPr>
        <w:t>Religious Stereotyping and Interreligious Relations</w:t>
      </w:r>
      <w:r w:rsidRPr="007A333A">
        <w:rPr>
          <w:rFonts w:cs="Times New Roman"/>
          <w:color w:val="222222"/>
          <w:szCs w:val="24"/>
          <w:shd w:val="clear" w:color="auto" w:fill="FFFFFF"/>
        </w:rPr>
        <w:t> (pp. 45-53). Palgrave Macmillan, New York.</w:t>
      </w:r>
    </w:p>
    <w:p w:rsidR="00A52231" w:rsidRPr="007A333A" w:rsidRDefault="00542C13" w:rsidP="007A333A">
      <w:pPr>
        <w:ind w:left="1440" w:hanging="720"/>
        <w:contextualSpacing/>
        <w:rPr>
          <w:rFonts w:cs="Times New Roman"/>
          <w:color w:val="222222"/>
          <w:szCs w:val="24"/>
          <w:shd w:val="clear" w:color="auto" w:fill="FFFFFF"/>
        </w:rPr>
      </w:pPr>
      <w:r w:rsidRPr="00BB118E">
        <w:rPr>
          <w:rFonts w:cs="Times New Roman"/>
          <w:color w:val="222222"/>
          <w:szCs w:val="24"/>
          <w:shd w:val="clear" w:color="auto" w:fill="FFFFFF"/>
          <w:lang w:val="de-DE"/>
        </w:rPr>
        <w:t xml:space="preserve">Juengst, S. B., Kumar, R. G., Arenth, P. M., &amp; Wagner, A. K. (2014). </w:t>
      </w:r>
      <w:r w:rsidRPr="007A333A">
        <w:rPr>
          <w:rFonts w:cs="Times New Roman"/>
          <w:color w:val="222222"/>
          <w:szCs w:val="24"/>
          <w:shd w:val="clear" w:color="auto" w:fill="FFFFFF"/>
        </w:rPr>
        <w:t>Exploratory associations with tumor necrosis factor-α, disinhibition and suicidal endorsement after traumatic brain injury. </w:t>
      </w:r>
      <w:r w:rsidRPr="007A333A">
        <w:rPr>
          <w:rFonts w:cs="Times New Roman"/>
          <w:i/>
          <w:iCs/>
          <w:color w:val="222222"/>
          <w:szCs w:val="24"/>
          <w:shd w:val="clear" w:color="auto" w:fill="FFFFFF"/>
        </w:rPr>
        <w:t>Brain, behavior, and immunity</w:t>
      </w:r>
      <w:r w:rsidRPr="007A333A">
        <w:rPr>
          <w:rFonts w:cs="Times New Roman"/>
          <w:color w:val="222222"/>
          <w:szCs w:val="24"/>
          <w:shd w:val="clear" w:color="auto" w:fill="FFFFFF"/>
        </w:rPr>
        <w:t>, </w:t>
      </w:r>
      <w:r w:rsidRPr="007A333A">
        <w:rPr>
          <w:rFonts w:cs="Times New Roman"/>
          <w:i/>
          <w:iCs/>
          <w:color w:val="222222"/>
          <w:szCs w:val="24"/>
          <w:shd w:val="clear" w:color="auto" w:fill="FFFFFF"/>
        </w:rPr>
        <w:t>41</w:t>
      </w:r>
      <w:r w:rsidRPr="007A333A">
        <w:rPr>
          <w:rFonts w:cs="Times New Roman"/>
          <w:color w:val="222222"/>
          <w:szCs w:val="24"/>
          <w:shd w:val="clear" w:color="auto" w:fill="FFFFFF"/>
        </w:rPr>
        <w:t>, 134-143.</w:t>
      </w:r>
    </w:p>
    <w:p w:rsidR="00A52231" w:rsidRPr="007A333A" w:rsidRDefault="00542C13" w:rsidP="007A333A">
      <w:pPr>
        <w:ind w:left="1440" w:hanging="720"/>
        <w:contextualSpacing/>
        <w:rPr>
          <w:rFonts w:cs="Times New Roman"/>
          <w:color w:val="222222"/>
          <w:szCs w:val="24"/>
          <w:shd w:val="clear" w:color="auto" w:fill="FFFFFF"/>
        </w:rPr>
      </w:pPr>
      <w:r w:rsidRPr="007A333A">
        <w:rPr>
          <w:rFonts w:cs="Times New Roman"/>
          <w:color w:val="222222"/>
          <w:szCs w:val="24"/>
          <w:shd w:val="clear" w:color="auto" w:fill="FFFFFF"/>
        </w:rPr>
        <w:t>Linehan, M. M. (1995). </w:t>
      </w:r>
      <w:r w:rsidRPr="007A333A">
        <w:rPr>
          <w:rFonts w:cs="Times New Roman"/>
          <w:i/>
          <w:iCs/>
          <w:color w:val="222222"/>
          <w:szCs w:val="24"/>
          <w:shd w:val="clear" w:color="auto" w:fill="FFFFFF"/>
        </w:rPr>
        <w:t>Understanding borderline personality disorder</w:t>
      </w:r>
      <w:r w:rsidRPr="007A333A">
        <w:rPr>
          <w:rFonts w:cs="Times New Roman"/>
          <w:color w:val="222222"/>
          <w:szCs w:val="24"/>
          <w:shd w:val="clear" w:color="auto" w:fill="FFFFFF"/>
        </w:rPr>
        <w:t>.</w:t>
      </w:r>
    </w:p>
    <w:p w:rsidR="00BF5515" w:rsidRPr="007A333A" w:rsidRDefault="00542C13" w:rsidP="007A333A">
      <w:pPr>
        <w:ind w:left="1440" w:hanging="720"/>
        <w:contextualSpacing/>
        <w:rPr>
          <w:rFonts w:cs="Times New Roman"/>
          <w:color w:val="222222"/>
          <w:szCs w:val="24"/>
          <w:shd w:val="clear" w:color="auto" w:fill="FFFFFF"/>
        </w:rPr>
      </w:pPr>
      <w:r w:rsidRPr="00BB118E">
        <w:rPr>
          <w:rFonts w:cs="Times New Roman"/>
          <w:color w:val="222222"/>
          <w:szCs w:val="24"/>
          <w:shd w:val="clear" w:color="auto" w:fill="FFFFFF"/>
          <w:lang w:val="de-DE"/>
        </w:rPr>
        <w:t xml:space="preserve">Mehler, P. S., &amp; Brown, C. (2015). </w:t>
      </w:r>
      <w:r w:rsidRPr="007A333A">
        <w:rPr>
          <w:rFonts w:cs="Times New Roman"/>
          <w:color w:val="222222"/>
          <w:szCs w:val="24"/>
          <w:shd w:val="clear" w:color="auto" w:fill="FFFFFF"/>
        </w:rPr>
        <w:t>Anorexia nervosa–medical complications. </w:t>
      </w:r>
      <w:r w:rsidRPr="007A333A">
        <w:rPr>
          <w:rFonts w:cs="Times New Roman"/>
          <w:i/>
          <w:iCs/>
          <w:color w:val="222222"/>
          <w:szCs w:val="24"/>
          <w:shd w:val="clear" w:color="auto" w:fill="FFFFFF"/>
        </w:rPr>
        <w:t>Journal of eating disorders</w:t>
      </w:r>
      <w:r w:rsidRPr="007A333A">
        <w:rPr>
          <w:rFonts w:cs="Times New Roman"/>
          <w:color w:val="222222"/>
          <w:szCs w:val="24"/>
          <w:shd w:val="clear" w:color="auto" w:fill="FFFFFF"/>
        </w:rPr>
        <w:t>, </w:t>
      </w:r>
      <w:r w:rsidRPr="007A333A">
        <w:rPr>
          <w:rFonts w:cs="Times New Roman"/>
          <w:i/>
          <w:iCs/>
          <w:color w:val="222222"/>
          <w:szCs w:val="24"/>
          <w:shd w:val="clear" w:color="auto" w:fill="FFFFFF"/>
        </w:rPr>
        <w:t>3</w:t>
      </w:r>
      <w:r w:rsidRPr="007A333A">
        <w:rPr>
          <w:rFonts w:cs="Times New Roman"/>
          <w:color w:val="222222"/>
          <w:szCs w:val="24"/>
          <w:shd w:val="clear" w:color="auto" w:fill="FFFFFF"/>
        </w:rPr>
        <w:t>(1), 11.</w:t>
      </w:r>
    </w:p>
    <w:p w:rsidR="00BF5515" w:rsidRPr="007A333A" w:rsidRDefault="00542C13" w:rsidP="007A333A">
      <w:pPr>
        <w:ind w:left="1440" w:hanging="720"/>
        <w:contextualSpacing/>
        <w:rPr>
          <w:rFonts w:cs="Times New Roman"/>
          <w:color w:val="222222"/>
          <w:szCs w:val="24"/>
          <w:shd w:val="clear" w:color="auto" w:fill="FFFFFF"/>
        </w:rPr>
      </w:pPr>
      <w:r w:rsidRPr="007A333A">
        <w:rPr>
          <w:rFonts w:cs="Times New Roman"/>
          <w:color w:val="222222"/>
          <w:szCs w:val="24"/>
          <w:shd w:val="clear" w:color="auto" w:fill="FFFFFF"/>
        </w:rPr>
        <w:t>Redmond, B. F., &amp; you are probably aware Penn, A. (2011). Deindividuation can be a good thing? Say what.</w:t>
      </w:r>
    </w:p>
    <w:p w:rsidR="00BF5515" w:rsidRDefault="00542C13" w:rsidP="007A333A">
      <w:pPr>
        <w:ind w:left="1440" w:hanging="720"/>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Tchanturia, K., Lounes, N., &amp; Holttum, S. (2014). Cognitive remediation in anorexia nervosa and related conditions: a systematic review. </w:t>
      </w:r>
      <w:r>
        <w:rPr>
          <w:rFonts w:ascii="Arial" w:hAnsi="Arial" w:cs="Arial"/>
          <w:i/>
          <w:iCs/>
          <w:color w:val="222222"/>
          <w:sz w:val="20"/>
          <w:szCs w:val="20"/>
          <w:shd w:val="clear" w:color="auto" w:fill="FFFFFF"/>
        </w:rPr>
        <w:t>European Eating Disorders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(6), 454-462.</w:t>
      </w:r>
    </w:p>
    <w:p w:rsidR="00BF5515" w:rsidRDefault="00BF5515" w:rsidP="007A333A">
      <w:pPr>
        <w:ind w:left="1440" w:hanging="720"/>
        <w:contextualSpacing/>
      </w:pPr>
    </w:p>
    <w:sectPr w:rsidR="00BF5515" w:rsidSect="00DF79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0ED2" w:rsidRDefault="00980ED2" w:rsidP="00AD3851">
      <w:pPr>
        <w:spacing w:line="240" w:lineRule="auto"/>
      </w:pPr>
      <w:r>
        <w:separator/>
      </w:r>
    </w:p>
  </w:endnote>
  <w:endnote w:type="continuationSeparator" w:id="1">
    <w:p w:rsidR="00980ED2" w:rsidRDefault="00980ED2" w:rsidP="00AD385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0ED2" w:rsidRDefault="00980ED2" w:rsidP="00AD3851">
      <w:pPr>
        <w:spacing w:line="240" w:lineRule="auto"/>
      </w:pPr>
      <w:r>
        <w:separator/>
      </w:r>
    </w:p>
  </w:footnote>
  <w:footnote w:type="continuationSeparator" w:id="1">
    <w:p w:rsidR="00980ED2" w:rsidRDefault="00980ED2" w:rsidP="00AD385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963195"/>
      <w:docPartObj>
        <w:docPartGallery w:val="Page Numbers (Top of Page)"/>
        <w:docPartUnique/>
      </w:docPartObj>
    </w:sdtPr>
    <w:sdtContent>
      <w:p w:rsidR="00DF799E" w:rsidRDefault="00542C13">
        <w:pPr>
          <w:pStyle w:val="Header"/>
          <w:jc w:val="right"/>
        </w:pPr>
        <w:r>
          <w:t xml:space="preserve">PSYCHOLOGY CONCEPTS </w:t>
        </w:r>
        <w:r>
          <w:tab/>
        </w:r>
        <w:r>
          <w:tab/>
        </w:r>
        <w:r w:rsidR="00A62274">
          <w:fldChar w:fldCharType="begin"/>
        </w:r>
        <w:r>
          <w:instrText xml:space="preserve"> PAGE   \* MERGEFORMAT </w:instrText>
        </w:r>
        <w:r w:rsidR="00A62274">
          <w:fldChar w:fldCharType="separate"/>
        </w:r>
        <w:r w:rsidR="00E43476">
          <w:rPr>
            <w:noProof/>
          </w:rPr>
          <w:t>11</w:t>
        </w:r>
        <w:r w:rsidR="00A62274">
          <w:rPr>
            <w:noProof/>
          </w:rPr>
          <w:fldChar w:fldCharType="end"/>
        </w:r>
      </w:p>
    </w:sdtContent>
  </w:sdt>
  <w:p w:rsidR="00DF799E" w:rsidRDefault="00DF79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963191"/>
      <w:docPartObj>
        <w:docPartGallery w:val="Page Numbers (Top of Page)"/>
        <w:docPartUnique/>
      </w:docPartObj>
    </w:sdtPr>
    <w:sdtContent>
      <w:p w:rsidR="00DF799E" w:rsidRDefault="00542C13">
        <w:pPr>
          <w:pStyle w:val="Header"/>
          <w:jc w:val="right"/>
        </w:pPr>
        <w:r>
          <w:t>Running head: PSYCHOLOGY CONCEPTS</w:t>
        </w:r>
        <w:r>
          <w:tab/>
        </w:r>
        <w:r>
          <w:tab/>
        </w:r>
        <w:r w:rsidR="00A62274">
          <w:fldChar w:fldCharType="begin"/>
        </w:r>
        <w:r>
          <w:instrText xml:space="preserve"> PAGE   \* MERGEFORMAT </w:instrText>
        </w:r>
        <w:r w:rsidR="00A62274">
          <w:fldChar w:fldCharType="separate"/>
        </w:r>
        <w:r w:rsidR="00E43476">
          <w:rPr>
            <w:noProof/>
          </w:rPr>
          <w:t>1</w:t>
        </w:r>
        <w:r w:rsidR="00A62274">
          <w:rPr>
            <w:noProof/>
          </w:rPr>
          <w:fldChar w:fldCharType="end"/>
        </w:r>
      </w:p>
    </w:sdtContent>
  </w:sdt>
  <w:p w:rsidR="00DF799E" w:rsidRDefault="00DF799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333E9"/>
    <w:rsid w:val="00004F1F"/>
    <w:rsid w:val="00026861"/>
    <w:rsid w:val="00057BE9"/>
    <w:rsid w:val="0006203F"/>
    <w:rsid w:val="000963A6"/>
    <w:rsid w:val="000E432B"/>
    <w:rsid w:val="00163C17"/>
    <w:rsid w:val="001B7927"/>
    <w:rsid w:val="001C1192"/>
    <w:rsid w:val="001C5B6D"/>
    <w:rsid w:val="001F4201"/>
    <w:rsid w:val="00215A4D"/>
    <w:rsid w:val="00231DA0"/>
    <w:rsid w:val="00265A77"/>
    <w:rsid w:val="00284468"/>
    <w:rsid w:val="002F0280"/>
    <w:rsid w:val="002F38C6"/>
    <w:rsid w:val="00343F9E"/>
    <w:rsid w:val="00352ACE"/>
    <w:rsid w:val="003532EE"/>
    <w:rsid w:val="00353CF5"/>
    <w:rsid w:val="003558B0"/>
    <w:rsid w:val="003A155C"/>
    <w:rsid w:val="003B1D46"/>
    <w:rsid w:val="003C4C4F"/>
    <w:rsid w:val="003C666D"/>
    <w:rsid w:val="003D7DEA"/>
    <w:rsid w:val="003F0B3B"/>
    <w:rsid w:val="004B3D42"/>
    <w:rsid w:val="004B70EB"/>
    <w:rsid w:val="004B730A"/>
    <w:rsid w:val="004C1BE5"/>
    <w:rsid w:val="004C7E3B"/>
    <w:rsid w:val="005041B4"/>
    <w:rsid w:val="005171B2"/>
    <w:rsid w:val="005339C1"/>
    <w:rsid w:val="00536261"/>
    <w:rsid w:val="00542C13"/>
    <w:rsid w:val="005467D0"/>
    <w:rsid w:val="0055397C"/>
    <w:rsid w:val="00596AC0"/>
    <w:rsid w:val="005C7D0F"/>
    <w:rsid w:val="005E04D6"/>
    <w:rsid w:val="005E0F3B"/>
    <w:rsid w:val="005E5597"/>
    <w:rsid w:val="005F61BE"/>
    <w:rsid w:val="00607D15"/>
    <w:rsid w:val="0065358D"/>
    <w:rsid w:val="006737DF"/>
    <w:rsid w:val="006907A6"/>
    <w:rsid w:val="006B703B"/>
    <w:rsid w:val="006E325D"/>
    <w:rsid w:val="007073E8"/>
    <w:rsid w:val="00722CFA"/>
    <w:rsid w:val="00752106"/>
    <w:rsid w:val="00756371"/>
    <w:rsid w:val="007A333A"/>
    <w:rsid w:val="007A58F7"/>
    <w:rsid w:val="007A623F"/>
    <w:rsid w:val="007B4824"/>
    <w:rsid w:val="00811753"/>
    <w:rsid w:val="00854E8E"/>
    <w:rsid w:val="008A1576"/>
    <w:rsid w:val="008E0814"/>
    <w:rsid w:val="008E7B93"/>
    <w:rsid w:val="008F1032"/>
    <w:rsid w:val="008F71C8"/>
    <w:rsid w:val="009402F1"/>
    <w:rsid w:val="00942E4F"/>
    <w:rsid w:val="00980ED2"/>
    <w:rsid w:val="009B2B57"/>
    <w:rsid w:val="009D1A30"/>
    <w:rsid w:val="009E464C"/>
    <w:rsid w:val="00A1642E"/>
    <w:rsid w:val="00A322A3"/>
    <w:rsid w:val="00A436CE"/>
    <w:rsid w:val="00A52231"/>
    <w:rsid w:val="00A62274"/>
    <w:rsid w:val="00A96D03"/>
    <w:rsid w:val="00AD0064"/>
    <w:rsid w:val="00AD3851"/>
    <w:rsid w:val="00AE233E"/>
    <w:rsid w:val="00B06444"/>
    <w:rsid w:val="00B303AF"/>
    <w:rsid w:val="00BA469F"/>
    <w:rsid w:val="00BB118E"/>
    <w:rsid w:val="00BB6EE6"/>
    <w:rsid w:val="00BB7D67"/>
    <w:rsid w:val="00BC05A2"/>
    <w:rsid w:val="00BC1EBF"/>
    <w:rsid w:val="00BC48BA"/>
    <w:rsid w:val="00BF5515"/>
    <w:rsid w:val="00C079D4"/>
    <w:rsid w:val="00C23067"/>
    <w:rsid w:val="00C66A87"/>
    <w:rsid w:val="00C679B2"/>
    <w:rsid w:val="00C90DCF"/>
    <w:rsid w:val="00CA428A"/>
    <w:rsid w:val="00CA6FF7"/>
    <w:rsid w:val="00CD4366"/>
    <w:rsid w:val="00D00BED"/>
    <w:rsid w:val="00D22C24"/>
    <w:rsid w:val="00D34138"/>
    <w:rsid w:val="00D376EC"/>
    <w:rsid w:val="00D40E9F"/>
    <w:rsid w:val="00D81767"/>
    <w:rsid w:val="00DC2BCA"/>
    <w:rsid w:val="00DE1AF9"/>
    <w:rsid w:val="00DF0D48"/>
    <w:rsid w:val="00DF7068"/>
    <w:rsid w:val="00DF799E"/>
    <w:rsid w:val="00E06131"/>
    <w:rsid w:val="00E13AAB"/>
    <w:rsid w:val="00E43476"/>
    <w:rsid w:val="00E434A1"/>
    <w:rsid w:val="00E47370"/>
    <w:rsid w:val="00E73CAA"/>
    <w:rsid w:val="00E972B2"/>
    <w:rsid w:val="00ED1D37"/>
    <w:rsid w:val="00ED6D2F"/>
    <w:rsid w:val="00F27B68"/>
    <w:rsid w:val="00F333E9"/>
    <w:rsid w:val="00F551FC"/>
    <w:rsid w:val="00F811F9"/>
    <w:rsid w:val="00F8693A"/>
    <w:rsid w:val="00FF51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99E"/>
    <w:pPr>
      <w:tabs>
        <w:tab w:val="center" w:pos="4680"/>
        <w:tab w:val="right" w:pos="9360"/>
      </w:tabs>
      <w:spacing w:line="240" w:lineRule="auto"/>
    </w:pPr>
  </w:style>
  <w:style w:type="character" w:customStyle="1" w:styleId="HeaderChar">
    <w:name w:val="Header Char"/>
    <w:basedOn w:val="DefaultParagraphFont"/>
    <w:link w:val="Header"/>
    <w:uiPriority w:val="99"/>
    <w:rsid w:val="00DF799E"/>
  </w:style>
  <w:style w:type="paragraph" w:styleId="Footer">
    <w:name w:val="footer"/>
    <w:basedOn w:val="Normal"/>
    <w:link w:val="FooterChar"/>
    <w:uiPriority w:val="99"/>
    <w:semiHidden/>
    <w:unhideWhenUsed/>
    <w:rsid w:val="00DF799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F799E"/>
  </w:style>
  <w:style w:type="paragraph" w:styleId="Subtitle">
    <w:name w:val="Subtitle"/>
    <w:basedOn w:val="Normal"/>
    <w:next w:val="Normal"/>
    <w:link w:val="SubtitleChar"/>
    <w:uiPriority w:val="11"/>
    <w:qFormat/>
    <w:rsid w:val="00BB118E"/>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BB118E"/>
    <w:rPr>
      <w:rFonts w:asciiTheme="majorHAnsi" w:eastAsiaTheme="majorEastAsia" w:hAnsiTheme="majorHAnsi" w:cstheme="majorBidi"/>
      <w:i/>
      <w:iCs/>
      <w:color w:val="4F81BD" w:themeColor="accent1"/>
      <w:spacing w:val="15"/>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11</Pages>
  <Words>2413</Words>
  <Characters>13756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123</cp:revision>
  <dcterms:created xsi:type="dcterms:W3CDTF">2019-05-02T07:29:00Z</dcterms:created>
  <dcterms:modified xsi:type="dcterms:W3CDTF">2019-05-02T14:10:00Z</dcterms:modified>
</cp:coreProperties>
</file>