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Questions</w:t>
      </w:r>
    </w:p>
    <w:p>
      <w:pPr>
        <w:pStyle w:val="style0"/>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Q3.     </w:t>
      </w:r>
      <w:r>
        <w:rPr>
          <w:rFonts w:ascii="Times New Roman" w:cs="Times New Roman" w:eastAsia="Times New Roman" w:hAnsi="Times New Roman"/>
          <w:color w:val="0e101a"/>
          <w:sz w:val="24"/>
          <w:szCs w:val="24"/>
        </w:rPr>
        <w:t>Physical environment refers to all the surrounding thing within an individual, for examples natural resources such as trees and lakes.</w:t>
      </w:r>
      <w:r>
        <w:rPr>
          <w:rFonts w:ascii="Times New Roman" w:cs="Times New Roman" w:eastAsia="Times New Roman" w:hAnsi="Times New Roman"/>
          <w:color w:val="0e101a"/>
          <w:sz w:val="24"/>
          <w:szCs w:val="24"/>
        </w:rPr>
        <w:t xml:space="preserve"> According to </w:t>
      </w:r>
      <w:r>
        <w:rPr>
          <w:rFonts w:ascii="Times New Roman" w:cs="Times New Roman" w:eastAsia="Times New Roman" w:hAnsi="Times New Roman"/>
          <w:color w:val="0e101a"/>
          <w:sz w:val="24"/>
          <w:szCs w:val="24"/>
        </w:rPr>
        <w:t>Anokhi</w:t>
      </w:r>
      <w:r>
        <w:rPr>
          <w:rFonts w:ascii="Times New Roman" w:cs="Times New Roman" w:eastAsia="Times New Roman" w:hAnsi="Times New Roman"/>
          <w:color w:val="0e101a"/>
          <w:sz w:val="24"/>
          <w:szCs w:val="24"/>
        </w:rPr>
        <w:t xml:space="preserve"> (2018</w:t>
      </w:r>
      <w:r>
        <w:rPr>
          <w:rFonts w:ascii="Times New Roman" w:cs="Times New Roman" w:eastAsia="Times New Roman" w:hAnsi="Times New Roman"/>
          <w:color w:val="0e101a"/>
          <w:sz w:val="24"/>
          <w:szCs w:val="24"/>
        </w:rPr>
        <w:t>),the</w:t>
      </w:r>
      <w:r>
        <w:rPr>
          <w:rFonts w:ascii="Times New Roman" w:cs="Times New Roman" w:eastAsia="Times New Roman" w:hAnsi="Times New Roman"/>
          <w:color w:val="0e101a"/>
          <w:sz w:val="24"/>
          <w:szCs w:val="24"/>
        </w:rPr>
        <w:t xml:space="preserve"> environment</w:t>
      </w:r>
      <w:r>
        <w:rPr>
          <w:rFonts w:ascii="Times New Roman" w:cs="Times New Roman" w:eastAsia="Times New Roman" w:hAnsi="Times New Roman"/>
          <w:color w:val="0e101a"/>
          <w:sz w:val="24"/>
          <w:szCs w:val="24"/>
        </w:rPr>
        <w:t xml:space="preserve"> </w:t>
      </w:r>
      <w:r>
        <w:rPr>
          <w:rFonts w:ascii="Times New Roman" w:cs="Times New Roman" w:eastAsia="Times New Roman" w:hAnsi="Times New Roman"/>
          <w:color w:val="0e101a"/>
          <w:sz w:val="24"/>
          <w:szCs w:val="24"/>
        </w:rPr>
        <w:t>has an influence on</w:t>
      </w:r>
      <w:r>
        <w:rPr>
          <w:rFonts w:ascii="Times New Roman" w:cs="Times New Roman" w:eastAsia="Times New Roman" w:hAnsi="Times New Roman"/>
          <w:color w:val="0e101a"/>
          <w:sz w:val="24"/>
          <w:szCs w:val="24"/>
        </w:rPr>
        <w:t xml:space="preserve"> several activities which include</w:t>
      </w:r>
      <w:r>
        <w:rPr>
          <w:rFonts w:ascii="Times New Roman" w:cs="Times New Roman" w:eastAsia="Times New Roman" w:hAnsi="Times New Roman"/>
          <w:color w:val="0e101a"/>
          <w:sz w:val="24"/>
          <w:szCs w:val="24"/>
        </w:rPr>
        <w:t>:</w:t>
      </w:r>
    </w:p>
    <w:p>
      <w:pPr>
        <w:pStyle w:val="style179"/>
        <w:numPr>
          <w:ilvl w:val="0"/>
          <w:numId w:val="1"/>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 Influences the growth and establishment of rivers, which is also a source of food.</w:t>
      </w:r>
    </w:p>
    <w:p>
      <w:pPr>
        <w:pStyle w:val="style179"/>
        <w:numPr>
          <w:ilvl w:val="0"/>
          <w:numId w:val="1"/>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Oceans also play significant roles since they also develop a spirit of adventure to people. </w:t>
      </w:r>
    </w:p>
    <w:p>
      <w:pPr>
        <w:pStyle w:val="style179"/>
        <w:numPr>
          <w:ilvl w:val="0"/>
          <w:numId w:val="1"/>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Season effects, the changes of seasons help people to have balanced climate conditions.</w:t>
      </w:r>
    </w:p>
    <w:p>
      <w:pPr>
        <w:pStyle w:val="style179"/>
        <w:numPr>
          <w:ilvl w:val="0"/>
          <w:numId w:val="1"/>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Their impact on natural resource, for example, soil fertility for agriculture.</w:t>
      </w:r>
    </w:p>
    <w:p>
      <w:pPr>
        <w:pStyle w:val="style179"/>
        <w:numPr>
          <w:ilvl w:val="0"/>
          <w:numId w:val="1"/>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Social life environment, it is a habitat for living things. The environment supports life.</w:t>
      </w:r>
    </w:p>
    <w:p>
      <w:pPr>
        <w:pStyle w:val="style0"/>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Q5</w:t>
      </w:r>
      <w:r>
        <w:rPr>
          <w:rFonts w:ascii="Times New Roman" w:cs="Times New Roman" w:eastAsia="Times New Roman" w:hAnsi="Times New Roman"/>
          <w:color w:val="0e101a"/>
          <w:sz w:val="24"/>
          <w:szCs w:val="24"/>
        </w:rPr>
        <w:t xml:space="preserve">. </w:t>
      </w:r>
      <w:r>
        <w:rPr>
          <w:rFonts w:ascii="Times New Roman" w:cs="Times New Roman" w:eastAsia="Times New Roman" w:hAnsi="Times New Roman"/>
          <w:color w:val="0e101a"/>
          <w:sz w:val="24"/>
          <w:szCs w:val="24"/>
        </w:rPr>
        <w:tab/>
      </w:r>
      <w:r>
        <w:rPr>
          <w:rFonts w:ascii="Times New Roman" w:cs="Times New Roman" w:eastAsia="Times New Roman" w:hAnsi="Times New Roman"/>
          <w:color w:val="0e101a"/>
          <w:sz w:val="24"/>
          <w:szCs w:val="24"/>
        </w:rPr>
        <w:t xml:space="preserve">Culture refers to a set or group of activities, beliefs, </w:t>
      </w:r>
      <w:r>
        <w:rPr>
          <w:rFonts w:ascii="Times New Roman" w:cs="Times New Roman" w:eastAsia="Times New Roman" w:hAnsi="Times New Roman"/>
          <w:color w:val="0e101a"/>
          <w:sz w:val="24"/>
          <w:szCs w:val="24"/>
        </w:rPr>
        <w:t>behaviours</w:t>
      </w:r>
      <w:r>
        <w:rPr>
          <w:rFonts w:ascii="Times New Roman" w:cs="Times New Roman" w:eastAsia="Times New Roman" w:hAnsi="Times New Roman"/>
          <w:color w:val="0e101a"/>
          <w:sz w:val="24"/>
          <w:szCs w:val="24"/>
        </w:rPr>
        <w:t>, and language shared among a particular group of people. There are four elements to consider when changing or communicating with a foreign culture.</w:t>
      </w:r>
    </w:p>
    <w:p>
      <w:pPr>
        <w:pStyle w:val="style0"/>
        <w:spacing w:after="0" w:lineRule="auto" w:line="480"/>
        <w:ind w:firstLine="72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One of the elements is </w:t>
      </w:r>
      <w:r>
        <w:rPr>
          <w:rFonts w:ascii="Times New Roman" w:cs="Times New Roman" w:eastAsia="Times New Roman" w:hAnsi="Times New Roman"/>
          <w:color w:val="0e101a"/>
          <w:sz w:val="24"/>
          <w:szCs w:val="24"/>
        </w:rPr>
        <w:t>language</w:t>
      </w:r>
      <w:r>
        <w:rPr>
          <w:rFonts w:ascii="Times New Roman" w:cs="Times New Roman" w:eastAsia="Times New Roman" w:hAnsi="Times New Roman"/>
          <w:color w:val="0e101a"/>
          <w:sz w:val="24"/>
          <w:szCs w:val="24"/>
        </w:rPr>
        <w:t>. Here for effective communication, one has to learn the foreign language. Another element is </w:t>
      </w:r>
      <w:r>
        <w:rPr>
          <w:rFonts w:ascii="Times New Roman" w:cs="Times New Roman" w:eastAsia="Times New Roman" w:hAnsi="Times New Roman"/>
          <w:color w:val="0e101a"/>
          <w:sz w:val="24"/>
          <w:szCs w:val="24"/>
        </w:rPr>
        <w:t>behaviour</w:t>
      </w:r>
      <w:r>
        <w:rPr>
          <w:rFonts w:ascii="Times New Roman" w:cs="Times New Roman" w:eastAsia="Times New Roman" w:hAnsi="Times New Roman"/>
          <w:color w:val="0e101a"/>
          <w:sz w:val="24"/>
          <w:szCs w:val="24"/>
        </w:rPr>
        <w:t>; one has to know how the group behaves, what time, and why. One should at least know about their rituals and beliefs; different cultures perform different rituals. Culture </w:t>
      </w:r>
      <w:r>
        <w:rPr>
          <w:rFonts w:ascii="Times New Roman" w:cs="Times New Roman" w:eastAsia="Times New Roman" w:hAnsi="Times New Roman"/>
          <w:color w:val="0e101a"/>
          <w:sz w:val="24"/>
          <w:szCs w:val="24"/>
        </w:rPr>
        <w:t>values</w:t>
      </w:r>
      <w:r>
        <w:rPr>
          <w:rFonts w:ascii="Times New Roman" w:cs="Times New Roman" w:eastAsia="Times New Roman" w:hAnsi="Times New Roman"/>
          <w:color w:val="0e101a"/>
          <w:sz w:val="24"/>
          <w:szCs w:val="24"/>
        </w:rPr>
        <w:t xml:space="preserve">, values refer to rules. One should expect </w:t>
      </w:r>
      <w:r>
        <w:rPr>
          <w:rFonts w:ascii="Times New Roman" w:cs="Times New Roman" w:eastAsia="Times New Roman" w:hAnsi="Times New Roman"/>
          <w:color w:val="0e101a"/>
          <w:sz w:val="24"/>
          <w:szCs w:val="24"/>
        </w:rPr>
        <w:t>bee</w:t>
      </w:r>
      <w:r>
        <w:rPr>
          <w:rFonts w:ascii="Times New Roman" w:cs="Times New Roman" w:eastAsia="Times New Roman" w:hAnsi="Times New Roman"/>
          <w:color w:val="0e101a"/>
          <w:sz w:val="24"/>
          <w:szCs w:val="24"/>
        </w:rPr>
        <w:t xml:space="preserve"> able to know what is right and what is terrible to the foreign culture (University of Minnesota, 2016).</w:t>
      </w:r>
    </w:p>
    <w:p>
      <w:pPr>
        <w:pStyle w:val="style0"/>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Q6.</w:t>
      </w:r>
      <w:r>
        <w:rPr>
          <w:rFonts w:ascii="Times New Roman" w:cs="Times New Roman" w:eastAsia="Times New Roman" w:hAnsi="Times New Roman"/>
          <w:b/>
          <w:bCs/>
          <w:color w:val="0e101a"/>
          <w:sz w:val="24"/>
          <w:szCs w:val="24"/>
        </w:rPr>
        <w:tab/>
      </w:r>
      <w:r>
        <w:rPr>
          <w:rFonts w:ascii="Times New Roman" w:cs="Times New Roman" w:eastAsia="Times New Roman" w:hAnsi="Times New Roman"/>
          <w:color w:val="0e101a"/>
          <w:sz w:val="24"/>
          <w:szCs w:val="24"/>
        </w:rPr>
        <w:t xml:space="preserve"> Ethnocentrism refers to the action of regarding other </w:t>
      </w:r>
      <w:r>
        <w:rPr>
          <w:rFonts w:ascii="Times New Roman" w:cs="Times New Roman" w:eastAsia="Times New Roman" w:hAnsi="Times New Roman"/>
          <w:color w:val="0e101a"/>
          <w:sz w:val="24"/>
          <w:szCs w:val="24"/>
        </w:rPr>
        <w:t>peoples</w:t>
      </w:r>
      <w:r>
        <w:rPr>
          <w:rFonts w:ascii="Times New Roman" w:cs="Times New Roman" w:eastAsia="Times New Roman" w:hAnsi="Times New Roman"/>
          <w:color w:val="0e101a"/>
          <w:sz w:val="24"/>
          <w:szCs w:val="24"/>
        </w:rPr>
        <w:t xml:space="preserve"> ethic, social groups or even their races. </w:t>
      </w:r>
    </w:p>
    <w:p>
      <w:pPr>
        <w:pStyle w:val="style0"/>
        <w:spacing w:after="0" w:lineRule="auto" w:line="480"/>
        <w:ind w:firstLine="72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Germany observes an example of historical </w:t>
      </w:r>
      <w:r>
        <w:rPr>
          <w:rFonts w:ascii="Times New Roman" w:cs="Times New Roman" w:eastAsia="Times New Roman" w:hAnsi="Times New Roman"/>
          <w:color w:val="0e101a"/>
          <w:sz w:val="24"/>
          <w:szCs w:val="24"/>
        </w:rPr>
        <w:t>Ethnocetrisim</w:t>
      </w:r>
      <w:r>
        <w:rPr>
          <w:rFonts w:ascii="Times New Roman" w:cs="Times New Roman" w:eastAsia="Times New Roman" w:hAnsi="Times New Roman"/>
          <w:color w:val="0e101a"/>
          <w:sz w:val="24"/>
          <w:szCs w:val="24"/>
        </w:rPr>
        <w:t xml:space="preserve">. Hitler hated the </w:t>
      </w:r>
      <w:r>
        <w:rPr>
          <w:rFonts w:ascii="Times New Roman" w:cs="Times New Roman" w:eastAsia="Times New Roman" w:hAnsi="Times New Roman"/>
          <w:color w:val="0e101a"/>
          <w:sz w:val="24"/>
          <w:szCs w:val="24"/>
        </w:rPr>
        <w:t>jews</w:t>
      </w:r>
      <w:r>
        <w:rPr>
          <w:rFonts w:ascii="Times New Roman" w:cs="Times New Roman" w:eastAsia="Times New Roman" w:hAnsi="Times New Roman"/>
          <w:color w:val="0e101a"/>
          <w:sz w:val="24"/>
          <w:szCs w:val="24"/>
        </w:rPr>
        <w:t xml:space="preserve"> and other non-related people and slaughtering them in camps developed for the purpose. However, since then, the hatred between the Germany </w:t>
      </w:r>
      <w:r>
        <w:rPr>
          <w:rFonts w:ascii="Times New Roman" w:cs="Times New Roman" w:eastAsia="Times New Roman" w:hAnsi="Times New Roman"/>
          <w:color w:val="0e101a"/>
          <w:sz w:val="24"/>
          <w:szCs w:val="24"/>
        </w:rPr>
        <w:t>nad</w:t>
      </w:r>
      <w:r>
        <w:rPr>
          <w:rFonts w:ascii="Times New Roman" w:cs="Times New Roman" w:eastAsia="Times New Roman" w:hAnsi="Times New Roman"/>
          <w:color w:val="0e101a"/>
          <w:sz w:val="24"/>
          <w:szCs w:val="24"/>
        </w:rPr>
        <w:t xml:space="preserve"> </w:t>
      </w:r>
      <w:r>
        <w:rPr>
          <w:rFonts w:ascii="Times New Roman" w:cs="Times New Roman" w:eastAsia="Times New Roman" w:hAnsi="Times New Roman"/>
          <w:color w:val="0e101a"/>
          <w:sz w:val="24"/>
          <w:szCs w:val="24"/>
        </w:rPr>
        <w:t>jews</w:t>
      </w:r>
      <w:r>
        <w:rPr>
          <w:rFonts w:ascii="Times New Roman" w:cs="Times New Roman" w:eastAsia="Times New Roman" w:hAnsi="Times New Roman"/>
          <w:color w:val="0e101a"/>
          <w:sz w:val="24"/>
          <w:szCs w:val="24"/>
        </w:rPr>
        <w:t xml:space="preserve"> still exists. Some Germany citizens do not like </w:t>
      </w:r>
      <w:r>
        <w:rPr>
          <w:rFonts w:ascii="Times New Roman" w:cs="Times New Roman" w:eastAsia="Times New Roman" w:hAnsi="Times New Roman"/>
          <w:color w:val="0e101a"/>
          <w:sz w:val="24"/>
          <w:szCs w:val="24"/>
        </w:rPr>
        <w:t>jews</w:t>
      </w:r>
      <w:r>
        <w:rPr>
          <w:rFonts w:ascii="Times New Roman" w:cs="Times New Roman" w:eastAsia="Times New Roman" w:hAnsi="Times New Roman"/>
          <w:color w:val="0e101a"/>
          <w:sz w:val="24"/>
          <w:szCs w:val="24"/>
        </w:rPr>
        <w:t xml:space="preserve"> and Africans (</w:t>
      </w:r>
      <w:r>
        <w:rPr>
          <w:rFonts w:ascii="Times New Roman" w:cs="Times New Roman" w:eastAsia="Times New Roman" w:hAnsi="Times New Roman"/>
          <w:color w:val="0e101a"/>
          <w:sz w:val="24"/>
          <w:szCs w:val="24"/>
        </w:rPr>
        <w:t>Voth</w:t>
      </w:r>
      <w:r>
        <w:rPr>
          <w:rFonts w:ascii="Times New Roman" w:cs="Times New Roman" w:eastAsia="Times New Roman" w:hAnsi="Times New Roman"/>
          <w:color w:val="0e101a"/>
          <w:sz w:val="24"/>
          <w:szCs w:val="24"/>
        </w:rPr>
        <w:t>, 2015).</w:t>
      </w:r>
    </w:p>
    <w:p>
      <w:pPr>
        <w:pStyle w:val="style0"/>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Q7. </w:t>
      </w:r>
      <w:r>
        <w:rPr>
          <w:rFonts w:ascii="Times New Roman" w:cs="Times New Roman" w:eastAsia="Times New Roman" w:hAnsi="Times New Roman"/>
          <w:b/>
          <w:bCs/>
          <w:color w:val="0e101a"/>
          <w:sz w:val="24"/>
          <w:szCs w:val="24"/>
        </w:rPr>
        <w:tab/>
      </w:r>
      <w:r>
        <w:rPr>
          <w:rFonts w:ascii="Times New Roman" w:cs="Times New Roman" w:eastAsia="Times New Roman" w:hAnsi="Times New Roman"/>
          <w:color w:val="0e101a"/>
          <w:sz w:val="24"/>
          <w:szCs w:val="24"/>
        </w:rPr>
        <w:t>One of the limitations of United States education is that the schools appear to be overcrowded. Thus, it becomes hard for the students to interact closely with their teachers (Lynch, 2015).</w:t>
      </w:r>
    </w:p>
    <w:p>
      <w:pPr>
        <w:pStyle w:val="style0"/>
        <w:spacing w:after="0" w:lineRule="auto" w:line="480"/>
        <w:ind w:firstLine="72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On the other hand, the system has the best post-secondary programs. These programs help the students choose what they want to proceed studying. The programs also support students financial by providing scholarships for them </w:t>
      </w:r>
      <w:r>
        <w:rPr>
          <w:rFonts w:ascii="Times New Roman" w:cs="Times New Roman" w:eastAsia="Times New Roman" w:hAnsi="Times New Roman"/>
          <w:color w:val="0e101a"/>
          <w:sz w:val="24"/>
          <w:szCs w:val="24"/>
        </w:rPr>
        <w:t>( U.S</w:t>
      </w:r>
      <w:r>
        <w:rPr>
          <w:rFonts w:ascii="Times New Roman" w:cs="Times New Roman" w:eastAsia="Times New Roman" w:hAnsi="Times New Roman"/>
          <w:color w:val="0e101a"/>
          <w:sz w:val="24"/>
          <w:szCs w:val="24"/>
        </w:rPr>
        <w:t xml:space="preserve"> Department of education, 2016).</w:t>
      </w:r>
    </w:p>
    <w:p>
      <w:pPr>
        <w:pStyle w:val="style0"/>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Q8.     </w:t>
      </w:r>
      <w:r>
        <w:rPr>
          <w:rFonts w:ascii="Times New Roman" w:cs="Times New Roman" w:eastAsia="Times New Roman" w:hAnsi="Times New Roman"/>
          <w:color w:val="0e101a"/>
          <w:sz w:val="24"/>
          <w:szCs w:val="24"/>
        </w:rPr>
        <w:t xml:space="preserve">Social Welfare institution refers to the institutions that take care of the elderly in society, children who are disabled and also orphan. They are provided with food, clothing medical attention and even shelter to those who </w:t>
      </w:r>
      <w:r>
        <w:rPr>
          <w:rFonts w:ascii="Times New Roman" w:cs="Times New Roman" w:eastAsia="Times New Roman" w:hAnsi="Times New Roman"/>
          <w:color w:val="0e101a"/>
          <w:sz w:val="24"/>
          <w:szCs w:val="24"/>
        </w:rPr>
        <w:t>cant</w:t>
      </w:r>
      <w:r>
        <w:rPr>
          <w:rFonts w:ascii="Times New Roman" w:cs="Times New Roman" w:eastAsia="Times New Roman" w:hAnsi="Times New Roman"/>
          <w:color w:val="0e101a"/>
          <w:sz w:val="24"/>
          <w:szCs w:val="24"/>
        </w:rPr>
        <w:t xml:space="preserve"> afford.</w:t>
      </w:r>
    </w:p>
    <w:p>
      <w:pPr>
        <w:pStyle w:val="style0"/>
        <w:spacing w:after="0" w:lineRule="auto" w:line="480"/>
        <w:ind w:firstLine="72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Non Governmental</w:t>
      </w:r>
      <w:r>
        <w:rPr>
          <w:rFonts w:ascii="Times New Roman" w:cs="Times New Roman" w:eastAsia="Times New Roman" w:hAnsi="Times New Roman"/>
          <w:color w:val="0e101a"/>
          <w:sz w:val="24"/>
          <w:szCs w:val="24"/>
        </w:rPr>
        <w:t xml:space="preserve"> Organizations is one of a similar organization. These organizations travel from town to town, helping the same group of people by distributing food, clothing, and medical care (UNHCR, 2014).</w:t>
      </w:r>
    </w:p>
    <w:p>
      <w:pPr>
        <w:pStyle w:val="style0"/>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Q9.     </w:t>
      </w:r>
      <w:r>
        <w:rPr>
          <w:rFonts w:ascii="Times New Roman" w:cs="Times New Roman" w:eastAsia="Times New Roman" w:hAnsi="Times New Roman"/>
          <w:color w:val="0e101a"/>
          <w:sz w:val="24"/>
          <w:szCs w:val="24"/>
        </w:rPr>
        <w:t>ABC-X is a method for analyzing and coping types of stress in families. This method consists of (A), which is the stress agent or event (B), the available resources to the family (C), family’s perceptions of the stress agent, and (X) which stands crisis (</w:t>
      </w:r>
      <w:r>
        <w:rPr>
          <w:rFonts w:ascii="Times New Roman" w:cs="Times New Roman" w:eastAsia="Times New Roman" w:hAnsi="Times New Roman"/>
          <w:color w:val="0e101a"/>
          <w:sz w:val="24"/>
          <w:szCs w:val="24"/>
        </w:rPr>
        <w:t>Rosino</w:t>
      </w:r>
      <w:r>
        <w:rPr>
          <w:rFonts w:ascii="Times New Roman" w:cs="Times New Roman" w:eastAsia="Times New Roman" w:hAnsi="Times New Roman"/>
          <w:color w:val="0e101a"/>
          <w:sz w:val="24"/>
          <w:szCs w:val="24"/>
        </w:rPr>
        <w:t>, 2016).</w:t>
      </w:r>
    </w:p>
    <w:p>
      <w:pPr>
        <w:pStyle w:val="style0"/>
        <w:spacing w:after="0" w:lineRule="auto" w:line="480"/>
        <w:jc w:val="both"/>
        <w:rPr>
          <w:rFonts w:ascii="Times New Roman" w:cs="Times New Roman" w:eastAsia="Times New Roman" w:hAnsi="Times New Roman"/>
          <w:b/>
          <w:bCs/>
          <w:color w:val="0e101a"/>
          <w:sz w:val="24"/>
          <w:szCs w:val="24"/>
        </w:rPr>
      </w:pPr>
      <w:r>
        <w:rPr>
          <w:rFonts w:ascii="Times New Roman" w:cs="Times New Roman" w:eastAsia="Times New Roman" w:hAnsi="Times New Roman"/>
          <w:b/>
          <w:bCs/>
          <w:color w:val="0e101a"/>
          <w:sz w:val="24"/>
          <w:szCs w:val="24"/>
        </w:rPr>
        <w:t>Q10.</w:t>
      </w:r>
      <w:r>
        <w:rPr>
          <w:rFonts w:ascii="Times New Roman" w:cs="Times New Roman" w:eastAsia="Times New Roman" w:hAnsi="Times New Roman"/>
          <w:b/>
          <w:bCs/>
          <w:color w:val="0e101a"/>
          <w:sz w:val="24"/>
          <w:szCs w:val="24"/>
        </w:rPr>
        <w:t xml:space="preserve"> </w:t>
      </w:r>
    </w:p>
    <w:p>
      <w:pPr>
        <w:pStyle w:val="style179"/>
        <w:numPr>
          <w:ilvl w:val="0"/>
          <w:numId w:val="4"/>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b/>
          <w:bCs/>
          <w:color w:val="0e101a"/>
          <w:sz w:val="24"/>
          <w:szCs w:val="24"/>
        </w:rPr>
        <w:t xml:space="preserve"> </w:t>
      </w:r>
      <w:r>
        <w:rPr>
          <w:rFonts w:ascii="Times New Roman" w:cs="Times New Roman" w:eastAsia="Times New Roman" w:hAnsi="Times New Roman"/>
          <w:color w:val="0e101a"/>
          <w:sz w:val="24"/>
          <w:szCs w:val="24"/>
        </w:rPr>
        <w:t>Nuclear Families. Includes married parents with either their biological or adopted children. </w:t>
      </w:r>
    </w:p>
    <w:p>
      <w:pPr>
        <w:pStyle w:val="style179"/>
        <w:numPr>
          <w:ilvl w:val="0"/>
          <w:numId w:val="4"/>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Single-parent families Includes one parent of either gender with the children.</w:t>
      </w:r>
    </w:p>
    <w:p>
      <w:pPr>
        <w:pStyle w:val="style179"/>
        <w:numPr>
          <w:ilvl w:val="0"/>
          <w:numId w:val="4"/>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blended families, includes one biological and another adoptive or parent’s spouse. </w:t>
      </w:r>
    </w:p>
    <w:p>
      <w:pPr>
        <w:pStyle w:val="style179"/>
        <w:numPr>
          <w:ilvl w:val="0"/>
          <w:numId w:val="4"/>
        </w:numPr>
        <w:spacing w:after="0" w:lineRule="auto" w:line="480"/>
        <w:jc w:val="both"/>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Extended families.</w:t>
      </w:r>
      <w:r>
        <w:rPr>
          <w:rFonts w:ascii="Times New Roman" w:cs="Times New Roman" w:eastAsia="Times New Roman" w:hAnsi="Times New Roman"/>
          <w:b/>
          <w:bCs/>
          <w:color w:val="0e101a"/>
          <w:sz w:val="24"/>
          <w:szCs w:val="24"/>
        </w:rPr>
        <w:t xml:space="preserve"> </w:t>
      </w:r>
      <w:r>
        <w:rPr>
          <w:rFonts w:ascii="Times New Roman" w:cs="Times New Roman" w:eastAsia="Times New Roman" w:hAnsi="Times New Roman"/>
          <w:color w:val="0e101a"/>
          <w:sz w:val="24"/>
          <w:szCs w:val="24"/>
        </w:rPr>
        <w:t xml:space="preserve">Includes children, parents and one or more related non-parent adult, for example, a </w:t>
      </w:r>
      <w:r>
        <w:rPr>
          <w:rFonts w:ascii="Times New Roman" w:cs="Times New Roman" w:eastAsia="Times New Roman" w:hAnsi="Times New Roman"/>
          <w:color w:val="0e101a"/>
          <w:sz w:val="24"/>
          <w:szCs w:val="24"/>
        </w:rPr>
        <w:t>grand parent</w:t>
      </w:r>
      <w:r>
        <w:rPr>
          <w:rFonts w:ascii="Times New Roman" w:cs="Times New Roman" w:eastAsia="Times New Roman" w:hAnsi="Times New Roman"/>
          <w:color w:val="0e101a"/>
          <w:sz w:val="24"/>
          <w:szCs w:val="24"/>
        </w:rPr>
        <w:t xml:space="preserve"> (Sutherland, 2014).</w:t>
      </w: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p>
      <w:pPr>
        <w:pStyle w:val="style0"/>
        <w:spacing w:lineRule="auto" w:line="480"/>
        <w:jc w:val="both"/>
        <w:rPr>
          <w:rFonts w:ascii="Times New Roman" w:cs="Times New Roman" w:hAnsi="Times New Roman"/>
          <w:b/>
          <w:bCs/>
          <w:sz w:val="24"/>
          <w:szCs w:val="24"/>
        </w:rPr>
      </w:pPr>
    </w:p>
    <w:bookmarkStart w:id="0" w:name="_GoBack"/>
    <w:bookmarkEnd w:id="0"/>
    <w:p>
      <w:pPr>
        <w:pStyle w:val="style0"/>
        <w:shd w:val="clear" w:color="auto" w:fill="ffffff"/>
        <w:jc w:val="center"/>
        <w:rPr>
          <w:rFonts w:ascii="Times New Roman" w:cs="Times New Roman" w:hAnsi="Times New Roman"/>
          <w:color w:val="000000"/>
          <w:sz w:val="24"/>
          <w:szCs w:val="24"/>
        </w:rPr>
      </w:pPr>
      <w:r>
        <w:rPr>
          <w:rFonts w:ascii="Times New Roman" w:cs="Times New Roman" w:hAnsi="Times New Roman"/>
          <w:color w:val="000000"/>
          <w:sz w:val="24"/>
          <w:szCs w:val="24"/>
        </w:rPr>
        <w:t>References</w:t>
      </w:r>
    </w:p>
    <w:p>
      <w:pPr>
        <w:pStyle w:val="style94"/>
        <w:shd w:val="clear" w:color="auto" w:fill="ffffff"/>
        <w:spacing w:before="0" w:beforeAutospacing="false" w:after="0" w:afterAutospacing="false" w:lineRule="atLeast" w:line="550"/>
        <w:ind w:left="720" w:right="75" w:hanging="720"/>
        <w:jc w:val="both"/>
        <w:rPr>
          <w:color w:val="000000"/>
        </w:rPr>
      </w:pPr>
      <w:r>
        <w:rPr>
          <w:color w:val="000000"/>
        </w:rPr>
        <w:t>Lynch, M. (2015). </w:t>
      </w:r>
      <w:r>
        <w:rPr>
          <w:rStyle w:val="style88"/>
          <w:color w:val="000000"/>
        </w:rPr>
        <w:t>10 reasons the U.S. education system is failing (Opinion)</w:t>
      </w:r>
      <w:r>
        <w:rPr>
          <w:color w:val="000000"/>
        </w:rPr>
        <w:t>. Education Week. </w:t>
      </w:r>
      <w:r>
        <w:rPr/>
        <w:fldChar w:fldCharType="begin"/>
      </w:r>
      <w:r>
        <w:instrText xml:space="preserve"> HYPERLINK "https://www.edweek.org/leadership/opinion-10-reasons-the-u-s-education-system-is-failing/2015/08" </w:instrText>
      </w:r>
      <w:r>
        <w:rPr/>
        <w:fldChar w:fldCharType="separate"/>
      </w:r>
      <w:r>
        <w:rPr>
          <w:rStyle w:val="style85"/>
          <w:color w:val="000000"/>
        </w:rPr>
        <w:t>https://www.edweek.org/leadership/opinion-10-reasons-the-u-s-education-system-is-failing/2015/08</w:t>
      </w:r>
      <w:r>
        <w:rPr/>
        <w:fldChar w:fldCharType="end"/>
      </w:r>
    </w:p>
    <w:p>
      <w:pPr>
        <w:pStyle w:val="style94"/>
        <w:shd w:val="clear" w:color="auto" w:fill="ffffff"/>
        <w:spacing w:before="0" w:beforeAutospacing="false" w:after="0" w:afterAutospacing="false" w:lineRule="atLeast" w:line="550"/>
        <w:ind w:left="720" w:right="75" w:hanging="720"/>
        <w:jc w:val="both"/>
        <w:rPr>
          <w:color w:val="000000"/>
        </w:rPr>
      </w:pPr>
      <w:r>
        <w:rPr>
          <w:color w:val="000000"/>
        </w:rPr>
        <w:t>Rosino</w:t>
      </w:r>
      <w:r>
        <w:rPr>
          <w:color w:val="000000"/>
        </w:rPr>
        <w:t>, M. (2016). </w:t>
      </w:r>
      <w:r>
        <w:rPr>
          <w:rStyle w:val="style88"/>
          <w:color w:val="000000"/>
        </w:rPr>
        <w:t>(PDF) ABC‐X model of family stress and coping</w:t>
      </w:r>
      <w:r>
        <w:rPr>
          <w:color w:val="000000"/>
        </w:rPr>
        <w:t>. ResearchGate. </w:t>
      </w:r>
      <w:r>
        <w:rPr/>
        <w:fldChar w:fldCharType="begin"/>
      </w:r>
      <w:r>
        <w:instrText xml:space="preserve"> HYPERLINK "https://www.researchgate.net/publication/314932267_ABC-X_Model_of_Family_Stress_and_Coping" </w:instrText>
      </w:r>
      <w:r>
        <w:rPr/>
        <w:fldChar w:fldCharType="separate"/>
      </w:r>
      <w:r>
        <w:rPr>
          <w:rStyle w:val="style85"/>
          <w:color w:val="000000"/>
        </w:rPr>
        <w:t>https://www.researchgate.net/publication/314932267_ABC-X_Model_of_Family_Stress_and_Coping</w:t>
      </w:r>
      <w:r>
        <w:rPr/>
        <w:fldChar w:fldCharType="end"/>
      </w:r>
    </w:p>
    <w:p>
      <w:pPr>
        <w:pStyle w:val="style94"/>
        <w:shd w:val="clear" w:color="auto" w:fill="ffffff"/>
        <w:spacing w:before="0" w:beforeAutospacing="false" w:after="0" w:afterAutospacing="false" w:lineRule="atLeast" w:line="550"/>
        <w:ind w:left="720" w:right="75" w:hanging="720"/>
        <w:jc w:val="both"/>
        <w:rPr>
          <w:color w:val="000000"/>
        </w:rPr>
      </w:pPr>
      <w:r>
        <w:rPr>
          <w:color w:val="000000"/>
        </w:rPr>
        <w:t>Sutherland, A. (2014). </w:t>
      </w:r>
      <w:r>
        <w:rPr>
          <w:rStyle w:val="style88"/>
          <w:color w:val="000000"/>
        </w:rPr>
        <w:t>Family structure and children’s health</w:t>
      </w:r>
      <w:r>
        <w:rPr>
          <w:color w:val="000000"/>
        </w:rPr>
        <w:t>. Institute for Family Studies. </w:t>
      </w:r>
      <w:r>
        <w:rPr/>
        <w:fldChar w:fldCharType="begin"/>
      </w:r>
      <w:r>
        <w:instrText xml:space="preserve"> HYPERLINK "https://ifstudies.org/blog/family-structure-and-childrens-health/" </w:instrText>
      </w:r>
      <w:r>
        <w:rPr/>
        <w:fldChar w:fldCharType="separate"/>
      </w:r>
      <w:r>
        <w:rPr>
          <w:rStyle w:val="style85"/>
          <w:color w:val="000000"/>
        </w:rPr>
        <w:t>https://ifstudies.org/blog/family-structure-and-childrens-health/</w:t>
      </w:r>
      <w:r>
        <w:rPr/>
        <w:fldChar w:fldCharType="end"/>
      </w:r>
    </w:p>
    <w:p>
      <w:pPr>
        <w:pStyle w:val="style94"/>
        <w:shd w:val="clear" w:color="auto" w:fill="ffffff"/>
        <w:spacing w:before="0" w:beforeAutospacing="false" w:after="0" w:afterAutospacing="false" w:lineRule="atLeast" w:line="550"/>
        <w:ind w:left="720" w:right="75" w:hanging="720"/>
        <w:jc w:val="both"/>
        <w:rPr>
          <w:color w:val="000000"/>
        </w:rPr>
      </w:pPr>
      <w:r>
        <w:rPr>
          <w:color w:val="000000"/>
        </w:rPr>
        <w:t>U.S. Department of Education. (2016). </w:t>
      </w:r>
      <w:r>
        <w:rPr>
          <w:rStyle w:val="style88"/>
          <w:color w:val="000000"/>
        </w:rPr>
        <w:t>Office of postsecondary education - Program guide</w:t>
      </w:r>
      <w:r>
        <w:rPr>
          <w:color w:val="000000"/>
        </w:rPr>
        <w:t>. </w:t>
      </w:r>
      <w:r>
        <w:rPr/>
        <w:fldChar w:fldCharType="begin"/>
      </w:r>
      <w:r>
        <w:instrText xml:space="preserve"> HYPERLINK "https://www2.ed.gov/about/offices/list/ope/opeprogramguide.html" </w:instrText>
      </w:r>
      <w:r>
        <w:rPr/>
        <w:fldChar w:fldCharType="separate"/>
      </w:r>
      <w:r>
        <w:rPr>
          <w:rStyle w:val="style85"/>
          <w:color w:val="000000"/>
        </w:rPr>
        <w:t>https://www2.ed.gov/about/offices/list/ope/opeprogramguide.html</w:t>
      </w:r>
      <w:r>
        <w:rPr/>
        <w:fldChar w:fldCharType="end"/>
      </w:r>
    </w:p>
    <w:p>
      <w:pPr>
        <w:pStyle w:val="style94"/>
        <w:shd w:val="clear" w:color="auto" w:fill="ffffff"/>
        <w:spacing w:before="0" w:beforeAutospacing="false" w:after="0" w:afterAutospacing="false" w:lineRule="atLeast" w:line="550"/>
        <w:ind w:left="720" w:right="75" w:hanging="720"/>
        <w:jc w:val="both"/>
        <w:rPr>
          <w:color w:val="000000"/>
        </w:rPr>
      </w:pPr>
      <w:r>
        <w:rPr>
          <w:color w:val="000000"/>
        </w:rPr>
        <w:t>UNHCR. (2014). </w:t>
      </w:r>
      <w:r>
        <w:rPr>
          <w:rStyle w:val="style88"/>
          <w:color w:val="000000"/>
        </w:rPr>
        <w:t>PUBLIC HEALTH STRATEGY</w:t>
      </w:r>
      <w:r>
        <w:rPr>
          <w:color w:val="000000"/>
        </w:rPr>
        <w:t>. UNHCR - The UN Refugee Agency. </w:t>
      </w:r>
      <w:r>
        <w:rPr/>
        <w:fldChar w:fldCharType="begin"/>
      </w:r>
      <w:r>
        <w:instrText xml:space="preserve"> HYPERLINK "https://www.unhcr.org/530f12d26.pdf" </w:instrText>
      </w:r>
      <w:r>
        <w:rPr/>
        <w:fldChar w:fldCharType="separate"/>
      </w:r>
      <w:r>
        <w:rPr>
          <w:rStyle w:val="style85"/>
          <w:color w:val="000000"/>
        </w:rPr>
        <w:t>https://www.unhcr.org/530f12d26.pdf</w:t>
      </w:r>
      <w:r>
        <w:rPr/>
        <w:fldChar w:fldCharType="end"/>
      </w:r>
    </w:p>
    <w:p>
      <w:pPr>
        <w:pStyle w:val="style94"/>
        <w:shd w:val="clear" w:color="auto" w:fill="ffffff"/>
        <w:spacing w:before="0" w:beforeAutospacing="false" w:after="0" w:afterAutospacing="false" w:lineRule="atLeast" w:line="550"/>
        <w:ind w:left="720" w:right="75" w:hanging="720"/>
        <w:jc w:val="both"/>
        <w:rPr>
          <w:color w:val="000000"/>
        </w:rPr>
      </w:pPr>
      <w:r>
        <w:rPr>
          <w:color w:val="000000"/>
        </w:rPr>
        <w:t>University of Minnesota. (2016). </w:t>
      </w:r>
      <w:r>
        <w:rPr>
          <w:rStyle w:val="style88"/>
          <w:color w:val="000000"/>
        </w:rPr>
        <w:t>3.2 the elements of culture – Sociology</w:t>
      </w:r>
      <w:r>
        <w:rPr>
          <w:color w:val="000000"/>
        </w:rPr>
        <w:t>. Open Textbooks · University of Minnesota Libraries. </w:t>
      </w:r>
      <w:r>
        <w:rPr/>
        <w:fldChar w:fldCharType="begin"/>
      </w:r>
      <w:r>
        <w:instrText xml:space="preserve"> HYPERLINK "https://open.lib.umn.edu/sociology/chapter/3-2-the-elements-of-culture/" </w:instrText>
      </w:r>
      <w:r>
        <w:rPr/>
        <w:fldChar w:fldCharType="separate"/>
      </w:r>
      <w:r>
        <w:rPr>
          <w:rStyle w:val="style85"/>
          <w:color w:val="000000"/>
        </w:rPr>
        <w:t>https://open.lib.umn.edu/sociology/chapter/3-2-the-elements-of-culture/</w:t>
      </w:r>
      <w:r>
        <w:rPr/>
        <w:fldChar w:fldCharType="end"/>
      </w:r>
    </w:p>
    <w:p>
      <w:pPr>
        <w:pStyle w:val="style94"/>
        <w:shd w:val="clear" w:color="auto" w:fill="ffffff"/>
        <w:spacing w:before="0" w:beforeAutospacing="false" w:after="0" w:afterAutospacing="false" w:lineRule="atLeast" w:line="550"/>
        <w:ind w:left="720" w:right="75" w:hanging="720"/>
        <w:jc w:val="both"/>
        <w:rPr>
          <w:color w:val="000000"/>
        </w:rPr>
      </w:pPr>
      <w:r>
        <w:rPr>
          <w:color w:val="000000"/>
        </w:rPr>
        <w:t>Voth</w:t>
      </w:r>
      <w:r>
        <w:rPr>
          <w:color w:val="000000"/>
        </w:rPr>
        <w:t>, H. (2015). </w:t>
      </w:r>
      <w:r>
        <w:rPr>
          <w:rStyle w:val="style88"/>
          <w:color w:val="000000"/>
        </w:rPr>
        <w:t>Nazi indoctrination and anti-Semitic beliefs in Germany</w:t>
      </w:r>
      <w:r>
        <w:rPr>
          <w:color w:val="000000"/>
        </w:rPr>
        <w:t>. PNAS. </w:t>
      </w:r>
      <w:r>
        <w:rPr/>
        <w:fldChar w:fldCharType="begin"/>
      </w:r>
      <w:r>
        <w:instrText xml:space="preserve"> HYPERLINK "https://www.pnas.org/content/112/26/7931" </w:instrText>
      </w:r>
      <w:r>
        <w:rPr/>
        <w:fldChar w:fldCharType="separate"/>
      </w:r>
      <w:r>
        <w:rPr>
          <w:rStyle w:val="style85"/>
          <w:color w:val="000000"/>
        </w:rPr>
        <w:t>https://www.pnas.org/content/112/26/7931</w:t>
      </w:r>
      <w:r>
        <w:rPr/>
        <w:fldChar w:fldCharType="end"/>
      </w:r>
    </w:p>
    <w:p>
      <w:pPr>
        <w:pStyle w:val="style94"/>
        <w:shd w:val="clear" w:color="auto" w:fill="ffffff"/>
        <w:spacing w:before="0" w:beforeAutospacing="false" w:after="0" w:afterAutospacing="false" w:lineRule="atLeast" w:line="550"/>
        <w:ind w:left="720" w:right="75" w:hanging="720"/>
        <w:jc w:val="both"/>
        <w:rPr>
          <w:color w:val="000000"/>
        </w:rPr>
      </w:pPr>
    </w:p>
    <w:p>
      <w:pPr>
        <w:pStyle w:val="style0"/>
        <w:spacing w:after="0" w:lineRule="auto" w:line="480"/>
        <w:ind w:left="720" w:hanging="720"/>
        <w:jc w:val="both"/>
        <w:rPr>
          <w:rFonts w:ascii="Times New Roman" w:cs="Times New Roman" w:hAnsi="Times New Roman"/>
          <w:b/>
          <w:bCs/>
          <w:sz w:val="24"/>
          <w:szCs w:val="24"/>
        </w:rPr>
      </w:pPr>
      <w:r>
        <w:rPr>
          <w:rFonts w:ascii="Times New Roman" w:cs="Times New Roman" w:hAnsi="Times New Roman"/>
          <w:color w:val="000000"/>
          <w:sz w:val="24"/>
          <w:szCs w:val="24"/>
          <w:shd w:val="clear" w:color="auto" w:fill="ffffff"/>
        </w:rPr>
        <w:t>Anokhi</w:t>
      </w:r>
      <w:r>
        <w:rPr>
          <w:rFonts w:ascii="Times New Roman" w:cs="Times New Roman" w:hAnsi="Times New Roman"/>
          <w:color w:val="000000"/>
          <w:sz w:val="24"/>
          <w:szCs w:val="24"/>
          <w:shd w:val="clear" w:color="auto" w:fill="ffffff"/>
        </w:rPr>
        <w:t>, M. (2018). </w:t>
      </w:r>
      <w:r>
        <w:rPr>
          <w:rStyle w:val="style88"/>
          <w:rFonts w:ascii="Times New Roman" w:cs="Times New Roman" w:hAnsi="Times New Roman"/>
          <w:color w:val="000000"/>
          <w:sz w:val="24"/>
          <w:szCs w:val="24"/>
          <w:shd w:val="clear" w:color="auto" w:fill="ffffff"/>
        </w:rPr>
        <w:t>Impact of physical environment on our life</w:t>
      </w:r>
      <w:r>
        <w:rPr>
          <w:rFonts w:ascii="Times New Roman" w:cs="Times New Roman" w:hAnsi="Times New Roman"/>
          <w:color w:val="000000"/>
          <w:sz w:val="24"/>
          <w:szCs w:val="24"/>
          <w:shd w:val="clear" w:color="auto" w:fill="ffffff"/>
        </w:rPr>
        <w:t>. Psychology Discussion - Discuss Anything About Psychology. </w:t>
      </w:r>
      <w:r>
        <w:rPr/>
        <w:fldChar w:fldCharType="begin"/>
      </w:r>
      <w:r>
        <w:instrText xml:space="preserve"> HYPERLINK "https://www.psychologydiscussion.net/environmental-psychology/impact-of-physical-environment-on-our-life/13661" </w:instrText>
      </w:r>
      <w:r>
        <w:rPr/>
        <w:fldChar w:fldCharType="separate"/>
      </w:r>
      <w:r>
        <w:rPr>
          <w:rStyle w:val="style85"/>
          <w:rFonts w:ascii="Times New Roman" w:cs="Times New Roman" w:hAnsi="Times New Roman"/>
          <w:color w:val="000000"/>
          <w:sz w:val="24"/>
          <w:szCs w:val="24"/>
          <w:shd w:val="clear" w:color="auto" w:fill="ffffff"/>
        </w:rPr>
        <w:t>https://www.psychologydiscussion.net/environmental-psychology/impact-of-physical-environment-on-our-life/13661</w:t>
      </w:r>
      <w:r>
        <w:rPr/>
        <w:fldChar w:fldCharType="end"/>
      </w:r>
    </w:p>
    <w:p>
      <w:pPr>
        <w:pStyle w:val="style94"/>
        <w:shd w:val="clear" w:color="auto" w:fill="ffffff"/>
        <w:spacing w:before="0" w:beforeAutospacing="false" w:after="0" w:afterAutospacing="false" w:lineRule="atLeast" w:line="550"/>
        <w:ind w:left="720" w:right="75" w:hanging="720"/>
        <w:rPr>
          <w:color w:val="000000"/>
        </w:rPr>
      </w:pPr>
    </w:p>
    <w:p>
      <w:pPr>
        <w:pStyle w:val="style0"/>
        <w:spacing w:lineRule="auto" w:line="480"/>
        <w:jc w:val="both"/>
        <w:rPr>
          <w:rFonts w:ascii="Times New Roman" w:cs="Times New Roman" w:hAnsi="Times New Roman"/>
          <w:b/>
          <w:bCs/>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variable"/>
    <w:sig w:usb0="E0002EFF" w:usb1="C000785B" w:usb2="00000009" w:usb3="00000000" w:csb0="000001FF" w:csb1="00000000"/>
  </w:font>
  <w:font w:name="Calibri">
    <w:altName w:val="Calibri"/>
    <w:panose1 w:val="020f0502020002030204"/>
    <w:charset w:val="cc"/>
    <w:family w:val="swiss"/>
    <w:pitch w:val="variable"/>
    <w:sig w:usb0="E4002EFF" w:usb1="C000247B" w:usb2="00000009" w:usb3="00000000" w:csb0="000001FF" w:csb1="00000000"/>
  </w:font>
  <w:font w:name="Segoe UI">
    <w:altName w:val="Segoe UI"/>
    <w:panose1 w:val="020b0502040002020203"/>
    <w:charset w:val="cc"/>
    <w:family w:val="swiss"/>
    <w:pitch w:val="variable"/>
    <w:sig w:usb0="E4002EFF" w:usb1="C000E47F" w:usb2="00000009" w:usb3="00000000" w:csb0="000001FF" w:csb1="00000000"/>
  </w:font>
  <w:font w:name="Calibri Light">
    <w:altName w:val="Calibri Light"/>
    <w:panose1 w:val="020f0302020002030204"/>
    <w:charset w:val="cc"/>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ind w:left="8640" w:firstLine="720"/>
      <w:rPr>
        <w:rFonts w:ascii="Times New Roman" w:cs="Times New Roman" w:hAnsi="Times New Roman"/>
        <w:sz w:val="24"/>
        <w:szCs w:val="24"/>
      </w:rPr>
    </w:pP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lineRule="auto" w:line="480"/>
      <w:rPr>
        <w:rFonts w:ascii="Times New Roman" w:cs="Times New Roman" w:hAnsi="Times New Roman"/>
        <w:sz w:val="18"/>
        <w:szCs w:val="18"/>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0"/>
      <w:rPr>
        <w:rFonts w:ascii="Times New Roman" w:cs="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16807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01DA8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CF78DCE6"/>
    <w:lvl w:ilvl="0" w:tplc="6046DE0A">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00000003"/>
    <w:multiLevelType w:val="hybridMultilevel"/>
    <w:tmpl w:val="662E6A6C"/>
    <w:lvl w:ilvl="0" w:tplc="08E8F1A4">
      <w:start w:val="1"/>
      <w:numFmt w:val="lowerRoman"/>
      <w:lvlText w:val="%1."/>
      <w:lvlJc w:val="left"/>
      <w:pPr>
        <w:ind w:left="1080" w:hanging="720"/>
      </w:pPr>
      <w:rPr>
        <w:rFonts w:hint="default"/>
        <w:b w:val="false"/>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hideGrammatical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2">
    <w:name w:val="heading 2"/>
    <w:basedOn w:val="style0"/>
    <w:next w:val="style2"/>
    <w:link w:val="style4100"/>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5696b57-c8d5-4baa-b59c-17b6116e1ca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1fd836f-222e-4f93-bd17-5d6cea32f7c2"/>
    <w:basedOn w:val="style65"/>
    <w:next w:val="style4098"/>
    <w:link w:val="style32"/>
    <w:uiPriority w:val="99"/>
  </w:style>
  <w:style w:type="character" w:customStyle="1" w:styleId="style4099">
    <w:name w:val="selectable"/>
    <w:basedOn w:val="style65"/>
    <w:next w:val="style4099"/>
  </w:style>
  <w:style w:type="character" w:styleId="style85">
    <w:name w:val="Hyperlink"/>
    <w:basedOn w:val="style65"/>
    <w:next w:val="style85"/>
    <w:uiPriority w:val="99"/>
    <w:rPr>
      <w:color w:val="0563c1"/>
      <w:u w:val="single"/>
    </w:rPr>
  </w:style>
  <w:style w:type="character" w:styleId="style88">
    <w:name w:val="Emphasis"/>
    <w:basedOn w:val="style65"/>
    <w:next w:val="style88"/>
    <w:qFormat/>
    <w:uiPriority w:val="20"/>
    <w:rPr>
      <w:i/>
      <w:iCs/>
    </w:rPr>
  </w:style>
  <w:style w:type="character" w:customStyle="1" w:styleId="style4100">
    <w:name w:val="Heading 2 Char_37f35a25-e70c-46cf-8a8d-5343560b5d1c"/>
    <w:basedOn w:val="style65"/>
    <w:next w:val="style4100"/>
    <w:link w:val="style2"/>
    <w:uiPriority w:val="9"/>
    <w:rPr>
      <w:rFonts w:ascii="Times New Roman" w:cs="Times New Roman" w:eastAsia="Times New Roman" w:hAnsi="Times New Roman"/>
      <w:b/>
      <w:bCs/>
      <w:sz w:val="36"/>
      <w:szCs w:val="36"/>
    </w:rPr>
  </w:style>
  <w:style w:type="paragraph" w:styleId="style153">
    <w:name w:val="Balloon Text"/>
    <w:basedOn w:val="style0"/>
    <w:next w:val="style153"/>
    <w:link w:val="style4101"/>
    <w:uiPriority w:val="99"/>
    <w:pPr>
      <w:spacing w:after="0" w:lineRule="auto" w:line="240"/>
    </w:pPr>
    <w:rPr>
      <w:rFonts w:ascii="Segoe UI" w:cs="Segoe UI" w:hAnsi="Segoe UI"/>
      <w:sz w:val="18"/>
      <w:szCs w:val="18"/>
    </w:rPr>
  </w:style>
  <w:style w:type="character" w:customStyle="1" w:styleId="style4101">
    <w:name w:val="Balloon Text Char"/>
    <w:basedOn w:val="style65"/>
    <w:next w:val="style4101"/>
    <w:link w:val="style153"/>
    <w:uiPriority w:val="99"/>
    <w:rPr>
      <w:rFonts w:ascii="Segoe UI" w:cs="Segoe UI" w:hAnsi="Segoe UI"/>
      <w:sz w:val="18"/>
      <w:szCs w:val="18"/>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265">
    <w:name w:val="Bibliography"/>
    <w:basedOn w:val="style0"/>
    <w:next w:val="style0"/>
    <w:uiPriority w:val="37"/>
    <w:pPr/>
  </w:style>
  <w:style w:type="paragraph" w:styleId="style179">
    <w:name w:val="List Paragraph"/>
    <w:basedOn w:val="style0"/>
    <w:next w:val="style179"/>
    <w:qFormat/>
    <w:uiPriority w:val="34"/>
    <w:pPr>
      <w:ind w:left="720"/>
      <w:contextualSpacing/>
    </w:pPr>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636</Words>
  <Pages>5</Pages>
  <Characters>4062</Characters>
  <Application>WPS Office</Application>
  <DocSecurity>0</DocSecurity>
  <Paragraphs>55</Paragraphs>
  <ScaleCrop>false</ScaleCrop>
  <LinksUpToDate>false</LinksUpToDate>
  <CharactersWithSpaces>4724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2020-12-22T01:51:08Z</dcterms:created>
  <dc:creator>Bazinga</dc:creator>
  <lastModifiedBy>Infinix X650D</lastModifiedBy>
  <dcterms:modified xsi:type="dcterms:W3CDTF">2020-12-22T01:51:09Z</dcterms:modified>
  <revision>35</revision>
</coreProperties>
</file>

<file path=docProps/custom.xml><?xml version="1.0" encoding="utf-8"?>
<Properties xmlns="http://schemas.openxmlformats.org/officeDocument/2006/custom-properties" xmlns:vt="http://schemas.openxmlformats.org/officeDocument/2006/docPropsVTypes"/>
</file>