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DD8796" w14:textId="77777777" w:rsidR="0063702D" w:rsidRDefault="0063702D" w:rsidP="0063702D">
      <w:r>
        <w:t xml:space="preserve">Question 1. There are a large number of fractionation schedules being considered for stereotactic lung cancer treatments (Kestin et al 2014 ‘Dose-response relationship with clinical outcome for lung </w:t>
      </w:r>
      <w:proofErr w:type="spellStart"/>
      <w:r>
        <w:t>steteotactic</w:t>
      </w:r>
      <w:proofErr w:type="spellEnd"/>
      <w:r>
        <w:t xml:space="preserve"> body radiotherapy (SBRT) delivered via online image guidance’ Radiotherapy and Oncology; 110: 499-504). Two schedules considered are the following: </w:t>
      </w:r>
    </w:p>
    <w:p w14:paraId="17A7718B" w14:textId="77777777" w:rsidR="0063702D" w:rsidRDefault="0063702D" w:rsidP="0063702D">
      <w:r>
        <w:t xml:space="preserve"> </w:t>
      </w:r>
    </w:p>
    <w:p w14:paraId="0DBB9221" w14:textId="77777777" w:rsidR="0063702D" w:rsidRDefault="0063702D" w:rsidP="0063702D">
      <w:r>
        <w:t xml:space="preserve">18 </w:t>
      </w:r>
      <w:proofErr w:type="spellStart"/>
      <w:r>
        <w:t>Gy</w:t>
      </w:r>
      <w:proofErr w:type="spellEnd"/>
      <w:r>
        <w:t xml:space="preserve"> x 3 fractions 7.5 </w:t>
      </w:r>
      <w:proofErr w:type="spellStart"/>
      <w:r>
        <w:t>Gy</w:t>
      </w:r>
      <w:proofErr w:type="spellEnd"/>
      <w:r>
        <w:t xml:space="preserve"> x 8 fractions </w:t>
      </w:r>
    </w:p>
    <w:p w14:paraId="6FE1AB0A" w14:textId="77777777" w:rsidR="0063702D" w:rsidRDefault="0063702D" w:rsidP="0063702D">
      <w:r>
        <w:t xml:space="preserve"> The alpha/beta value for lung </w:t>
      </w:r>
      <w:proofErr w:type="spellStart"/>
      <w:r>
        <w:t>tumours</w:t>
      </w:r>
      <w:proofErr w:type="spellEnd"/>
      <w:r>
        <w:t xml:space="preserve"> has been considered to range between 4 and 8 </w:t>
      </w:r>
      <w:proofErr w:type="spellStart"/>
      <w:r>
        <w:t>Gy</w:t>
      </w:r>
      <w:proofErr w:type="spellEnd"/>
      <w:r>
        <w:t xml:space="preserve"> (Van Leeuwen, C. M., A. L. </w:t>
      </w:r>
      <w:proofErr w:type="spellStart"/>
      <w:r>
        <w:t>Oei</w:t>
      </w:r>
      <w:proofErr w:type="spellEnd"/>
      <w:r>
        <w:t xml:space="preserve">, J. </w:t>
      </w:r>
      <w:proofErr w:type="spellStart"/>
      <w:r>
        <w:t>Crezee</w:t>
      </w:r>
      <w:proofErr w:type="spellEnd"/>
      <w:r>
        <w:t xml:space="preserve">, A. Bel, N. A. P. Franken, L. J. A. </w:t>
      </w:r>
      <w:proofErr w:type="spellStart"/>
      <w:r>
        <w:t>Stalpers</w:t>
      </w:r>
      <w:proofErr w:type="spellEnd"/>
      <w:r>
        <w:t xml:space="preserve"> and H. P. </w:t>
      </w:r>
      <w:proofErr w:type="spellStart"/>
      <w:r>
        <w:t>Kok</w:t>
      </w:r>
      <w:proofErr w:type="spellEnd"/>
      <w:r>
        <w:t xml:space="preserve"> (2018). "The alfa and beta of </w:t>
      </w:r>
      <w:proofErr w:type="spellStart"/>
      <w:r>
        <w:t>tumours</w:t>
      </w:r>
      <w:proofErr w:type="spellEnd"/>
      <w:r>
        <w:t xml:space="preserve">: a review of parameters of the linear-quadratic model, derived from clinical radiotherapy studies." Radiation Oncology 13(1).). An estimated alpha/beta value of 4Gy could be used for normal tissue lung. </w:t>
      </w:r>
    </w:p>
    <w:p w14:paraId="3F6BA188" w14:textId="77777777" w:rsidR="0063702D" w:rsidRDefault="0063702D" w:rsidP="0063702D">
      <w:r>
        <w:t xml:space="preserve"> </w:t>
      </w:r>
    </w:p>
    <w:p w14:paraId="1F20C4D6" w14:textId="77777777" w:rsidR="0063702D" w:rsidRDefault="0063702D" w:rsidP="0063702D">
      <w:r>
        <w:t xml:space="preserve">You can assume that 50% of the normal lung volume receives 60% of the target dose and 50% of the normal lung volume receives 10% of the target dose </w:t>
      </w:r>
    </w:p>
    <w:p w14:paraId="472C04D5" w14:textId="77777777" w:rsidR="0063702D" w:rsidRDefault="0063702D" w:rsidP="0063702D">
      <w:r>
        <w:t xml:space="preserve"> </w:t>
      </w:r>
    </w:p>
    <w:p w14:paraId="7EC236F7" w14:textId="77777777" w:rsidR="0063702D" w:rsidRDefault="0063702D" w:rsidP="0063702D">
      <w:r>
        <w:t xml:space="preserve"> </w:t>
      </w:r>
    </w:p>
    <w:p w14:paraId="7BC3AEE4" w14:textId="5B0AB867" w:rsidR="0063702D" w:rsidRDefault="0063702D" w:rsidP="0063702D">
      <w:r>
        <w:t xml:space="preserve">a. How would you compare these different prescription doses to establish if they are equivalent or not? </w:t>
      </w:r>
      <w:bookmarkStart w:id="0" w:name="_GoBack"/>
      <w:bookmarkEnd w:id="0"/>
    </w:p>
    <w:p w14:paraId="1D196920" w14:textId="77777777" w:rsidR="0063702D" w:rsidRDefault="0063702D" w:rsidP="0063702D">
      <w:r>
        <w:t xml:space="preserve"> </w:t>
      </w:r>
    </w:p>
    <w:p w14:paraId="72E2B3AF" w14:textId="77777777" w:rsidR="0063702D" w:rsidRDefault="0063702D" w:rsidP="0063702D">
      <w:r>
        <w:t xml:space="preserve"> </w:t>
      </w:r>
    </w:p>
    <w:p w14:paraId="7E143037" w14:textId="0E973CF8" w:rsidR="0063702D" w:rsidRDefault="0063702D" w:rsidP="0063702D">
      <w:r>
        <w:t xml:space="preserve">b. Using the methodology you have suggested in question 1 calculate equivalent dose values for all of these schedules. Which of these schedules is likely to result in the greatest impact to the </w:t>
      </w:r>
      <w:proofErr w:type="spellStart"/>
      <w:r>
        <w:t>tumour</w:t>
      </w:r>
      <w:proofErr w:type="spellEnd"/>
      <w:r>
        <w:t xml:space="preserve">? </w:t>
      </w:r>
    </w:p>
    <w:p w14:paraId="678AA0B2" w14:textId="77777777" w:rsidR="0063702D" w:rsidRDefault="0063702D" w:rsidP="0063702D">
      <w:r>
        <w:t xml:space="preserve"> </w:t>
      </w:r>
    </w:p>
    <w:p w14:paraId="4C43AA19" w14:textId="77777777" w:rsidR="0063702D" w:rsidRDefault="0063702D" w:rsidP="0063702D">
      <w:r>
        <w:t xml:space="preserve"> </w:t>
      </w:r>
    </w:p>
    <w:p w14:paraId="5AE16E53" w14:textId="356F6C37" w:rsidR="0063702D" w:rsidRDefault="0063702D" w:rsidP="0063702D">
      <w:r>
        <w:t xml:space="preserve">c. What assumptions have you made in your calculations? How do these assumptions impact on your results? </w:t>
      </w:r>
    </w:p>
    <w:p w14:paraId="15525FEA" w14:textId="77777777" w:rsidR="0063702D" w:rsidRDefault="0063702D" w:rsidP="0063702D">
      <w:r>
        <w:t xml:space="preserve"> </w:t>
      </w:r>
    </w:p>
    <w:p w14:paraId="14364DDB" w14:textId="77777777" w:rsidR="0063702D" w:rsidRDefault="0063702D" w:rsidP="0063702D">
      <w:r>
        <w:t xml:space="preserve"> </w:t>
      </w:r>
    </w:p>
    <w:p w14:paraId="025586BB" w14:textId="32F67EE9" w:rsidR="0063702D" w:rsidRDefault="0063702D" w:rsidP="0063702D">
      <w:r>
        <w:t xml:space="preserve">d. What impact would a change in alpha/beta value for the lung </w:t>
      </w:r>
      <w:proofErr w:type="spellStart"/>
      <w:r>
        <w:t>tumour</w:t>
      </w:r>
      <w:proofErr w:type="spellEnd"/>
      <w:r>
        <w:t xml:space="preserve"> between 4 and 8 </w:t>
      </w:r>
      <w:proofErr w:type="spellStart"/>
      <w:r>
        <w:t>Gy</w:t>
      </w:r>
      <w:proofErr w:type="spellEnd"/>
      <w:r>
        <w:t xml:space="preserve"> have on your results? </w:t>
      </w:r>
    </w:p>
    <w:p w14:paraId="261E61F1" w14:textId="77777777" w:rsidR="0063702D" w:rsidRDefault="0063702D" w:rsidP="0063702D">
      <w:r>
        <w:t xml:space="preserve"> </w:t>
      </w:r>
    </w:p>
    <w:p w14:paraId="76A02242" w14:textId="77777777" w:rsidR="0063702D" w:rsidRDefault="0063702D" w:rsidP="0063702D">
      <w:r>
        <w:t xml:space="preserve"> </w:t>
      </w:r>
    </w:p>
    <w:p w14:paraId="784F284C" w14:textId="7B98E0D6" w:rsidR="0063702D" w:rsidRDefault="0063702D" w:rsidP="0063702D">
      <w:r>
        <w:lastRenderedPageBreak/>
        <w:t xml:space="preserve">e. Dose within the target volume may vary between 95% and 107% of the prescribed dose. What impact does this have on your results I If the delivered dose is actually 95% of the prescribed dose what impact does this have on your conclusions? </w:t>
      </w:r>
    </w:p>
    <w:p w14:paraId="0FC9E239" w14:textId="77777777" w:rsidR="0063702D" w:rsidRDefault="0063702D" w:rsidP="0063702D">
      <w:r>
        <w:t xml:space="preserve"> </w:t>
      </w:r>
    </w:p>
    <w:p w14:paraId="4EF86CDD" w14:textId="2B411A40" w:rsidR="0063702D" w:rsidRDefault="0063702D" w:rsidP="0063702D">
      <w:r>
        <w:t xml:space="preserve">Ii If the delivered dose is actually 107% of the prescribed what impact does this have on your conclusions? </w:t>
      </w:r>
    </w:p>
    <w:p w14:paraId="2B75310E" w14:textId="77777777" w:rsidR="0063702D" w:rsidRDefault="0063702D" w:rsidP="0063702D">
      <w:r>
        <w:t xml:space="preserve"> </w:t>
      </w:r>
    </w:p>
    <w:p w14:paraId="49E7A699" w14:textId="77777777" w:rsidR="0063702D" w:rsidRDefault="0063702D" w:rsidP="0063702D">
      <w:r>
        <w:t xml:space="preserve"> </w:t>
      </w:r>
    </w:p>
    <w:p w14:paraId="56EF247B" w14:textId="77777777" w:rsidR="0063702D" w:rsidRDefault="0063702D" w:rsidP="0063702D"/>
    <w:p w14:paraId="2F5767EA" w14:textId="77777777" w:rsidR="0063702D" w:rsidRDefault="0063702D" w:rsidP="0063702D">
      <w:r>
        <w:t xml:space="preserve"> </w:t>
      </w:r>
    </w:p>
    <w:p w14:paraId="473A3EB2" w14:textId="77777777" w:rsidR="0063702D" w:rsidRDefault="0063702D" w:rsidP="0063702D">
      <w:r>
        <w:t xml:space="preserve"> Question 2. </w:t>
      </w:r>
    </w:p>
    <w:p w14:paraId="2083FF78" w14:textId="77777777" w:rsidR="0063702D" w:rsidRDefault="0063702D" w:rsidP="0063702D">
      <w:r>
        <w:t xml:space="preserve"> Current understanding and recommended modelling techniques for radiation pneumonitis has been presented in the lung QUANTEC report (Marks, L. B., S. M. </w:t>
      </w:r>
      <w:proofErr w:type="spellStart"/>
      <w:r>
        <w:t>Bentzen</w:t>
      </w:r>
      <w:proofErr w:type="spellEnd"/>
      <w:r>
        <w:t xml:space="preserve">, J. O. </w:t>
      </w:r>
      <w:proofErr w:type="spellStart"/>
      <w:r>
        <w:t>Deasy</w:t>
      </w:r>
      <w:proofErr w:type="spellEnd"/>
      <w:r>
        <w:t xml:space="preserve">, F. M. Kong, J. D. Bradley, I. S. </w:t>
      </w:r>
      <w:proofErr w:type="spellStart"/>
      <w:r>
        <w:t>Vogelius</w:t>
      </w:r>
      <w:proofErr w:type="spellEnd"/>
      <w:r>
        <w:t xml:space="preserve">, I. El </w:t>
      </w:r>
      <w:proofErr w:type="spellStart"/>
      <w:r>
        <w:t>Naqa</w:t>
      </w:r>
      <w:proofErr w:type="spellEnd"/>
      <w:r>
        <w:t xml:space="preserve">, J. L. Hubbs, J. V. </w:t>
      </w:r>
      <w:proofErr w:type="spellStart"/>
      <w:r>
        <w:t>Lebesque</w:t>
      </w:r>
      <w:proofErr w:type="spellEnd"/>
      <w:r>
        <w:t xml:space="preserve">, R. D. Timmerman, M. K. Martel and A. Jackson (2010). "Radiation dose-volume effects in the lung." Int J </w:t>
      </w:r>
      <w:proofErr w:type="spellStart"/>
      <w:r>
        <w:t>Radiat</w:t>
      </w:r>
      <w:proofErr w:type="spellEnd"/>
      <w:r>
        <w:t xml:space="preserve"> Oncol Biol Phys 76(3 Suppl): S70-76.).   This report suggests that the Lyman Kutcher Burman (a </w:t>
      </w:r>
      <w:proofErr w:type="spellStart"/>
      <w:r>
        <w:t>probit</w:t>
      </w:r>
      <w:proofErr w:type="spellEnd"/>
      <w:r>
        <w:t xml:space="preserve">) model and a logit model could both be considered in modelling risk estimates and presents possible different parameters for each. </w:t>
      </w:r>
    </w:p>
    <w:p w14:paraId="02EC590B" w14:textId="77777777" w:rsidR="0063702D" w:rsidRDefault="0063702D" w:rsidP="0063702D">
      <w:r>
        <w:t xml:space="preserve"> </w:t>
      </w:r>
    </w:p>
    <w:p w14:paraId="4020A22F" w14:textId="77777777" w:rsidR="0063702D" w:rsidRDefault="0063702D" w:rsidP="0063702D">
      <w:r>
        <w:t xml:space="preserve">Some possible parameters for the risk of radiation </w:t>
      </w:r>
      <w:proofErr w:type="spellStart"/>
      <w:r>
        <w:t>penumonitis</w:t>
      </w:r>
      <w:proofErr w:type="spellEnd"/>
      <w:r>
        <w:t xml:space="preserve"> extracted from this paper include the following: a / b = 4 </w:t>
      </w:r>
      <w:proofErr w:type="spellStart"/>
      <w:r>
        <w:t>Gy</w:t>
      </w:r>
      <w:proofErr w:type="spellEnd"/>
      <w:r>
        <w:t xml:space="preserve"> </w:t>
      </w:r>
      <w:proofErr w:type="gramStart"/>
      <w:r>
        <w:t>For</w:t>
      </w:r>
      <w:proofErr w:type="gramEnd"/>
      <w:r>
        <w:t xml:space="preserve"> a logit fit: TD50 = 30.8 </w:t>
      </w:r>
      <w:proofErr w:type="spellStart"/>
      <w:r>
        <w:t>Gy</w:t>
      </w:r>
      <w:proofErr w:type="spellEnd"/>
      <w:r>
        <w:t xml:space="preserve"> and g50=0.97 For the Lyman Kutcher Burman model: TD50=31.4 </w:t>
      </w:r>
      <w:proofErr w:type="spellStart"/>
      <w:r>
        <w:t>Gy</w:t>
      </w:r>
      <w:proofErr w:type="spellEnd"/>
      <w:r>
        <w:t xml:space="preserve">, m=0.45 and n=1.03 </w:t>
      </w:r>
    </w:p>
    <w:p w14:paraId="3EFABED7" w14:textId="1ED6A33D" w:rsidR="0063702D" w:rsidRDefault="0063702D" w:rsidP="0063702D">
      <w:r>
        <w:t xml:space="preserve"> a) Determine the risk of radiation pneumonitis (lung damage) for the logit models for the fractionation schedules presented in question 1. </w:t>
      </w:r>
    </w:p>
    <w:p w14:paraId="34781FD0" w14:textId="77777777" w:rsidR="0063702D" w:rsidRDefault="0063702D" w:rsidP="0063702D">
      <w:r>
        <w:t xml:space="preserve"> </w:t>
      </w:r>
    </w:p>
    <w:p w14:paraId="7F694301" w14:textId="77777777" w:rsidR="0063702D" w:rsidRDefault="0063702D" w:rsidP="0063702D">
      <w:r>
        <w:t xml:space="preserve"> </w:t>
      </w:r>
    </w:p>
    <w:p w14:paraId="043C7268" w14:textId="56FF651B" w:rsidR="0063702D" w:rsidRDefault="0063702D" w:rsidP="0063702D">
      <w:r>
        <w:t xml:space="preserve">b) Describe two assumptions or limitations of modelling NTCP. </w:t>
      </w:r>
    </w:p>
    <w:p w14:paraId="1DFDA8C5" w14:textId="77777777" w:rsidR="0063702D" w:rsidRDefault="0063702D" w:rsidP="0063702D">
      <w:r>
        <w:t xml:space="preserve"> </w:t>
      </w:r>
    </w:p>
    <w:p w14:paraId="27404EC1" w14:textId="77777777" w:rsidR="0063702D" w:rsidRDefault="0063702D" w:rsidP="0063702D">
      <w:r>
        <w:t xml:space="preserve"> </w:t>
      </w:r>
    </w:p>
    <w:p w14:paraId="691A1D00" w14:textId="77777777" w:rsidR="0063702D" w:rsidRDefault="0063702D" w:rsidP="0063702D">
      <w:r>
        <w:t xml:space="preserve"> </w:t>
      </w:r>
    </w:p>
    <w:p w14:paraId="29D76F81" w14:textId="77777777" w:rsidR="0063702D" w:rsidRPr="0063702D" w:rsidRDefault="0063702D" w:rsidP="0063702D">
      <w:r>
        <w:t>Note that: - This will require the use of a spreadsheet.  Please also ensure you explain any equations you used for calculations. -You may need to consider the impact of fractionation schedules prior to risk modelling. -You may need to make some mathematical approximations.</w:t>
      </w:r>
    </w:p>
    <w:sectPr w:rsidR="0063702D" w:rsidRPr="006370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02D"/>
    <w:rsid w:val="0063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EAEA9"/>
  <w15:chartTrackingRefBased/>
  <w15:docId w15:val="{A2C3EFA7-6F55-4268-93E9-C54510535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Raghad Ibrahem A Farsi</dc:creator>
  <cp:keywords/>
  <dc:description/>
  <cp:lastModifiedBy>Raghad Ibrahem A Farsi</cp:lastModifiedBy>
  <cp:revision>1</cp:revision>
  <dcterms:created xsi:type="dcterms:W3CDTF">2019-09-13T11:56:00Z</dcterms:created>
  <dcterms:modified xsi:type="dcterms:W3CDTF">2019-09-13T11:57:00Z</dcterms:modified>
</cp:coreProperties>
</file>