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F524D" w14:textId="77777777" w:rsidR="00106014" w:rsidRDefault="00106014" w:rsidP="00106014">
      <w:pPr>
        <w:spacing w:line="480" w:lineRule="auto"/>
        <w:jc w:val="center"/>
        <w:rPr>
          <w:rFonts w:ascii="Times New Roman" w:hAnsi="Times New Roman" w:cs="Times New Roman"/>
          <w:sz w:val="24"/>
          <w:szCs w:val="24"/>
        </w:rPr>
      </w:pPr>
    </w:p>
    <w:p w14:paraId="47952784" w14:textId="77777777" w:rsidR="00106014" w:rsidRDefault="00106014" w:rsidP="00106014">
      <w:pPr>
        <w:spacing w:line="480" w:lineRule="auto"/>
        <w:jc w:val="center"/>
        <w:rPr>
          <w:rFonts w:ascii="Times New Roman" w:hAnsi="Times New Roman" w:cs="Times New Roman"/>
          <w:sz w:val="24"/>
          <w:szCs w:val="24"/>
        </w:rPr>
      </w:pPr>
    </w:p>
    <w:p w14:paraId="4019E119" w14:textId="77777777" w:rsidR="00106014" w:rsidRDefault="00106014" w:rsidP="00106014">
      <w:pPr>
        <w:spacing w:line="480" w:lineRule="auto"/>
        <w:jc w:val="center"/>
        <w:rPr>
          <w:rFonts w:ascii="Times New Roman" w:hAnsi="Times New Roman" w:cs="Times New Roman"/>
          <w:sz w:val="24"/>
          <w:szCs w:val="24"/>
        </w:rPr>
      </w:pPr>
    </w:p>
    <w:p w14:paraId="3BDD565F" w14:textId="77777777" w:rsidR="00106014" w:rsidRDefault="00106014" w:rsidP="00106014">
      <w:pPr>
        <w:spacing w:line="480" w:lineRule="auto"/>
        <w:jc w:val="center"/>
        <w:rPr>
          <w:rFonts w:ascii="Times New Roman" w:hAnsi="Times New Roman" w:cs="Times New Roman"/>
          <w:sz w:val="24"/>
          <w:szCs w:val="24"/>
        </w:rPr>
      </w:pPr>
    </w:p>
    <w:p w14:paraId="35474FA2" w14:textId="77777777" w:rsidR="00106014" w:rsidRDefault="00106014" w:rsidP="00106014">
      <w:pPr>
        <w:spacing w:line="480" w:lineRule="auto"/>
        <w:jc w:val="center"/>
        <w:rPr>
          <w:rFonts w:ascii="Times New Roman" w:hAnsi="Times New Roman" w:cs="Times New Roman"/>
          <w:sz w:val="24"/>
          <w:szCs w:val="24"/>
        </w:rPr>
      </w:pPr>
    </w:p>
    <w:p w14:paraId="0BC6BA85" w14:textId="77777777" w:rsidR="00106014" w:rsidRDefault="00106014" w:rsidP="00106014">
      <w:pPr>
        <w:spacing w:line="480" w:lineRule="auto"/>
        <w:jc w:val="center"/>
        <w:rPr>
          <w:rFonts w:ascii="Times New Roman" w:hAnsi="Times New Roman" w:cs="Times New Roman"/>
          <w:sz w:val="24"/>
          <w:szCs w:val="24"/>
        </w:rPr>
      </w:pPr>
    </w:p>
    <w:p w14:paraId="61EE2A6D" w14:textId="77777777" w:rsidR="004335B8"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Habitat Fragmentation Leads to Biodiversity Loss at different Trophic Levels</w:t>
      </w:r>
    </w:p>
    <w:p w14:paraId="08DE7496" w14:textId="77777777" w:rsidR="00106014" w:rsidRDefault="00106014" w:rsidP="00106014">
      <w:pPr>
        <w:spacing w:line="480" w:lineRule="auto"/>
        <w:jc w:val="center"/>
        <w:rPr>
          <w:rFonts w:ascii="Times New Roman" w:hAnsi="Times New Roman" w:cs="Times New Roman"/>
          <w:sz w:val="24"/>
          <w:szCs w:val="24"/>
        </w:rPr>
      </w:pPr>
    </w:p>
    <w:p w14:paraId="592B61ED" w14:textId="77777777" w:rsidR="00106014" w:rsidRDefault="00106014" w:rsidP="00106014">
      <w:pPr>
        <w:spacing w:line="480" w:lineRule="auto"/>
        <w:jc w:val="center"/>
        <w:rPr>
          <w:rFonts w:ascii="Times New Roman" w:hAnsi="Times New Roman" w:cs="Times New Roman"/>
          <w:sz w:val="24"/>
          <w:szCs w:val="24"/>
        </w:rPr>
      </w:pPr>
    </w:p>
    <w:p w14:paraId="7058AD37" w14:textId="77777777" w:rsidR="00106014" w:rsidRDefault="00106014" w:rsidP="00106014">
      <w:pPr>
        <w:spacing w:line="480" w:lineRule="auto"/>
        <w:jc w:val="center"/>
        <w:rPr>
          <w:rFonts w:ascii="Times New Roman" w:hAnsi="Times New Roman" w:cs="Times New Roman"/>
          <w:sz w:val="24"/>
          <w:szCs w:val="24"/>
        </w:rPr>
      </w:pPr>
    </w:p>
    <w:p w14:paraId="14FA1B4F" w14:textId="77777777" w:rsidR="00106014" w:rsidRDefault="00106014" w:rsidP="00106014">
      <w:pPr>
        <w:spacing w:line="480" w:lineRule="auto"/>
        <w:jc w:val="center"/>
        <w:rPr>
          <w:rFonts w:ascii="Times New Roman" w:hAnsi="Times New Roman" w:cs="Times New Roman"/>
          <w:sz w:val="24"/>
          <w:szCs w:val="24"/>
        </w:rPr>
      </w:pPr>
    </w:p>
    <w:p w14:paraId="59F650C8" w14:textId="77777777" w:rsidR="00106014" w:rsidRDefault="00106014" w:rsidP="00106014">
      <w:pPr>
        <w:spacing w:line="480" w:lineRule="auto"/>
        <w:jc w:val="center"/>
        <w:rPr>
          <w:rFonts w:ascii="Times New Roman" w:hAnsi="Times New Roman" w:cs="Times New Roman"/>
          <w:sz w:val="24"/>
          <w:szCs w:val="24"/>
        </w:rPr>
      </w:pPr>
    </w:p>
    <w:p w14:paraId="5985F381" w14:textId="77777777" w:rsidR="00106014" w:rsidRPr="00106014" w:rsidRDefault="00106014" w:rsidP="00106014">
      <w:pPr>
        <w:spacing w:line="480" w:lineRule="auto"/>
        <w:jc w:val="center"/>
        <w:rPr>
          <w:rFonts w:ascii="Times New Roman" w:hAnsi="Times New Roman" w:cs="Times New Roman"/>
          <w:sz w:val="24"/>
          <w:szCs w:val="24"/>
        </w:rPr>
      </w:pPr>
    </w:p>
    <w:p w14:paraId="02DB7675"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Student’s Name</w:t>
      </w:r>
    </w:p>
    <w:p w14:paraId="385C0AC5"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Institutional Affiliation</w:t>
      </w:r>
    </w:p>
    <w:p w14:paraId="3E15FE1D"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Course Name and Number</w:t>
      </w:r>
    </w:p>
    <w:p w14:paraId="6CC26125"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Instructor’s Name</w:t>
      </w:r>
    </w:p>
    <w:p w14:paraId="7815B4A2"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Submission Date</w:t>
      </w:r>
    </w:p>
    <w:p w14:paraId="73BFB624" w14:textId="77777777" w:rsidR="00157960" w:rsidRPr="00106014" w:rsidRDefault="00943876" w:rsidP="00106014">
      <w:pPr>
        <w:spacing w:line="480" w:lineRule="auto"/>
        <w:jc w:val="center"/>
        <w:rPr>
          <w:rFonts w:ascii="Times New Roman" w:hAnsi="Times New Roman" w:cs="Times New Roman"/>
          <w:b/>
          <w:sz w:val="24"/>
          <w:szCs w:val="24"/>
        </w:rPr>
      </w:pPr>
      <w:r w:rsidRPr="00106014">
        <w:rPr>
          <w:rFonts w:ascii="Times New Roman" w:hAnsi="Times New Roman" w:cs="Times New Roman"/>
          <w:b/>
          <w:sz w:val="24"/>
          <w:szCs w:val="24"/>
        </w:rPr>
        <w:lastRenderedPageBreak/>
        <w:t>Abstract</w:t>
      </w:r>
    </w:p>
    <w:p w14:paraId="1CBB76B2" w14:textId="77777777" w:rsidR="00A96658"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An increase in land abandonment, especially the lands used for agricultural purposes, has resulted in a severe decrease in the European continent's semi-natural habitats. Such leads to immediate loss of various species in the respective habitats, which results in time-delayed extinction, commonly referred to as the extinction debt. In a study to study the alarming threat of extinction of species due to biodiversity loss in Europe, 147 fragmented grassland remnants were focused on the research. The study found that differences in the extinction debts of various species existed in different trophic levels.</w:t>
      </w:r>
      <w:r w:rsidR="00365D9B" w:rsidRPr="00106014">
        <w:rPr>
          <w:rFonts w:ascii="Times New Roman" w:hAnsi="Times New Roman" w:cs="Times New Roman"/>
          <w:sz w:val="24"/>
          <w:szCs w:val="24"/>
        </w:rPr>
        <w:t xml:space="preserve"> For instance, it was realized that the long-lived vascular plant population was less in the current landscape than its enormous existence in the past couple of years in the same ecosystem. The difference proved the existence of extinction debt among the plant species.</w:t>
      </w:r>
      <w:r w:rsidR="00106014">
        <w:rPr>
          <w:rFonts w:ascii="Times New Roman" w:hAnsi="Times New Roman" w:cs="Times New Roman"/>
          <w:sz w:val="24"/>
          <w:szCs w:val="24"/>
        </w:rPr>
        <w:t xml:space="preserve"> </w:t>
      </w:r>
      <w:r w:rsidR="00365D9B" w:rsidRPr="00106014">
        <w:rPr>
          <w:rFonts w:ascii="Times New Roman" w:hAnsi="Times New Roman" w:cs="Times New Roman"/>
          <w:sz w:val="24"/>
          <w:szCs w:val="24"/>
        </w:rPr>
        <w:t xml:space="preserve">In contrast with another, a different organism from a different trophic level, the short-lived </w:t>
      </w:r>
      <w:r w:rsidR="00252E09" w:rsidRPr="00106014">
        <w:rPr>
          <w:rFonts w:ascii="Times New Roman" w:hAnsi="Times New Roman" w:cs="Times New Roman"/>
          <w:sz w:val="24"/>
          <w:szCs w:val="24"/>
        </w:rPr>
        <w:t>butterfly, indicated no single sign of extinction debt in the same ecosystem at the same time scale of 40 years. The gathere</w:t>
      </w:r>
      <w:r w:rsidR="0005546E" w:rsidRPr="00106014">
        <w:rPr>
          <w:rFonts w:ascii="Times New Roman" w:hAnsi="Times New Roman" w:cs="Times New Roman"/>
          <w:sz w:val="24"/>
          <w:szCs w:val="24"/>
        </w:rPr>
        <w:t>d results</w:t>
      </w:r>
      <w:r w:rsidR="00252E09" w:rsidRPr="00106014">
        <w:rPr>
          <w:rFonts w:ascii="Times New Roman" w:hAnsi="Times New Roman" w:cs="Times New Roman"/>
          <w:sz w:val="24"/>
          <w:szCs w:val="24"/>
        </w:rPr>
        <w:t xml:space="preserve"> </w:t>
      </w:r>
      <w:r w:rsidR="0005546E" w:rsidRPr="00106014">
        <w:rPr>
          <w:rFonts w:ascii="Times New Roman" w:hAnsi="Times New Roman" w:cs="Times New Roman"/>
          <w:sz w:val="24"/>
          <w:szCs w:val="24"/>
        </w:rPr>
        <w:t>showed that the used tactics to</w:t>
      </w:r>
      <w:r w:rsidR="00252E09" w:rsidRPr="00106014">
        <w:rPr>
          <w:rFonts w:ascii="Times New Roman" w:hAnsi="Times New Roman" w:cs="Times New Roman"/>
          <w:sz w:val="24"/>
          <w:szCs w:val="24"/>
        </w:rPr>
        <w:t xml:space="preserve"> maintain the fragmented habitats' status quo are not sufficient since the occurring </w:t>
      </w:r>
      <w:r w:rsidR="0005546E" w:rsidRPr="00106014">
        <w:rPr>
          <w:rFonts w:ascii="Times New Roman" w:hAnsi="Times New Roman" w:cs="Times New Roman"/>
          <w:sz w:val="24"/>
          <w:szCs w:val="24"/>
        </w:rPr>
        <w:t>extinction debts</w:t>
      </w:r>
      <w:r w:rsidR="00252E09" w:rsidRPr="00106014">
        <w:rPr>
          <w:rFonts w:ascii="Times New Roman" w:hAnsi="Times New Roman" w:cs="Times New Roman"/>
          <w:sz w:val="24"/>
          <w:szCs w:val="24"/>
        </w:rPr>
        <w:t xml:space="preserve"> will result in more loss of Biodiversity in future times.</w:t>
      </w:r>
      <w:r w:rsidR="00042F91" w:rsidRPr="00106014">
        <w:rPr>
          <w:rFonts w:ascii="Times New Roman" w:hAnsi="Times New Roman" w:cs="Times New Roman"/>
          <w:sz w:val="24"/>
          <w:szCs w:val="24"/>
        </w:rPr>
        <w:t xml:space="preserve"> From the 147 grassland sites across Europe where the investigation was done, the hypothesis that Habitat Fragmentation Leads to Biodiversity Loss at different Trophic Levels was tested, and the results obtained </w:t>
      </w:r>
      <w:r w:rsidR="0005546E" w:rsidRPr="00106014">
        <w:rPr>
          <w:rFonts w:ascii="Times New Roman" w:hAnsi="Times New Roman" w:cs="Times New Roman"/>
          <w:sz w:val="24"/>
          <w:szCs w:val="24"/>
        </w:rPr>
        <w:t xml:space="preserve">fully </w:t>
      </w:r>
      <w:r w:rsidR="00042F91" w:rsidRPr="00106014">
        <w:rPr>
          <w:rFonts w:ascii="Times New Roman" w:hAnsi="Times New Roman" w:cs="Times New Roman"/>
          <w:sz w:val="24"/>
          <w:szCs w:val="24"/>
        </w:rPr>
        <w:t>supported the theory.</w:t>
      </w:r>
    </w:p>
    <w:p w14:paraId="5EC548A1" w14:textId="77777777" w:rsidR="00106014" w:rsidRDefault="00106014" w:rsidP="00106014">
      <w:pPr>
        <w:spacing w:line="480" w:lineRule="auto"/>
        <w:jc w:val="both"/>
        <w:rPr>
          <w:rFonts w:ascii="Times New Roman" w:hAnsi="Times New Roman" w:cs="Times New Roman"/>
          <w:b/>
          <w:sz w:val="24"/>
          <w:szCs w:val="24"/>
        </w:rPr>
      </w:pPr>
    </w:p>
    <w:p w14:paraId="51802AA5" w14:textId="77777777" w:rsidR="00AA4029"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Keywords used</w:t>
      </w:r>
    </w:p>
    <w:p w14:paraId="3CF0D3D5" w14:textId="77777777" w:rsidR="00AA4029"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Extinction debt</w:t>
      </w:r>
      <w:r w:rsidR="005410E9" w:rsidRPr="00106014">
        <w:rPr>
          <w:rFonts w:ascii="Times New Roman" w:hAnsi="Times New Roman" w:cs="Times New Roman"/>
          <w:sz w:val="24"/>
          <w:szCs w:val="24"/>
        </w:rPr>
        <w:t xml:space="preserve">, Habitat, ecosystem, </w:t>
      </w:r>
      <w:r w:rsidR="00B74D38" w:rsidRPr="00106014">
        <w:rPr>
          <w:rFonts w:ascii="Times New Roman" w:hAnsi="Times New Roman" w:cs="Times New Roman"/>
          <w:sz w:val="24"/>
          <w:szCs w:val="24"/>
        </w:rPr>
        <w:t xml:space="preserve">Land </w:t>
      </w:r>
      <w:r w:rsidR="005410E9" w:rsidRPr="00106014">
        <w:rPr>
          <w:rFonts w:ascii="Times New Roman" w:hAnsi="Times New Roman" w:cs="Times New Roman"/>
          <w:sz w:val="24"/>
          <w:szCs w:val="24"/>
        </w:rPr>
        <w:t>fragmentation</w:t>
      </w:r>
      <w:r w:rsidRPr="00106014">
        <w:rPr>
          <w:rFonts w:ascii="Times New Roman" w:hAnsi="Times New Roman" w:cs="Times New Roman"/>
          <w:sz w:val="24"/>
          <w:szCs w:val="24"/>
        </w:rPr>
        <w:t>, trophic level, Biodiversity, and population</w:t>
      </w:r>
    </w:p>
    <w:p w14:paraId="7DFB6EB0" w14:textId="77777777" w:rsidR="00106014" w:rsidRDefault="00106014" w:rsidP="00106014">
      <w:pPr>
        <w:spacing w:line="480" w:lineRule="auto"/>
        <w:jc w:val="both"/>
        <w:rPr>
          <w:rFonts w:ascii="Times New Roman" w:hAnsi="Times New Roman" w:cs="Times New Roman"/>
          <w:sz w:val="24"/>
          <w:szCs w:val="24"/>
        </w:rPr>
      </w:pPr>
    </w:p>
    <w:p w14:paraId="31D24DC0" w14:textId="77777777" w:rsidR="00A96658" w:rsidRPr="00106014" w:rsidRDefault="00943876" w:rsidP="00106014">
      <w:pPr>
        <w:spacing w:line="480" w:lineRule="auto"/>
        <w:jc w:val="center"/>
        <w:rPr>
          <w:rFonts w:ascii="Times New Roman" w:hAnsi="Times New Roman" w:cs="Times New Roman"/>
          <w:b/>
          <w:sz w:val="24"/>
          <w:szCs w:val="24"/>
        </w:rPr>
      </w:pPr>
      <w:r w:rsidRPr="00106014">
        <w:rPr>
          <w:rFonts w:ascii="Times New Roman" w:hAnsi="Times New Roman" w:cs="Times New Roman"/>
          <w:b/>
          <w:sz w:val="24"/>
          <w:szCs w:val="24"/>
        </w:rPr>
        <w:lastRenderedPageBreak/>
        <w:t>Introduction</w:t>
      </w:r>
    </w:p>
    <w:p w14:paraId="6BFD834F" w14:textId="77777777" w:rsidR="00FC2248"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Biodiversity loss has emerged as a global concern. Land fragmentation and Habitat destruction are considered primary causes of the species losses in different ecosystems. However, Land fragmentation and Habitat destruction are the leading causes of species loss. Other reasons such as invasion and interruptions of the ecosystems by the alien species lead to overexploitation of available resources, habitat destruction, and climate change play a part in the biodiversity loss too.</w:t>
      </w:r>
      <w:r w:rsidR="005410E9" w:rsidRPr="00106014">
        <w:rPr>
          <w:rFonts w:ascii="Times New Roman" w:hAnsi="Times New Roman" w:cs="Times New Roman"/>
          <w:sz w:val="24"/>
          <w:szCs w:val="24"/>
        </w:rPr>
        <w:t xml:space="preserve"> Habitat refers to the specific locality in which an organism lives</w:t>
      </w:r>
      <w:r w:rsidR="001670FF" w:rsidRPr="00106014">
        <w:rPr>
          <w:rFonts w:ascii="Times New Roman" w:hAnsi="Times New Roman" w:cs="Times New Roman"/>
          <w:sz w:val="24"/>
          <w:szCs w:val="24"/>
        </w:rPr>
        <w:t xml:space="preserve"> (Andrén, 2017)</w:t>
      </w:r>
      <w:r w:rsidR="005410E9" w:rsidRPr="00106014">
        <w:rPr>
          <w:rFonts w:ascii="Times New Roman" w:hAnsi="Times New Roman" w:cs="Times New Roman"/>
          <w:sz w:val="24"/>
          <w:szCs w:val="24"/>
        </w:rPr>
        <w:t>. An ecosystem can be defined as a system comprised of both biotic and abiotic factors that work together as one unit. Population refers to the total number of species of a particular organism that live at a given place within a specific time.</w:t>
      </w:r>
      <w:r w:rsidR="00B74D38" w:rsidRPr="00106014">
        <w:rPr>
          <w:rFonts w:ascii="Times New Roman" w:hAnsi="Times New Roman" w:cs="Times New Roman"/>
          <w:sz w:val="24"/>
          <w:szCs w:val="24"/>
        </w:rPr>
        <w:t xml:space="preserve"> The trophic level refers to the position in which an organism occupies in a given food chain. Land fragmentation refers to the process in which a large portion of land habitat is split into several smaller parts, which are isolated from one another by a matrix of habitats.</w:t>
      </w:r>
      <w:r w:rsidR="00CF45DD" w:rsidRPr="00106014">
        <w:rPr>
          <w:rFonts w:ascii="Times New Roman" w:hAnsi="Times New Roman" w:cs="Times New Roman"/>
          <w:sz w:val="24"/>
          <w:szCs w:val="24"/>
        </w:rPr>
        <w:t xml:space="preserve"> </w:t>
      </w:r>
    </w:p>
    <w:p w14:paraId="77A34F41" w14:textId="77777777" w:rsidR="00CF45DD"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Biodiversity can be defined as the variety of life which exists on earth at all levels that is from genes level </w:t>
      </w:r>
      <w:r w:rsidR="00352AE9" w:rsidRPr="00106014">
        <w:rPr>
          <w:rFonts w:ascii="Times New Roman" w:hAnsi="Times New Roman" w:cs="Times New Roman"/>
          <w:sz w:val="24"/>
          <w:szCs w:val="24"/>
        </w:rPr>
        <w:t xml:space="preserve">to ecosystems. Biodiversity contains the ecological, cultural, and evolutionary processes which sustain an </w:t>
      </w:r>
      <w:r w:rsidR="004E24BC" w:rsidRPr="00106014">
        <w:rPr>
          <w:rFonts w:ascii="Times New Roman" w:hAnsi="Times New Roman" w:cs="Times New Roman"/>
          <w:sz w:val="24"/>
          <w:szCs w:val="24"/>
        </w:rPr>
        <w:t>organism’s</w:t>
      </w:r>
      <w:r w:rsidR="00352AE9" w:rsidRPr="00106014">
        <w:rPr>
          <w:rFonts w:ascii="Times New Roman" w:hAnsi="Times New Roman" w:cs="Times New Roman"/>
          <w:sz w:val="24"/>
          <w:szCs w:val="24"/>
        </w:rPr>
        <w:t xml:space="preserve"> life.</w:t>
      </w:r>
      <w:r w:rsidR="008E292C" w:rsidRPr="00106014">
        <w:rPr>
          <w:rFonts w:ascii="Times New Roman" w:hAnsi="Times New Roman" w:cs="Times New Roman"/>
          <w:sz w:val="24"/>
          <w:szCs w:val="24"/>
        </w:rPr>
        <w:t xml:space="preserve"> Studies were focused on a specific taxonomic group of organisms that is vascular plants and butterflies. The two organism's studies concerning their population in the different regions were contradicting, whereby there was an existence of extinction debt in the vascular plants. Still, in the butterflies, there was no extinction debt. The extinction debt is evident when there was a noticeable richness of vascular plant species </w:t>
      </w:r>
      <w:r w:rsidR="00FC2248" w:rsidRPr="00106014">
        <w:rPr>
          <w:rFonts w:ascii="Times New Roman" w:hAnsi="Times New Roman" w:cs="Times New Roman"/>
          <w:sz w:val="24"/>
          <w:szCs w:val="24"/>
        </w:rPr>
        <w:t>in the previous landscape than in the current one</w:t>
      </w:r>
      <w:r w:rsidR="001670FF" w:rsidRPr="00106014">
        <w:rPr>
          <w:rFonts w:ascii="Times New Roman" w:hAnsi="Times New Roman" w:cs="Times New Roman"/>
          <w:sz w:val="24"/>
          <w:szCs w:val="24"/>
        </w:rPr>
        <w:t xml:space="preserve"> (Menendez et al. 2016)</w:t>
      </w:r>
      <w:r w:rsidR="00FC2248" w:rsidRPr="00106014">
        <w:rPr>
          <w:rFonts w:ascii="Times New Roman" w:hAnsi="Times New Roman" w:cs="Times New Roman"/>
          <w:sz w:val="24"/>
          <w:szCs w:val="24"/>
        </w:rPr>
        <w:t xml:space="preserve">. The extinction debt was more common in the fragmented semi-natural grasslands across the European continent. The grasslands represented the biodiversity hotspots, which contained most numbers </w:t>
      </w:r>
      <w:r w:rsidR="00C90FB9" w:rsidRPr="00106014">
        <w:rPr>
          <w:rFonts w:ascii="Times New Roman" w:hAnsi="Times New Roman" w:cs="Times New Roman"/>
          <w:sz w:val="24"/>
          <w:szCs w:val="24"/>
        </w:rPr>
        <w:t>of the endan</w:t>
      </w:r>
      <w:r w:rsidR="00FC2248" w:rsidRPr="00106014">
        <w:rPr>
          <w:rFonts w:ascii="Times New Roman" w:hAnsi="Times New Roman" w:cs="Times New Roman"/>
          <w:sz w:val="24"/>
          <w:szCs w:val="24"/>
        </w:rPr>
        <w:t xml:space="preserve">gered species of </w:t>
      </w:r>
      <w:r w:rsidR="00FC2248" w:rsidRPr="00106014">
        <w:rPr>
          <w:rFonts w:ascii="Times New Roman" w:hAnsi="Times New Roman" w:cs="Times New Roman"/>
          <w:sz w:val="24"/>
          <w:szCs w:val="24"/>
        </w:rPr>
        <w:lastRenderedPageBreak/>
        <w:t>butterfly and vascular plants.</w:t>
      </w:r>
      <w:r w:rsidR="00C90FB9" w:rsidRPr="00106014">
        <w:rPr>
          <w:rFonts w:ascii="Times New Roman" w:hAnsi="Times New Roman" w:cs="Times New Roman"/>
          <w:sz w:val="24"/>
          <w:szCs w:val="24"/>
        </w:rPr>
        <w:t xml:space="preserve"> Generally, it is noticed that most of the species within the grasslands worldwide are threatened due to the conversion of the lands into urban centers and arable lands.</w:t>
      </w:r>
      <w:r w:rsidR="00FE1D2B" w:rsidRPr="00106014">
        <w:rPr>
          <w:rFonts w:ascii="Times New Roman" w:hAnsi="Times New Roman" w:cs="Times New Roman"/>
          <w:sz w:val="24"/>
          <w:szCs w:val="24"/>
        </w:rPr>
        <w:t xml:space="preserve"> The European grasslands are believed to have lost approximately 90% of </w:t>
      </w:r>
      <w:r w:rsidR="00773B2F" w:rsidRPr="00106014">
        <w:rPr>
          <w:rFonts w:ascii="Times New Roman" w:hAnsi="Times New Roman" w:cs="Times New Roman"/>
          <w:sz w:val="24"/>
          <w:szCs w:val="24"/>
        </w:rPr>
        <w:t>its</w:t>
      </w:r>
      <w:r w:rsidR="00FE1D2B" w:rsidRPr="00106014">
        <w:rPr>
          <w:rFonts w:ascii="Times New Roman" w:hAnsi="Times New Roman" w:cs="Times New Roman"/>
          <w:sz w:val="24"/>
          <w:szCs w:val="24"/>
        </w:rPr>
        <w:t xml:space="preserve"> parches within the last century. The severe loss has led to a decline in species populations within the areas, threatening the species to a possible extinction debt in the future.</w:t>
      </w:r>
      <w:r w:rsidR="007426B0" w:rsidRPr="00106014">
        <w:rPr>
          <w:rFonts w:ascii="Times New Roman" w:hAnsi="Times New Roman" w:cs="Times New Roman"/>
          <w:sz w:val="24"/>
          <w:szCs w:val="24"/>
        </w:rPr>
        <w:t xml:space="preserve"> Due to the extinction debts experienced in the regions, management policies are devised to manage the grasslands urgently to prevent the adverse effects</w:t>
      </w:r>
      <w:r w:rsidR="002C4B3B" w:rsidRPr="00106014">
        <w:rPr>
          <w:rFonts w:ascii="Times New Roman" w:hAnsi="Times New Roman" w:cs="Times New Roman"/>
          <w:sz w:val="24"/>
          <w:szCs w:val="24"/>
        </w:rPr>
        <w:t xml:space="preserve"> (Margules, 2010)</w:t>
      </w:r>
      <w:r w:rsidR="007426B0" w:rsidRPr="00106014">
        <w:rPr>
          <w:rFonts w:ascii="Times New Roman" w:hAnsi="Times New Roman" w:cs="Times New Roman"/>
          <w:sz w:val="24"/>
          <w:szCs w:val="24"/>
        </w:rPr>
        <w:t xml:space="preserve">. </w:t>
      </w:r>
      <w:r w:rsidR="002C4B3B" w:rsidRPr="00106014">
        <w:rPr>
          <w:rFonts w:ascii="Times New Roman" w:hAnsi="Times New Roman" w:cs="Times New Roman"/>
          <w:sz w:val="24"/>
          <w:szCs w:val="24"/>
        </w:rPr>
        <w:t>The habitat quality in the grassland areas must be improved to avoid future time delayed extinctions.</w:t>
      </w:r>
      <w:r w:rsidR="00705606" w:rsidRPr="00106014">
        <w:rPr>
          <w:rFonts w:ascii="Times New Roman" w:hAnsi="Times New Roman" w:cs="Times New Roman"/>
          <w:sz w:val="24"/>
          <w:szCs w:val="24"/>
        </w:rPr>
        <w:t xml:space="preserve"> Each of the species in the grassland habitat has a crucial role to play. For instance, the vascular plants are used as the primary producers while the butterflies, which are herbivores in nature at their larval stage, act as the pollinators at the adult stage of their life cycle</w:t>
      </w:r>
      <w:r w:rsidR="00650F2C" w:rsidRPr="00106014">
        <w:rPr>
          <w:rFonts w:ascii="Times New Roman" w:hAnsi="Times New Roman" w:cs="Times New Roman"/>
          <w:sz w:val="24"/>
          <w:szCs w:val="24"/>
        </w:rPr>
        <w:t xml:space="preserve"> (Thomas, 2014)</w:t>
      </w:r>
      <w:r w:rsidR="00705606" w:rsidRPr="00106014">
        <w:rPr>
          <w:rFonts w:ascii="Times New Roman" w:hAnsi="Times New Roman" w:cs="Times New Roman"/>
          <w:sz w:val="24"/>
          <w:szCs w:val="24"/>
        </w:rPr>
        <w:t>.</w:t>
      </w:r>
      <w:r w:rsidR="00650F2C" w:rsidRPr="00106014">
        <w:rPr>
          <w:rFonts w:ascii="Times New Roman" w:hAnsi="Times New Roman" w:cs="Times New Roman"/>
          <w:sz w:val="24"/>
          <w:szCs w:val="24"/>
        </w:rPr>
        <w:t xml:space="preserve"> The two species have different life spans whereby the vascular plant species are perennial while the butterfly's species are short-lived. </w:t>
      </w:r>
      <w:r w:rsidR="00730E49" w:rsidRPr="00106014">
        <w:rPr>
          <w:rFonts w:ascii="Times New Roman" w:hAnsi="Times New Roman" w:cs="Times New Roman"/>
          <w:sz w:val="24"/>
          <w:szCs w:val="24"/>
        </w:rPr>
        <w:t>Therefore, Habitat Fragmentation Leads to Biodiversity Loss at different Trophic Levels.</w:t>
      </w:r>
    </w:p>
    <w:p w14:paraId="4F245DA2" w14:textId="77777777" w:rsidR="00A14E8F"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Literature Review</w:t>
      </w:r>
    </w:p>
    <w:p w14:paraId="4128F4C8" w14:textId="77777777" w:rsidR="00142D00"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The study was carried out in 147 grasslands across Europe (Krauss et al., 2013). The various countries involved in the course include; Estonia, Germany, Spain, Sweden, and Finland. All of the chosen grassland types in the five states were fragmented, and they existed as discrete habitat areas, which was composed of a place that can be easily measured. All the regions fully invaded by overgrown trees and bushes were considered non-grassland within the selected study regions (Krauss, J. &amp; Steffan-Dewenter). For example, the grassland covered fewer areas in the respective countries when interpreted in terms of percentage.</w:t>
      </w:r>
      <w:r w:rsidR="008144E4" w:rsidRPr="00106014">
        <w:rPr>
          <w:rFonts w:ascii="Times New Roman" w:hAnsi="Times New Roman" w:cs="Times New Roman"/>
          <w:sz w:val="24"/>
          <w:szCs w:val="24"/>
        </w:rPr>
        <w:t xml:space="preserve"> In each of the countries involved in the study, the grassland patches under investigation were chosen to cover a specific parch area gradient. However, the gradient range differed among the five countries (Moilanen, A. &amp; </w:t>
      </w:r>
      <w:r w:rsidR="008144E4" w:rsidRPr="00106014">
        <w:rPr>
          <w:rFonts w:ascii="Times New Roman" w:hAnsi="Times New Roman" w:cs="Times New Roman"/>
          <w:sz w:val="24"/>
          <w:szCs w:val="24"/>
        </w:rPr>
        <w:lastRenderedPageBreak/>
        <w:t>Nieminen). Parch connectivity was used as the second principle of choosing the study sites. In the second principle, the sites were selected to cover different gradients intensely isolated to higected areas. To measure the places, a special that was found to be comprised of similar grass types was measured within a range of 2 kilometers (Moilanen, A. &amp; Nieminen). The 2 kilometers radius range was used as the average coverage to reflect the butterfly's species' distribution and the vascular plant species within the various grasslands.</w:t>
      </w:r>
      <w:r w:rsidR="000E2C8F" w:rsidRPr="00106014">
        <w:rPr>
          <w:rFonts w:ascii="Times New Roman" w:hAnsi="Times New Roman" w:cs="Times New Roman"/>
          <w:sz w:val="24"/>
          <w:szCs w:val="24"/>
        </w:rPr>
        <w:t xml:space="preserve"> To examine the reality of extinction debts in the European countries grasslands and across the two trophic levels under study, the research gathered a wide-ranging measurable data set of species richness of butterflies and vascular plants (Jackson ST &amp; Sax DF). Among all the 147 countries' sites under study, butterflies and vascular plant richness were recorded between 2000 and 2007, whereby a study was carried in each state in a single specified year. All the species information recorded from the study sites were separately classified in each particular country.</w:t>
      </w:r>
    </w:p>
    <w:p w14:paraId="5B4369D5" w14:textId="77777777" w:rsidR="00106014" w:rsidRPr="00106014" w:rsidRDefault="00106014" w:rsidP="00106014">
      <w:pPr>
        <w:spacing w:line="480" w:lineRule="auto"/>
        <w:ind w:firstLine="720"/>
        <w:jc w:val="both"/>
        <w:rPr>
          <w:rFonts w:ascii="Times New Roman" w:hAnsi="Times New Roman" w:cs="Times New Roman"/>
          <w:sz w:val="24"/>
          <w:szCs w:val="24"/>
        </w:rPr>
      </w:pPr>
    </w:p>
    <w:p w14:paraId="443FEDAA" w14:textId="77777777" w:rsidR="00146E4D" w:rsidRPr="00106014" w:rsidRDefault="00943876" w:rsidP="00106014">
      <w:pPr>
        <w:spacing w:line="480" w:lineRule="auto"/>
        <w:rPr>
          <w:rFonts w:ascii="Times New Roman" w:hAnsi="Times New Roman" w:cs="Times New Roman"/>
          <w:b/>
          <w:sz w:val="24"/>
          <w:szCs w:val="24"/>
        </w:rPr>
      </w:pPr>
      <w:r w:rsidRPr="00106014">
        <w:rPr>
          <w:rFonts w:ascii="Times New Roman" w:hAnsi="Times New Roman" w:cs="Times New Roman"/>
          <w:b/>
          <w:sz w:val="24"/>
          <w:szCs w:val="24"/>
        </w:rPr>
        <w:t>Methodology and Materials</w:t>
      </w:r>
    </w:p>
    <w:p w14:paraId="638D7211" w14:textId="77777777" w:rsidR="00146E4D"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The study sites and regions</w:t>
      </w:r>
    </w:p>
    <w:p w14:paraId="445DD1D0" w14:textId="77777777" w:rsidR="00783B02"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During the study, a total of 147 grasslands were used across Europe. The various countries involved in the course include; Estonia, Germany, Spain, Sweden, and Finland.</w:t>
      </w:r>
      <w:r w:rsidR="003C70FD" w:rsidRPr="00106014">
        <w:rPr>
          <w:rFonts w:ascii="Times New Roman" w:hAnsi="Times New Roman" w:cs="Times New Roman"/>
          <w:sz w:val="24"/>
          <w:szCs w:val="24"/>
        </w:rPr>
        <w:t xml:space="preserve"> Among the countries which participated in the research study, the number of the grass parches studied in each state was as follows; in Germany: 31 parches, Finland: 30, Sweden: 30, Estonia: 26 and in Spain: 30.</w:t>
      </w:r>
      <w:r w:rsidR="00C202E1" w:rsidRPr="00106014">
        <w:rPr>
          <w:rFonts w:ascii="Times New Roman" w:hAnsi="Times New Roman" w:cs="Times New Roman"/>
          <w:sz w:val="24"/>
          <w:szCs w:val="24"/>
        </w:rPr>
        <w:t xml:space="preserve"> In each of the selected countries in Europe, the number of species in each of the considered grasslands was identified. It was realized that the number differed among the respective countries. In German, all of the grassland areas studied comprised of the calcareous Alvar grasslands. In </w:t>
      </w:r>
      <w:r w:rsidR="00C202E1" w:rsidRPr="00106014">
        <w:rPr>
          <w:rFonts w:ascii="Times New Roman" w:hAnsi="Times New Roman" w:cs="Times New Roman"/>
          <w:sz w:val="24"/>
          <w:szCs w:val="24"/>
        </w:rPr>
        <w:lastRenderedPageBreak/>
        <w:t>Spain, they consist of the calcareous sub-Mediterranean pastures, Estonia comprised of calcareous Alvar grasslands while Sweden and Finland encompassed dry-mesic grasslands. All of the chosen grassland types in the five countries were fragmented</w:t>
      </w:r>
      <w:r w:rsidR="004F238B" w:rsidRPr="00106014">
        <w:rPr>
          <w:rFonts w:ascii="Times New Roman" w:hAnsi="Times New Roman" w:cs="Times New Roman"/>
          <w:sz w:val="24"/>
          <w:szCs w:val="24"/>
        </w:rPr>
        <w:t>, and they existed as discrete habitat areas, which was composed of a place that can be easily measured. All the regions fully invaded by overgrown trees and bushes were considered non-grassland within the selected study regions</w:t>
      </w:r>
      <w:r w:rsidR="005E0D2E" w:rsidRPr="00106014">
        <w:rPr>
          <w:rFonts w:ascii="Times New Roman" w:hAnsi="Times New Roman" w:cs="Times New Roman"/>
          <w:sz w:val="24"/>
          <w:szCs w:val="24"/>
        </w:rPr>
        <w:t xml:space="preserve"> (Krauss, 2013)</w:t>
      </w:r>
      <w:r w:rsidR="004F238B" w:rsidRPr="00106014">
        <w:rPr>
          <w:rFonts w:ascii="Times New Roman" w:hAnsi="Times New Roman" w:cs="Times New Roman"/>
          <w:sz w:val="24"/>
          <w:szCs w:val="24"/>
        </w:rPr>
        <w:t>. For example, the grassland covered fewer areas in the respective countries when interpreted in terms of percentage. For instance, grassland in Germany covered approximately</w:t>
      </w:r>
      <w:r w:rsidR="00D342FB" w:rsidRPr="00106014">
        <w:rPr>
          <w:rFonts w:ascii="Times New Roman" w:hAnsi="Times New Roman" w:cs="Times New Roman"/>
          <w:sz w:val="24"/>
          <w:szCs w:val="24"/>
        </w:rPr>
        <w:t xml:space="preserve"> 0.26%.</w:t>
      </w:r>
      <w:r w:rsidR="00131A50" w:rsidRPr="00106014">
        <w:rPr>
          <w:rFonts w:ascii="Times New Roman" w:hAnsi="Times New Roman" w:cs="Times New Roman"/>
          <w:sz w:val="24"/>
          <w:szCs w:val="24"/>
        </w:rPr>
        <w:t xml:space="preserve"> </w:t>
      </w:r>
    </w:p>
    <w:p w14:paraId="5E46F805" w14:textId="77777777" w:rsidR="00783B02" w:rsidRPr="00106014" w:rsidRDefault="00783B02" w:rsidP="00106014">
      <w:pPr>
        <w:spacing w:line="480" w:lineRule="auto"/>
        <w:jc w:val="both"/>
        <w:rPr>
          <w:rFonts w:ascii="Times New Roman" w:hAnsi="Times New Roman" w:cs="Times New Roman"/>
          <w:sz w:val="24"/>
          <w:szCs w:val="24"/>
        </w:rPr>
      </w:pPr>
    </w:p>
    <w:p w14:paraId="63A5C163" w14:textId="77777777" w:rsidR="00783B02"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 xml:space="preserve">The Landscape data used. </w:t>
      </w:r>
    </w:p>
    <w:p w14:paraId="68F8F08B" w14:textId="77777777" w:rsidR="00783B02"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In each of the countries involved in the study, the grassland patches under investigation were chosen to cover a specific parch area gradient. However, the range of gradient differed among the five countries. Parch connectivity was used as the second principle of choosing the study sites. In the second principle, the sites were selected to cover different gradients ranging from intensely isolated to highly connected areas.</w:t>
      </w:r>
      <w:r w:rsidR="005E0D2E" w:rsidRPr="00106014">
        <w:rPr>
          <w:rFonts w:ascii="Times New Roman" w:hAnsi="Times New Roman" w:cs="Times New Roman"/>
          <w:sz w:val="24"/>
          <w:szCs w:val="24"/>
        </w:rPr>
        <w:t xml:space="preserve"> To measure the connectivity in the places, a specific region which was found to be comprised of similar grass type was measured within a range of 2 kilometers (Moilanen, 2012). The 2 kilometers radius range was used as the average coverage to reflect the butterfly's species' distribution and the vascular plant species within the various grasslands.</w:t>
      </w:r>
      <w:r w:rsidR="007E2163" w:rsidRPr="00106014">
        <w:rPr>
          <w:rFonts w:ascii="Times New Roman" w:hAnsi="Times New Roman" w:cs="Times New Roman"/>
          <w:sz w:val="24"/>
          <w:szCs w:val="24"/>
        </w:rPr>
        <w:t xml:space="preserve"> The process of measuring the landscape level habitat area is referred to as the ‘landscape area.’ Like Hanski's connectivity index, some of the other standard connectivity measurements were not applicable in the study</w:t>
      </w:r>
      <w:r w:rsidR="00F01C25" w:rsidRPr="00106014">
        <w:rPr>
          <w:rFonts w:ascii="Times New Roman" w:hAnsi="Times New Roman" w:cs="Times New Roman"/>
          <w:sz w:val="24"/>
          <w:szCs w:val="24"/>
        </w:rPr>
        <w:t xml:space="preserve"> (Winfree, 2015)</w:t>
      </w:r>
      <w:r w:rsidR="007E2163" w:rsidRPr="00106014">
        <w:rPr>
          <w:rFonts w:ascii="Times New Roman" w:hAnsi="Times New Roman" w:cs="Times New Roman"/>
          <w:sz w:val="24"/>
          <w:szCs w:val="24"/>
        </w:rPr>
        <w:t xml:space="preserve">. Hanski’s connectivity index could not be appropriate because some areas had large sizes of focal habitats in some countries like some parts of Estonia. </w:t>
      </w:r>
    </w:p>
    <w:p w14:paraId="3130EED2" w14:textId="77777777" w:rsidR="00935E1B"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lastRenderedPageBreak/>
        <w:t xml:space="preserve">To estimate landscape and patch area in the different grasslands in each of the five countries, orthorectified and digital photos used in the study were interpreted. The images were within the study parches taken covering 2 kilometers from the center of each patch under investigation. The aerial photos used to </w:t>
      </w:r>
      <w:r w:rsidR="009D4654" w:rsidRPr="00106014">
        <w:rPr>
          <w:rFonts w:ascii="Times New Roman" w:hAnsi="Times New Roman" w:cs="Times New Roman"/>
          <w:sz w:val="24"/>
          <w:szCs w:val="24"/>
        </w:rPr>
        <w:t xml:space="preserve">diagnose the current distribution of species in each grassland </w:t>
      </w:r>
      <w:r w:rsidRPr="00106014">
        <w:rPr>
          <w:rFonts w:ascii="Times New Roman" w:hAnsi="Times New Roman" w:cs="Times New Roman"/>
          <w:sz w:val="24"/>
          <w:szCs w:val="24"/>
        </w:rPr>
        <w:t xml:space="preserve">in the study were taken between 1999 and 2007. </w:t>
      </w:r>
      <w:r w:rsidR="00E73505" w:rsidRPr="00106014">
        <w:rPr>
          <w:rFonts w:ascii="Times New Roman" w:hAnsi="Times New Roman" w:cs="Times New Roman"/>
          <w:sz w:val="24"/>
          <w:szCs w:val="24"/>
        </w:rPr>
        <w:t>Aerial images born in the different grassland sites during the period between the 1950s and 1960s were used to account for the past explanations of the distribution of the species during that period before land fragmentation had occurred into an advanced level. Information gathered indicates that the period that has elapsed between the two studies ranges between 36 to 49 years, depending on the availability of photos used and country type. The GISAT Company did orthorectification, digitalization, and interpretation processes from the Czech Republic, which received background information, expert advice, and biotope mapping from the local field workers.</w:t>
      </w:r>
      <w:r w:rsidR="00736FBF" w:rsidRPr="00106014">
        <w:rPr>
          <w:rFonts w:ascii="Times New Roman" w:hAnsi="Times New Roman" w:cs="Times New Roman"/>
          <w:sz w:val="24"/>
          <w:szCs w:val="24"/>
        </w:rPr>
        <w:t xml:space="preserve"> Fluctuations in the areas and the connectivity of the grassland spots within the previous five decades were measured thorough examination of the historical and the current aerial photos. Calculations were done using information recorded in the past and the recent aerial photos. It was realized from the calculations done that there was a decrease in the in patch area and loss of Habitat within the areas covered by the 2 kilometers landscape circles. </w:t>
      </w:r>
    </w:p>
    <w:p w14:paraId="3D46BE76" w14:textId="77777777" w:rsidR="00935E1B" w:rsidRPr="00106014" w:rsidRDefault="00935E1B" w:rsidP="00106014">
      <w:pPr>
        <w:spacing w:line="480" w:lineRule="auto"/>
        <w:jc w:val="both"/>
        <w:rPr>
          <w:rFonts w:ascii="Times New Roman" w:hAnsi="Times New Roman" w:cs="Times New Roman"/>
          <w:sz w:val="24"/>
          <w:szCs w:val="24"/>
        </w:rPr>
      </w:pPr>
    </w:p>
    <w:p w14:paraId="5E059C57" w14:textId="77777777" w:rsidR="00935E1B"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Biodiversity data</w:t>
      </w:r>
    </w:p>
    <w:p w14:paraId="184BAFE4" w14:textId="77777777" w:rsidR="007C6B6D"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To examine the reality of extinction debts in the European countries grasslands and across the two trophic levels</w:t>
      </w:r>
      <w:r w:rsidR="00E346AC" w:rsidRPr="00106014">
        <w:rPr>
          <w:rFonts w:ascii="Times New Roman" w:hAnsi="Times New Roman" w:cs="Times New Roman"/>
          <w:sz w:val="24"/>
          <w:szCs w:val="24"/>
        </w:rPr>
        <w:t xml:space="preserve"> under study, t</w:t>
      </w:r>
      <w:r w:rsidR="00256B36" w:rsidRPr="00106014">
        <w:rPr>
          <w:rFonts w:ascii="Times New Roman" w:hAnsi="Times New Roman" w:cs="Times New Roman"/>
          <w:sz w:val="24"/>
          <w:szCs w:val="24"/>
        </w:rPr>
        <w:t xml:space="preserve">he research gathered a wide-ranging </w:t>
      </w:r>
      <w:r w:rsidR="00E35BAF" w:rsidRPr="00106014">
        <w:rPr>
          <w:rFonts w:ascii="Times New Roman" w:hAnsi="Times New Roman" w:cs="Times New Roman"/>
          <w:sz w:val="24"/>
          <w:szCs w:val="24"/>
        </w:rPr>
        <w:t>measurable</w:t>
      </w:r>
      <w:r w:rsidR="00256B36" w:rsidRPr="00106014">
        <w:rPr>
          <w:rFonts w:ascii="Times New Roman" w:hAnsi="Times New Roman" w:cs="Times New Roman"/>
          <w:sz w:val="24"/>
          <w:szCs w:val="24"/>
        </w:rPr>
        <w:t xml:space="preserve"> data set of species </w:t>
      </w:r>
      <w:r w:rsidR="004026E4" w:rsidRPr="00106014">
        <w:rPr>
          <w:rFonts w:ascii="Times New Roman" w:hAnsi="Times New Roman" w:cs="Times New Roman"/>
          <w:sz w:val="24"/>
          <w:szCs w:val="24"/>
        </w:rPr>
        <w:t>richness of</w:t>
      </w:r>
      <w:r w:rsidR="00E35BAF" w:rsidRPr="00106014">
        <w:rPr>
          <w:rFonts w:ascii="Times New Roman" w:hAnsi="Times New Roman" w:cs="Times New Roman"/>
          <w:sz w:val="24"/>
          <w:szCs w:val="24"/>
        </w:rPr>
        <w:t xml:space="preserve"> butterflies and vascular plants. </w:t>
      </w:r>
      <w:r w:rsidR="004026E4" w:rsidRPr="00106014">
        <w:rPr>
          <w:rFonts w:ascii="Times New Roman" w:hAnsi="Times New Roman" w:cs="Times New Roman"/>
          <w:sz w:val="24"/>
          <w:szCs w:val="24"/>
        </w:rPr>
        <w:t>Among all the 147 countries' sites under investigation, butterflies and vascular plants ri</w:t>
      </w:r>
      <w:r w:rsidR="005B7052" w:rsidRPr="00106014">
        <w:rPr>
          <w:rFonts w:ascii="Times New Roman" w:hAnsi="Times New Roman" w:cs="Times New Roman"/>
          <w:sz w:val="24"/>
          <w:szCs w:val="24"/>
        </w:rPr>
        <w:t xml:space="preserve">chness were recorded between 2000 and 2007, </w:t>
      </w:r>
      <w:r w:rsidR="005B7052" w:rsidRPr="00106014">
        <w:rPr>
          <w:rFonts w:ascii="Times New Roman" w:hAnsi="Times New Roman" w:cs="Times New Roman"/>
          <w:sz w:val="24"/>
          <w:szCs w:val="24"/>
        </w:rPr>
        <w:lastRenderedPageBreak/>
        <w:t>whereby a study was carried in each state in a single specific year</w:t>
      </w:r>
      <w:r w:rsidR="000E2C8F" w:rsidRPr="00106014">
        <w:rPr>
          <w:rFonts w:ascii="Times New Roman" w:hAnsi="Times New Roman" w:cs="Times New Roman"/>
          <w:sz w:val="24"/>
          <w:szCs w:val="24"/>
        </w:rPr>
        <w:t xml:space="preserve"> (Jackson, 2010)</w:t>
      </w:r>
      <w:r w:rsidR="005B7052" w:rsidRPr="00106014">
        <w:rPr>
          <w:rFonts w:ascii="Times New Roman" w:hAnsi="Times New Roman" w:cs="Times New Roman"/>
          <w:sz w:val="24"/>
          <w:szCs w:val="24"/>
        </w:rPr>
        <w:t xml:space="preserve">. All the species information recorded from the study sites were separately classified in each particular country. </w:t>
      </w:r>
      <w:r w:rsidR="00F8440B" w:rsidRPr="00106014">
        <w:rPr>
          <w:rFonts w:ascii="Times New Roman" w:hAnsi="Times New Roman" w:cs="Times New Roman"/>
          <w:sz w:val="24"/>
          <w:szCs w:val="24"/>
        </w:rPr>
        <w:t xml:space="preserve">Habitat- specialized species, just like the generalist species, stretch across the whole gradient </w:t>
      </w:r>
      <w:r w:rsidR="00457407" w:rsidRPr="00106014">
        <w:rPr>
          <w:rFonts w:ascii="Times New Roman" w:hAnsi="Times New Roman" w:cs="Times New Roman"/>
          <w:sz w:val="24"/>
          <w:szCs w:val="24"/>
        </w:rPr>
        <w:t>from the rare species to the most abundant species.</w:t>
      </w:r>
      <w:r w:rsidR="0065326F" w:rsidRPr="00106014">
        <w:rPr>
          <w:rFonts w:ascii="Times New Roman" w:hAnsi="Times New Roman" w:cs="Times New Roman"/>
          <w:sz w:val="24"/>
          <w:szCs w:val="24"/>
        </w:rPr>
        <w:t xml:space="preserve"> The successive statistical analysis was carried out by the grassland specialists only, whereby the non-specialists were not </w:t>
      </w:r>
      <w:r w:rsidR="003E5009" w:rsidRPr="00106014">
        <w:rPr>
          <w:rFonts w:ascii="Times New Roman" w:hAnsi="Times New Roman" w:cs="Times New Roman"/>
          <w:sz w:val="24"/>
          <w:szCs w:val="24"/>
        </w:rPr>
        <w:t xml:space="preserve">included in the event. During the statistical analysis event, all the vascular plant's species availability available were recorded in the grassland patches in each of the five countries used in the study. Butterfly species availability was also recorded. The butterfly species recorded included the burnet moths. During the event, the </w:t>
      </w:r>
      <w:r w:rsidR="006C0171" w:rsidRPr="00106014">
        <w:rPr>
          <w:rFonts w:ascii="Times New Roman" w:hAnsi="Times New Roman" w:cs="Times New Roman"/>
          <w:sz w:val="24"/>
          <w:szCs w:val="24"/>
        </w:rPr>
        <w:t>butterfly’s</w:t>
      </w:r>
      <w:r w:rsidR="003E5009" w:rsidRPr="00106014">
        <w:rPr>
          <w:rFonts w:ascii="Times New Roman" w:hAnsi="Times New Roman" w:cs="Times New Roman"/>
          <w:sz w:val="24"/>
          <w:szCs w:val="24"/>
        </w:rPr>
        <w:t xml:space="preserve"> estimation was based on a constant number of years, which were conducted in three to seven walks in each year of study. </w:t>
      </w:r>
    </w:p>
    <w:p w14:paraId="2AA78217" w14:textId="77777777" w:rsidR="00F458CF"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Statistical analyses</w:t>
      </w:r>
    </w:p>
    <w:p w14:paraId="77367209" w14:textId="77777777" w:rsidR="00A14E8F"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Analysis of the statistics was carried out using R 2.8.o for </w:t>
      </w:r>
      <w:r w:rsidR="003F3C56" w:rsidRPr="00106014">
        <w:rPr>
          <w:rFonts w:ascii="Times New Roman" w:hAnsi="Times New Roman" w:cs="Times New Roman"/>
          <w:sz w:val="24"/>
          <w:szCs w:val="24"/>
        </w:rPr>
        <w:t xml:space="preserve">R Development Core Team 2007 </w:t>
      </w:r>
      <w:r w:rsidRPr="00106014">
        <w:rPr>
          <w:rFonts w:ascii="Times New Roman" w:hAnsi="Times New Roman" w:cs="Times New Roman"/>
          <w:sz w:val="24"/>
          <w:szCs w:val="24"/>
        </w:rPr>
        <w:t>window</w:t>
      </w:r>
      <w:r w:rsidR="003F3C56" w:rsidRPr="00106014">
        <w:rPr>
          <w:rFonts w:ascii="Times New Roman" w:hAnsi="Times New Roman" w:cs="Times New Roman"/>
          <w:sz w:val="24"/>
          <w:szCs w:val="24"/>
        </w:rPr>
        <w:t>s. In the data analysis, the grassland vascular plants species and the butterfly species were used as the study's two main variables. The explanatory variables included the current landscape area, past landscape area, the current parch area, and the past parch area in the universal linear varied effects prototypes. In linearizing the relations, the explanatory variables were always transformed about log10, whereby the homoscendacity and normality assumptions w</w:t>
      </w:r>
      <w:r w:rsidRPr="00106014">
        <w:rPr>
          <w:rFonts w:ascii="Times New Roman" w:hAnsi="Times New Roman" w:cs="Times New Roman"/>
          <w:sz w:val="24"/>
          <w:szCs w:val="24"/>
        </w:rPr>
        <w:t>ere met by the untransformed responses</w:t>
      </w:r>
      <w:r w:rsidR="006A1796" w:rsidRPr="00106014">
        <w:rPr>
          <w:rFonts w:ascii="Times New Roman" w:hAnsi="Times New Roman" w:cs="Times New Roman"/>
          <w:sz w:val="24"/>
          <w:szCs w:val="24"/>
        </w:rPr>
        <w:t xml:space="preserve"> (Burnham, 2012)</w:t>
      </w:r>
      <w:r w:rsidRPr="00106014">
        <w:rPr>
          <w:rFonts w:ascii="Times New Roman" w:hAnsi="Times New Roman" w:cs="Times New Roman"/>
          <w:sz w:val="24"/>
          <w:szCs w:val="24"/>
        </w:rPr>
        <w:t>. Landscape area was measured in kilometers in terms of the grassland habitat which ranged within a radius of 2 kilometers. Within all the regression models in which the species richness was related to the four main variables, each country in Europe understudy served as a random intercept.</w:t>
      </w:r>
      <w:r w:rsidR="00AC283D" w:rsidRPr="00106014">
        <w:rPr>
          <w:rFonts w:ascii="Times New Roman" w:hAnsi="Times New Roman" w:cs="Times New Roman"/>
          <w:sz w:val="24"/>
          <w:szCs w:val="24"/>
        </w:rPr>
        <w:t xml:space="preserve"> Since all the variables were correlated, Akaike information criteria were used for all the samples which involved small sized pieces during the study. AICc was used to determine the significance of the explanatory variables. The </w:t>
      </w:r>
      <w:r w:rsidR="00AC283D" w:rsidRPr="00106014">
        <w:rPr>
          <w:rFonts w:ascii="Times New Roman" w:hAnsi="Times New Roman" w:cs="Times New Roman"/>
          <w:sz w:val="24"/>
          <w:szCs w:val="24"/>
        </w:rPr>
        <w:lastRenderedPageBreak/>
        <w:t>multimodel setting of research was used to examine the AICc values among all the fifteen possible models with all the various blends of the four explanatory variables.</w:t>
      </w:r>
      <w:r w:rsidR="001244E3" w:rsidRPr="00106014">
        <w:rPr>
          <w:rFonts w:ascii="Times New Roman" w:hAnsi="Times New Roman" w:cs="Times New Roman"/>
          <w:sz w:val="24"/>
          <w:szCs w:val="24"/>
        </w:rPr>
        <w:t xml:space="preserve"> The general role of each of the provided explanatory variables </w:t>
      </w:r>
      <w:r w:rsidR="00B145D8" w:rsidRPr="00106014">
        <w:rPr>
          <w:rFonts w:ascii="Times New Roman" w:hAnsi="Times New Roman" w:cs="Times New Roman"/>
          <w:sz w:val="24"/>
          <w:szCs w:val="24"/>
        </w:rPr>
        <w:t>used to predict butterflies, and vascular plants' richness was measured by calculating the Akaike weights among each model compared to the models' complete set.</w:t>
      </w:r>
      <w:r w:rsidR="00AA013A" w:rsidRPr="00106014">
        <w:rPr>
          <w:rFonts w:ascii="Times New Roman" w:hAnsi="Times New Roman" w:cs="Times New Roman"/>
          <w:sz w:val="24"/>
          <w:szCs w:val="24"/>
        </w:rPr>
        <w:t xml:space="preserve"> The Akaike weights in all the models which contained the explanatory variables were summed up separately to determine the AICc sums which are used in the measurement of the relative importance of each of the explanatory value</w:t>
      </w:r>
      <w:r w:rsidR="000C346E" w:rsidRPr="00106014">
        <w:rPr>
          <w:rFonts w:ascii="Times New Roman" w:hAnsi="Times New Roman" w:cs="Times New Roman"/>
          <w:sz w:val="24"/>
          <w:szCs w:val="24"/>
        </w:rPr>
        <w:t xml:space="preserve"> (Johnson, 2014)</w:t>
      </w:r>
      <w:r w:rsidR="00672BA9" w:rsidRPr="00106014">
        <w:rPr>
          <w:rFonts w:ascii="Times New Roman" w:hAnsi="Times New Roman" w:cs="Times New Roman"/>
          <w:sz w:val="24"/>
          <w:szCs w:val="24"/>
        </w:rPr>
        <w:t>—from the information obtained if the previous habitat variables indicate more significance for the current species than the existing habitat variable that suggests that an extinction debt can be assumed</w:t>
      </w:r>
      <w:r w:rsidR="00896C0D" w:rsidRPr="00106014">
        <w:rPr>
          <w:rFonts w:ascii="Times New Roman" w:hAnsi="Times New Roman" w:cs="Times New Roman"/>
          <w:sz w:val="24"/>
          <w:szCs w:val="24"/>
        </w:rPr>
        <w:t xml:space="preserve"> </w:t>
      </w:r>
      <w:r w:rsidR="000931A1" w:rsidRPr="00106014">
        <w:rPr>
          <w:rFonts w:ascii="Times New Roman" w:hAnsi="Times New Roman" w:cs="Times New Roman"/>
          <w:sz w:val="24"/>
          <w:szCs w:val="24"/>
        </w:rPr>
        <w:t xml:space="preserve">(Kuussaari et al. </w:t>
      </w:r>
      <w:r w:rsidR="00896C0D" w:rsidRPr="00106014">
        <w:rPr>
          <w:rFonts w:ascii="Times New Roman" w:hAnsi="Times New Roman" w:cs="Times New Roman"/>
          <w:sz w:val="24"/>
          <w:szCs w:val="24"/>
        </w:rPr>
        <w:t xml:space="preserve"> 2019)</w:t>
      </w:r>
      <w:r w:rsidR="00672BA9" w:rsidRPr="00106014">
        <w:rPr>
          <w:rFonts w:ascii="Times New Roman" w:hAnsi="Times New Roman" w:cs="Times New Roman"/>
          <w:sz w:val="24"/>
          <w:szCs w:val="24"/>
        </w:rPr>
        <w:t>.</w:t>
      </w:r>
    </w:p>
    <w:p w14:paraId="7EC1C09F" w14:textId="77777777" w:rsidR="00106014" w:rsidRPr="00106014" w:rsidRDefault="00106014" w:rsidP="00106014">
      <w:pPr>
        <w:spacing w:line="480" w:lineRule="auto"/>
        <w:ind w:firstLine="720"/>
        <w:jc w:val="both"/>
        <w:rPr>
          <w:rFonts w:ascii="Times New Roman" w:hAnsi="Times New Roman" w:cs="Times New Roman"/>
          <w:sz w:val="24"/>
          <w:szCs w:val="24"/>
        </w:rPr>
      </w:pPr>
    </w:p>
    <w:p w14:paraId="6A078F9E" w14:textId="77777777" w:rsidR="00A14E8F"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Results</w:t>
      </w:r>
    </w:p>
    <w:p w14:paraId="3F1D83FB" w14:textId="77777777" w:rsidR="00756F49"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Averagely, an approximate of between 18-80% of the past parch spot, was lost in each study region. The average percentage of the land lost per Habitat parch is equivalent to approximately 0-99.8%.</w:t>
      </w:r>
      <w:r w:rsidR="00975ED3" w:rsidRPr="00106014">
        <w:rPr>
          <w:rFonts w:ascii="Times New Roman" w:hAnsi="Times New Roman" w:cs="Times New Roman"/>
          <w:sz w:val="24"/>
          <w:szCs w:val="24"/>
        </w:rPr>
        <w:t xml:space="preserve"> Estonia had the most extensive moderate historical Habitat dry among all the patches of the five countries of approximately 208 hectares. The medium historical patches in Estonia had the highest average loss of roughly 80%. The other four countries had patch areas of about 2-11 hectares with lesser losses of approximately 18-50%. </w:t>
      </w:r>
      <w:r w:rsidR="007B1E08" w:rsidRPr="00106014">
        <w:rPr>
          <w:rFonts w:ascii="Times New Roman" w:hAnsi="Times New Roman" w:cs="Times New Roman"/>
          <w:sz w:val="24"/>
          <w:szCs w:val="24"/>
        </w:rPr>
        <w:t>There was a correlation between the previous and the current landscapes and the previous and the recent patches in most countries among the five countries used in the study. The new species richness of the habitats inhabited by the butterflies and the vascular plants indicated a significant decrease in the loss of the patch area and an increase in loss of landscape area.</w:t>
      </w:r>
      <w:r w:rsidR="00756F49" w:rsidRPr="00106014">
        <w:rPr>
          <w:rFonts w:ascii="Times New Roman" w:hAnsi="Times New Roman" w:cs="Times New Roman"/>
          <w:sz w:val="24"/>
          <w:szCs w:val="24"/>
        </w:rPr>
        <w:t xml:space="preserve"> The distribution of the two species in the past and the current landscape and habitat area is shown in Figure 1 below. </w:t>
      </w:r>
    </w:p>
    <w:p w14:paraId="6A5CF704" w14:textId="77777777" w:rsidR="00756F49" w:rsidRPr="00106014" w:rsidRDefault="00756F49" w:rsidP="00106014">
      <w:pPr>
        <w:spacing w:line="480" w:lineRule="auto"/>
        <w:jc w:val="both"/>
        <w:rPr>
          <w:rFonts w:ascii="Times New Roman" w:hAnsi="Times New Roman" w:cs="Times New Roman"/>
          <w:sz w:val="24"/>
          <w:szCs w:val="24"/>
        </w:rPr>
      </w:pPr>
    </w:p>
    <w:p w14:paraId="0B7D558F" w14:textId="77777777" w:rsidR="00756F49"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Figure 1</w:t>
      </w:r>
    </w:p>
    <w:p w14:paraId="62480126" w14:textId="77777777" w:rsidR="007B1E08"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noProof/>
          <w:sz w:val="24"/>
          <w:szCs w:val="24"/>
          <w:lang w:val="en-GB" w:eastAsia="en-GB"/>
        </w:rPr>
        <w:drawing>
          <wp:inline distT="0" distB="0" distL="0" distR="0" wp14:anchorId="3E39E376" wp14:editId="4DD7FD75">
            <wp:extent cx="5486400" cy="6562725"/>
            <wp:effectExtent l="0" t="0" r="0" b="9525"/>
            <wp:docPr id="1" name="Picture 1" descr="An external file that holds a picture, illustration, etc.&#10;Object name is ele0013-0597-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59445" name="Picture 1" descr="An external file that holds a picture, illustration, etc.&#10;Object name is ele0013-0597-f4.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86400" cy="6562725"/>
                    </a:xfrm>
                    <a:prstGeom prst="rect">
                      <a:avLst/>
                    </a:prstGeom>
                    <a:noFill/>
                    <a:ln>
                      <a:noFill/>
                    </a:ln>
                  </pic:spPr>
                </pic:pic>
              </a:graphicData>
            </a:graphic>
          </wp:inline>
        </w:drawing>
      </w:r>
    </w:p>
    <w:p w14:paraId="7F610377" w14:textId="77777777" w:rsidR="00975ED3" w:rsidRPr="00106014" w:rsidRDefault="00975ED3" w:rsidP="00106014">
      <w:pPr>
        <w:spacing w:line="480" w:lineRule="auto"/>
        <w:jc w:val="both"/>
        <w:rPr>
          <w:rFonts w:ascii="Times New Roman" w:hAnsi="Times New Roman" w:cs="Times New Roman"/>
          <w:sz w:val="24"/>
          <w:szCs w:val="24"/>
        </w:rPr>
      </w:pPr>
    </w:p>
    <w:p w14:paraId="47CEE550" w14:textId="77777777" w:rsidR="007A59EF"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lastRenderedPageBreak/>
        <w:t>In the 147 grassland patches studied in the five countries, 872 vascular plants and butterflies species were recorded. About half of the total population of the species recorded were grassland specialists.</w:t>
      </w:r>
      <w:r w:rsidR="00B215ED" w:rsidRPr="00106014">
        <w:rPr>
          <w:rFonts w:ascii="Times New Roman" w:hAnsi="Times New Roman" w:cs="Times New Roman"/>
          <w:sz w:val="24"/>
          <w:szCs w:val="24"/>
        </w:rPr>
        <w:t xml:space="preserve"> The specialist species were the only ones used in the statistical analysis to minimize biasness due invasion of plant species and migration of the butterflies into the study regions.</w:t>
      </w:r>
      <w:r w:rsidR="00662976" w:rsidRPr="00106014">
        <w:rPr>
          <w:rFonts w:ascii="Times New Roman" w:hAnsi="Times New Roman" w:cs="Times New Roman"/>
          <w:sz w:val="24"/>
          <w:szCs w:val="24"/>
        </w:rPr>
        <w:t xml:space="preserve"> Non-specialized species statistics models specified that the species didn’t experience any extinction debt. It was found that within the period span of 36-49 years of rapid habitat loss, only the specialized vascular plants indicated an extinction de</w:t>
      </w:r>
      <w:r w:rsidR="0044488E" w:rsidRPr="00106014">
        <w:rPr>
          <w:rFonts w:ascii="Times New Roman" w:hAnsi="Times New Roman" w:cs="Times New Roman"/>
          <w:sz w:val="24"/>
          <w:szCs w:val="24"/>
        </w:rPr>
        <w:t>bt, unlike the butterfly species.</w:t>
      </w:r>
    </w:p>
    <w:p w14:paraId="67401C48" w14:textId="77777777" w:rsidR="00106014" w:rsidRDefault="00106014" w:rsidP="00106014">
      <w:pPr>
        <w:spacing w:line="480" w:lineRule="auto"/>
        <w:jc w:val="both"/>
        <w:rPr>
          <w:rFonts w:ascii="Times New Roman" w:hAnsi="Times New Roman" w:cs="Times New Roman"/>
          <w:sz w:val="24"/>
          <w:szCs w:val="24"/>
        </w:rPr>
      </w:pPr>
    </w:p>
    <w:p w14:paraId="2189D76A" w14:textId="77777777" w:rsidR="00524B69"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Discussion</w:t>
      </w:r>
    </w:p>
    <w:p w14:paraId="4019CE81" w14:textId="77777777" w:rsidR="00524B69"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The data obtained from the research conducted in the five countries in Europe indicates an extinction debt of the specialist vascular plants present in the grassland parts of the region. It is of concern to understand that a portion of unknown number of plant diversity is likely to undergo extinction if there are no necessary </w:t>
      </w:r>
      <w:r w:rsidR="00845C41" w:rsidRPr="00106014">
        <w:rPr>
          <w:rFonts w:ascii="Times New Roman" w:hAnsi="Times New Roman" w:cs="Times New Roman"/>
          <w:sz w:val="24"/>
          <w:szCs w:val="24"/>
        </w:rPr>
        <w:t>and new conservation strategies that will be put into action. In a contrasting way, the butterflies have quickly responded to the challenges that accelerated their extinction debt. They have been able to pay their extinction debt within a short period. Such adjustment portrayed by the butterflies suggests that short-lived species have a shorter relaxation period and can pay their extinction debt within a shorter period (Kuussaari et al. 2009). Besides, this suggests that butterflies and any other short-lived organisms can respond quickly to the environmental changes than the long-lived species such as vascular plants and birds. To preserve plant diversity, it is essential to understand possible extinction debts, which would have stayed unnoticed. If extinction debts are widespread in ecosystems which have recently been decreased in scale, previous research may have overlooked the potential negative impact of habitat destruction on species richness.</w:t>
      </w:r>
    </w:p>
    <w:p w14:paraId="39141244" w14:textId="77777777" w:rsidR="00EF2693" w:rsidRPr="00B73920" w:rsidRDefault="00EF2693" w:rsidP="00B73920">
      <w:pPr>
        <w:spacing w:line="480" w:lineRule="auto"/>
        <w:ind w:firstLine="720"/>
        <w:jc w:val="center"/>
        <w:rPr>
          <w:rFonts w:ascii="Times New Roman" w:hAnsi="Times New Roman" w:cs="Times New Roman"/>
          <w:b/>
          <w:sz w:val="24"/>
          <w:szCs w:val="24"/>
        </w:rPr>
      </w:pPr>
      <w:r w:rsidRPr="00B73920">
        <w:rPr>
          <w:rFonts w:ascii="Times New Roman" w:hAnsi="Times New Roman" w:cs="Times New Roman"/>
          <w:b/>
          <w:sz w:val="24"/>
          <w:szCs w:val="24"/>
        </w:rPr>
        <w:lastRenderedPageBreak/>
        <w:t>Conclusion</w:t>
      </w:r>
    </w:p>
    <w:p w14:paraId="520D87A7" w14:textId="77777777" w:rsidR="00EF2693" w:rsidRPr="00106014" w:rsidRDefault="00EF2693" w:rsidP="00EF2693">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Habitat Fragmentation Leads to </w:t>
      </w:r>
      <w:r>
        <w:rPr>
          <w:rFonts w:ascii="Times New Roman" w:hAnsi="Times New Roman" w:cs="Times New Roman"/>
          <w:sz w:val="24"/>
          <w:szCs w:val="24"/>
        </w:rPr>
        <w:t xml:space="preserve">loss </w:t>
      </w:r>
      <w:r w:rsidRPr="00106014">
        <w:rPr>
          <w:rFonts w:ascii="Times New Roman" w:hAnsi="Times New Roman" w:cs="Times New Roman"/>
          <w:sz w:val="24"/>
          <w:szCs w:val="24"/>
        </w:rPr>
        <w:t>Biodiversity at different Trophic Levels.</w:t>
      </w:r>
      <w:r>
        <w:rPr>
          <w:rFonts w:ascii="Times New Roman" w:hAnsi="Times New Roman" w:cs="Times New Roman"/>
          <w:sz w:val="24"/>
          <w:szCs w:val="24"/>
        </w:rPr>
        <w:t xml:space="preserve"> </w:t>
      </w:r>
      <w:r w:rsidRPr="00106014">
        <w:rPr>
          <w:rFonts w:ascii="Times New Roman" w:hAnsi="Times New Roman" w:cs="Times New Roman"/>
          <w:sz w:val="24"/>
          <w:szCs w:val="24"/>
        </w:rPr>
        <w:t>Biodiversity can be defined as the variety of life which exists on earth at all levels that is from genes level to ecosystems. Biodiversity contains the ecological, cultural, and evolutionary processes which sustain an organism’s life. Studies were focused on a specific taxonomic group of organisms that is vascular plants and butterflies. The two organism's studies concerning their population in the different regions were contradicting, whereby there was an existence of extinction debt in the vascular plants. Still, in the butterflies, there was no extinction debt. The extinction debt is evident when there was a noticeable richness of vascular plant species in the previous landscape than in the current one (Menendez et al. 2016).</w:t>
      </w:r>
      <w:r>
        <w:rPr>
          <w:rFonts w:ascii="Times New Roman" w:hAnsi="Times New Roman" w:cs="Times New Roman"/>
          <w:sz w:val="24"/>
          <w:szCs w:val="24"/>
        </w:rPr>
        <w:t xml:space="preserve"> </w:t>
      </w:r>
      <w:r w:rsidRPr="00106014">
        <w:rPr>
          <w:rFonts w:ascii="Times New Roman" w:hAnsi="Times New Roman" w:cs="Times New Roman"/>
          <w:sz w:val="24"/>
          <w:szCs w:val="24"/>
        </w:rPr>
        <w:t>During the study, a total of 147 grasslands were used across Europe. The various countries involved in the course include; Estonia, Germany, Spain, Sweden, and Finland.</w:t>
      </w:r>
      <w:r>
        <w:rPr>
          <w:rFonts w:ascii="Times New Roman" w:hAnsi="Times New Roman" w:cs="Times New Roman"/>
          <w:sz w:val="24"/>
          <w:szCs w:val="24"/>
        </w:rPr>
        <w:t xml:space="preserve"> </w:t>
      </w:r>
      <w:r w:rsidRPr="00106014">
        <w:rPr>
          <w:rFonts w:ascii="Times New Roman" w:hAnsi="Times New Roman" w:cs="Times New Roman"/>
          <w:sz w:val="24"/>
          <w:szCs w:val="24"/>
        </w:rPr>
        <w:t>In each of the countries involved in the study, the grassland patches under investigation were chosen to cover a specific parch area gradient. However, the range of gradient differed among the five countries.</w:t>
      </w:r>
      <w:r>
        <w:rPr>
          <w:rFonts w:ascii="Times New Roman" w:hAnsi="Times New Roman" w:cs="Times New Roman"/>
          <w:sz w:val="24"/>
          <w:szCs w:val="24"/>
        </w:rPr>
        <w:t xml:space="preserve"> </w:t>
      </w:r>
      <w:r w:rsidRPr="00EF2693">
        <w:rPr>
          <w:rFonts w:ascii="Times New Roman" w:hAnsi="Times New Roman" w:cs="Times New Roman"/>
          <w:sz w:val="24"/>
          <w:szCs w:val="24"/>
        </w:rPr>
        <w:t>The data obtained from the research conducted in the five countries in Europe indicates an extinction debt of the specialist vascular plants present in the grassland parts of the region. It is of concern to understand that a portion of unknown number of plant diversity is likely to undergo extinction if there are no necessary and new conservation strategies that will be put into action.</w:t>
      </w:r>
    </w:p>
    <w:p w14:paraId="6C1A0069" w14:textId="77777777" w:rsidR="00106014" w:rsidRDefault="00106014" w:rsidP="00106014">
      <w:pPr>
        <w:spacing w:line="480" w:lineRule="auto"/>
        <w:jc w:val="both"/>
        <w:rPr>
          <w:rFonts w:ascii="Times New Roman" w:hAnsi="Times New Roman" w:cs="Times New Roman"/>
          <w:sz w:val="24"/>
          <w:szCs w:val="24"/>
        </w:rPr>
      </w:pPr>
    </w:p>
    <w:p w14:paraId="3C8EA7D1" w14:textId="77777777" w:rsidR="00EB7298"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Acknowledgment</w:t>
      </w:r>
    </w:p>
    <w:p w14:paraId="47C8D784" w14:textId="77777777" w:rsidR="00EB7298"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Special appreciation and thankfulness to Jordi Bascompte, Raphael Didham, Andy Hector, Andrea Holzschuh, Chris Thomas, Gian-Reto Walther for their useful input on the manuscript, the </w:t>
      </w:r>
      <w:r w:rsidRPr="00106014">
        <w:rPr>
          <w:rFonts w:ascii="Times New Roman" w:hAnsi="Times New Roman" w:cs="Times New Roman"/>
          <w:sz w:val="24"/>
          <w:szCs w:val="24"/>
        </w:rPr>
        <w:lastRenderedPageBreak/>
        <w:t>editor and four unnamed referees, Jan Kolar, Lubos Kucera, Jiri Sustera (all GISAT) for digitalizing, orthorectified and translating aerial photos, and Yann Clough, Josep Piqué, Juha Pykälä and Ferran Rodà for their conversations and field conversations.</w:t>
      </w:r>
      <w:r w:rsidR="00470A97" w:rsidRPr="00106014">
        <w:rPr>
          <w:rFonts w:ascii="Times New Roman" w:hAnsi="Times New Roman" w:cs="Times New Roman"/>
          <w:sz w:val="24"/>
          <w:szCs w:val="24"/>
        </w:rPr>
        <w:t xml:space="preserve"> The</w:t>
      </w:r>
      <w:r w:rsidRPr="00106014">
        <w:rPr>
          <w:rFonts w:ascii="Times New Roman" w:hAnsi="Times New Roman" w:cs="Times New Roman"/>
          <w:sz w:val="24"/>
          <w:szCs w:val="24"/>
        </w:rPr>
        <w:t xml:space="preserve"> EU financially funded the research study through the European Regional Development Fund (Center of Excellence FIBIR), the Estonian Scientific Foundation (grant nos 7610, 6619, 6614, 7366), and the Swedish Research Council for the Environment (Agricultural Research Council) in the 6th framework initiative 'COCONUT- Understanding the impact of land-use changes on habitats to combat biodivers</w:t>
      </w:r>
      <w:r w:rsidR="00361229" w:rsidRPr="00106014">
        <w:rPr>
          <w:rFonts w:ascii="Times New Roman" w:hAnsi="Times New Roman" w:cs="Times New Roman"/>
          <w:sz w:val="24"/>
          <w:szCs w:val="24"/>
        </w:rPr>
        <w:t>ity loss.'</w:t>
      </w:r>
    </w:p>
    <w:p w14:paraId="7F00AD94" w14:textId="77777777" w:rsidR="007A59EF" w:rsidRPr="00106014" w:rsidRDefault="007A59EF" w:rsidP="00106014">
      <w:pPr>
        <w:spacing w:line="480" w:lineRule="auto"/>
        <w:jc w:val="both"/>
        <w:rPr>
          <w:rFonts w:ascii="Times New Roman" w:hAnsi="Times New Roman" w:cs="Times New Roman"/>
          <w:sz w:val="24"/>
          <w:szCs w:val="24"/>
        </w:rPr>
      </w:pPr>
    </w:p>
    <w:p w14:paraId="581003AC" w14:textId="77777777" w:rsidR="00A14E8F" w:rsidRPr="00106014" w:rsidRDefault="00A14E8F" w:rsidP="00106014">
      <w:pPr>
        <w:spacing w:line="480" w:lineRule="auto"/>
        <w:jc w:val="both"/>
        <w:rPr>
          <w:rFonts w:ascii="Times New Roman" w:hAnsi="Times New Roman" w:cs="Times New Roman"/>
          <w:sz w:val="24"/>
          <w:szCs w:val="24"/>
        </w:rPr>
      </w:pPr>
    </w:p>
    <w:p w14:paraId="7969AF87" w14:textId="77777777" w:rsidR="00A14E8F" w:rsidRPr="00106014" w:rsidRDefault="00A14E8F" w:rsidP="00106014">
      <w:pPr>
        <w:spacing w:line="480" w:lineRule="auto"/>
        <w:jc w:val="both"/>
        <w:rPr>
          <w:rFonts w:ascii="Times New Roman" w:hAnsi="Times New Roman" w:cs="Times New Roman"/>
          <w:sz w:val="24"/>
          <w:szCs w:val="24"/>
        </w:rPr>
      </w:pPr>
    </w:p>
    <w:p w14:paraId="667FCA46" w14:textId="77777777" w:rsidR="00A14E8F" w:rsidRPr="00106014" w:rsidRDefault="00A14E8F" w:rsidP="00106014">
      <w:pPr>
        <w:spacing w:line="480" w:lineRule="auto"/>
        <w:jc w:val="both"/>
        <w:rPr>
          <w:rFonts w:ascii="Times New Roman" w:hAnsi="Times New Roman" w:cs="Times New Roman"/>
          <w:sz w:val="24"/>
          <w:szCs w:val="24"/>
        </w:rPr>
      </w:pPr>
    </w:p>
    <w:p w14:paraId="4F7FBF90" w14:textId="77777777" w:rsidR="00A14E8F" w:rsidRPr="00106014" w:rsidRDefault="00A14E8F" w:rsidP="00106014">
      <w:pPr>
        <w:spacing w:line="480" w:lineRule="auto"/>
        <w:jc w:val="both"/>
        <w:rPr>
          <w:rFonts w:ascii="Times New Roman" w:hAnsi="Times New Roman" w:cs="Times New Roman"/>
          <w:sz w:val="24"/>
          <w:szCs w:val="24"/>
        </w:rPr>
      </w:pPr>
    </w:p>
    <w:p w14:paraId="72E4D2DF" w14:textId="77777777" w:rsidR="001E3679" w:rsidRDefault="001E3679" w:rsidP="00106014">
      <w:pPr>
        <w:spacing w:line="480" w:lineRule="auto"/>
        <w:jc w:val="both"/>
        <w:rPr>
          <w:rFonts w:ascii="Times New Roman" w:hAnsi="Times New Roman" w:cs="Times New Roman"/>
          <w:sz w:val="24"/>
          <w:szCs w:val="24"/>
        </w:rPr>
      </w:pPr>
    </w:p>
    <w:p w14:paraId="4F7AB3DD" w14:textId="77777777" w:rsidR="00E054BA" w:rsidRDefault="00E054BA" w:rsidP="00106014">
      <w:pPr>
        <w:spacing w:line="480" w:lineRule="auto"/>
        <w:jc w:val="both"/>
        <w:rPr>
          <w:rFonts w:ascii="Times New Roman" w:hAnsi="Times New Roman" w:cs="Times New Roman"/>
          <w:sz w:val="24"/>
          <w:szCs w:val="24"/>
        </w:rPr>
      </w:pPr>
    </w:p>
    <w:p w14:paraId="3153130E" w14:textId="77777777" w:rsidR="00E054BA" w:rsidRDefault="00E054BA" w:rsidP="00106014">
      <w:pPr>
        <w:spacing w:line="480" w:lineRule="auto"/>
        <w:jc w:val="both"/>
        <w:rPr>
          <w:rFonts w:ascii="Times New Roman" w:hAnsi="Times New Roman" w:cs="Times New Roman"/>
          <w:sz w:val="24"/>
          <w:szCs w:val="24"/>
        </w:rPr>
      </w:pPr>
    </w:p>
    <w:p w14:paraId="5B0EDDE5" w14:textId="77777777" w:rsidR="00E054BA" w:rsidRDefault="00E054BA" w:rsidP="00106014">
      <w:pPr>
        <w:spacing w:line="480" w:lineRule="auto"/>
        <w:jc w:val="both"/>
        <w:rPr>
          <w:rFonts w:ascii="Times New Roman" w:hAnsi="Times New Roman" w:cs="Times New Roman"/>
          <w:sz w:val="24"/>
          <w:szCs w:val="24"/>
        </w:rPr>
      </w:pPr>
    </w:p>
    <w:p w14:paraId="646383EA" w14:textId="77777777" w:rsidR="00A4150C" w:rsidRDefault="00A4150C" w:rsidP="00106014">
      <w:pPr>
        <w:spacing w:line="480" w:lineRule="auto"/>
        <w:jc w:val="both"/>
        <w:rPr>
          <w:rFonts w:ascii="Times New Roman" w:hAnsi="Times New Roman" w:cs="Times New Roman"/>
          <w:sz w:val="24"/>
          <w:szCs w:val="24"/>
        </w:rPr>
      </w:pPr>
    </w:p>
    <w:p w14:paraId="58C88D29" w14:textId="77777777" w:rsidR="00A4150C" w:rsidRDefault="00A4150C" w:rsidP="00106014">
      <w:pPr>
        <w:spacing w:line="480" w:lineRule="auto"/>
        <w:jc w:val="both"/>
        <w:rPr>
          <w:rFonts w:ascii="Times New Roman" w:hAnsi="Times New Roman" w:cs="Times New Roman"/>
          <w:sz w:val="24"/>
          <w:szCs w:val="24"/>
        </w:rPr>
      </w:pPr>
    </w:p>
    <w:p w14:paraId="20DC3FFA" w14:textId="77777777" w:rsidR="00A4150C" w:rsidRPr="00106014" w:rsidRDefault="00A4150C" w:rsidP="00106014">
      <w:pPr>
        <w:spacing w:line="480" w:lineRule="auto"/>
        <w:jc w:val="both"/>
        <w:rPr>
          <w:rFonts w:ascii="Times New Roman" w:hAnsi="Times New Roman" w:cs="Times New Roman"/>
          <w:sz w:val="24"/>
          <w:szCs w:val="24"/>
        </w:rPr>
      </w:pPr>
    </w:p>
    <w:p w14:paraId="3C8F2ABE" w14:textId="77777777" w:rsidR="00A96658" w:rsidRPr="00106014" w:rsidRDefault="00943876" w:rsidP="00106014">
      <w:pPr>
        <w:spacing w:line="480" w:lineRule="auto"/>
        <w:jc w:val="center"/>
        <w:rPr>
          <w:rFonts w:ascii="Times New Roman" w:hAnsi="Times New Roman" w:cs="Times New Roman"/>
          <w:b/>
          <w:sz w:val="24"/>
          <w:szCs w:val="24"/>
        </w:rPr>
      </w:pPr>
      <w:r w:rsidRPr="00106014">
        <w:rPr>
          <w:rFonts w:ascii="Times New Roman" w:hAnsi="Times New Roman" w:cs="Times New Roman"/>
          <w:b/>
          <w:sz w:val="24"/>
          <w:szCs w:val="24"/>
        </w:rPr>
        <w:lastRenderedPageBreak/>
        <w:t>References</w:t>
      </w:r>
    </w:p>
    <w:p w14:paraId="2B1FFDF9" w14:textId="18FEC380" w:rsidR="00F81591" w:rsidRDefault="00106014" w:rsidP="00F81591">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Andrén, H. (2017). Habitat fragmentation and changes in Biodiversity. Ecological bulletins, 171-</w:t>
      </w:r>
      <w:r w:rsidR="00F81591">
        <w:rPr>
          <w:rFonts w:ascii="Times New Roman" w:hAnsi="Times New Roman" w:cs="Times New Roman"/>
          <w:sz w:val="24"/>
          <w:szCs w:val="24"/>
        </w:rPr>
        <w:t xml:space="preserve">        </w:t>
      </w:r>
      <w:r w:rsidR="00E054BA">
        <w:rPr>
          <w:rFonts w:ascii="Times New Roman" w:hAnsi="Times New Roman" w:cs="Times New Roman"/>
          <w:sz w:val="24"/>
          <w:szCs w:val="24"/>
        </w:rPr>
        <w:tab/>
      </w:r>
      <w:r w:rsidR="000E1639" w:rsidRPr="000E1639">
        <w:t>181</w:t>
      </w:r>
    </w:p>
    <w:p w14:paraId="5B679B74" w14:textId="417B9D69" w:rsidR="00106014" w:rsidRPr="00106014" w:rsidRDefault="00F81591" w:rsidP="00F81591">
      <w:pPr>
        <w:spacing w:line="480" w:lineRule="auto"/>
        <w:jc w:val="both"/>
        <w:rPr>
          <w:rFonts w:ascii="Times New Roman" w:hAnsi="Times New Roman" w:cs="Times New Roman"/>
          <w:sz w:val="24"/>
          <w:szCs w:val="24"/>
        </w:rPr>
      </w:pPr>
      <w:r w:rsidRPr="00F81591">
        <w:rPr>
          <w:rFonts w:ascii="Times New Roman" w:hAnsi="Times New Roman" w:cs="Times New Roman"/>
          <w:sz w:val="24"/>
          <w:szCs w:val="24"/>
        </w:rPr>
        <w:t xml:space="preserve">Burnham, K. P., &amp; Anderson, D. R. (2002). A practical information-theoretic approach. Model </w:t>
      </w:r>
      <w:r>
        <w:rPr>
          <w:rFonts w:ascii="Times New Roman" w:hAnsi="Times New Roman" w:cs="Times New Roman"/>
          <w:sz w:val="24"/>
          <w:szCs w:val="24"/>
        </w:rPr>
        <w:t xml:space="preserve">             </w:t>
      </w:r>
    </w:p>
    <w:p w14:paraId="30C3A894" w14:textId="65573756" w:rsidR="00106014" w:rsidRPr="00106014" w:rsidRDefault="000E1639" w:rsidP="0010601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E1639">
        <w:rPr>
          <w:rFonts w:ascii="Times New Roman" w:hAnsi="Times New Roman" w:cs="Times New Roman"/>
          <w:sz w:val="24"/>
          <w:szCs w:val="24"/>
        </w:rPr>
        <w:t>Selection and multim</w:t>
      </w:r>
      <w:bookmarkStart w:id="0" w:name="_GoBack"/>
      <w:bookmarkEnd w:id="0"/>
      <w:r w:rsidRPr="000E1639">
        <w:rPr>
          <w:rFonts w:ascii="Times New Roman" w:hAnsi="Times New Roman" w:cs="Times New Roman"/>
          <w:sz w:val="24"/>
          <w:szCs w:val="24"/>
        </w:rPr>
        <w:t>odel inference, 2nd ed. Springer, New York, 2.</w:t>
      </w:r>
    </w:p>
    <w:p w14:paraId="5D26FDC5"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Jackson ST, Sax DF. (2010)Balancing Biodiversity in a changing environment: extinction debt, </w:t>
      </w:r>
      <w:r w:rsidR="00E054BA">
        <w:rPr>
          <w:rFonts w:ascii="Times New Roman" w:hAnsi="Times New Roman" w:cs="Times New Roman"/>
          <w:sz w:val="24"/>
          <w:szCs w:val="24"/>
        </w:rPr>
        <w:tab/>
      </w:r>
      <w:r w:rsidRPr="00106014">
        <w:rPr>
          <w:rFonts w:ascii="Times New Roman" w:hAnsi="Times New Roman" w:cs="Times New Roman"/>
          <w:sz w:val="24"/>
          <w:szCs w:val="24"/>
        </w:rPr>
        <w:t>immigration credit, and species turnover. Trends Ecol. Evol.; 25:153–160.</w:t>
      </w:r>
    </w:p>
    <w:p w14:paraId="3BE25DC3"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Johnson JB, Omland, KS. (2014) Model selection in ecology and evolution. Trends Ecol. Evol. ; </w:t>
      </w:r>
      <w:r w:rsidR="00E054BA">
        <w:rPr>
          <w:rFonts w:ascii="Times New Roman" w:hAnsi="Times New Roman" w:cs="Times New Roman"/>
          <w:sz w:val="24"/>
          <w:szCs w:val="24"/>
        </w:rPr>
        <w:tab/>
      </w:r>
      <w:r w:rsidRPr="00106014">
        <w:rPr>
          <w:rFonts w:ascii="Times New Roman" w:hAnsi="Times New Roman" w:cs="Times New Roman"/>
          <w:sz w:val="24"/>
          <w:szCs w:val="24"/>
        </w:rPr>
        <w:t>19:101–108.</w:t>
      </w:r>
    </w:p>
    <w:p w14:paraId="7633CA98"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Krauss, J., Steffan-Dewenter, I. &amp; Tscharntke, T. (2013). How does landscape context contribute </w:t>
      </w:r>
      <w:r w:rsidR="00E054BA">
        <w:rPr>
          <w:rFonts w:ascii="Times New Roman" w:hAnsi="Times New Roman" w:cs="Times New Roman"/>
          <w:sz w:val="24"/>
          <w:szCs w:val="24"/>
        </w:rPr>
        <w:tab/>
      </w:r>
      <w:r w:rsidRPr="00106014">
        <w:rPr>
          <w:rFonts w:ascii="Times New Roman" w:hAnsi="Times New Roman" w:cs="Times New Roman"/>
          <w:sz w:val="24"/>
          <w:szCs w:val="24"/>
        </w:rPr>
        <w:t xml:space="preserve">to the effects of habitat fragmentation on diversity and population density of butterflies? J. </w:t>
      </w:r>
      <w:r w:rsidR="00E054BA">
        <w:rPr>
          <w:rFonts w:ascii="Times New Roman" w:hAnsi="Times New Roman" w:cs="Times New Roman"/>
          <w:sz w:val="24"/>
          <w:szCs w:val="24"/>
        </w:rPr>
        <w:tab/>
      </w:r>
      <w:r w:rsidRPr="00106014">
        <w:rPr>
          <w:rFonts w:ascii="Times New Roman" w:hAnsi="Times New Roman" w:cs="Times New Roman"/>
          <w:sz w:val="24"/>
          <w:szCs w:val="24"/>
        </w:rPr>
        <w:t>Biogeogr., 30, 889–900.</w:t>
      </w:r>
    </w:p>
    <w:p w14:paraId="3BF0115F"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Kuussaari M, Bommarco R, Heikkinen RK, Helm, Krauss J, Lindborg R, et al. (2019) Extinction </w:t>
      </w:r>
      <w:r w:rsidR="00E054BA">
        <w:rPr>
          <w:rFonts w:ascii="Times New Roman" w:hAnsi="Times New Roman" w:cs="Times New Roman"/>
          <w:sz w:val="24"/>
          <w:szCs w:val="24"/>
        </w:rPr>
        <w:tab/>
      </w:r>
      <w:r w:rsidRPr="00106014">
        <w:rPr>
          <w:rFonts w:ascii="Times New Roman" w:hAnsi="Times New Roman" w:cs="Times New Roman"/>
          <w:sz w:val="24"/>
          <w:szCs w:val="24"/>
        </w:rPr>
        <w:t>debt: a challenge for biodiversity conservation. Trends Ecol. Evol. ; 24:564–571.</w:t>
      </w:r>
    </w:p>
    <w:p w14:paraId="03D72F93"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Margules, C.R. &amp; Pressey, R.L. (2010). Systematic conservation planning. Nature, 405, 243–253.</w:t>
      </w:r>
    </w:p>
    <w:p w14:paraId="7148C782"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Menendez, R., Megias, A.G., Hill, J.K., Braschler, B., Willis, S.G., Collingham, Y. et al. (2016). </w:t>
      </w:r>
      <w:r w:rsidR="00E054BA">
        <w:rPr>
          <w:rFonts w:ascii="Times New Roman" w:hAnsi="Times New Roman" w:cs="Times New Roman"/>
          <w:sz w:val="24"/>
          <w:szCs w:val="24"/>
        </w:rPr>
        <w:tab/>
      </w:r>
      <w:r w:rsidRPr="00106014">
        <w:rPr>
          <w:rFonts w:ascii="Times New Roman" w:hAnsi="Times New Roman" w:cs="Times New Roman"/>
          <w:sz w:val="24"/>
          <w:szCs w:val="24"/>
        </w:rPr>
        <w:t>Species richness changes lag behind climate change. Proc. R. Soc. B., 273, 1465–1470.</w:t>
      </w:r>
    </w:p>
    <w:p w14:paraId="101AAD68" w14:textId="77777777" w:rsidR="00E054BA"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Moilanen, A. &amp; Nieminen, M. (2012). Simple connectivity measures spatial ecology. Ecology, 83, </w:t>
      </w:r>
      <w:r w:rsidR="00E054BA">
        <w:rPr>
          <w:rFonts w:ascii="Times New Roman" w:hAnsi="Times New Roman" w:cs="Times New Roman"/>
          <w:sz w:val="24"/>
          <w:szCs w:val="24"/>
        </w:rPr>
        <w:tab/>
      </w:r>
      <w:r w:rsidRPr="00106014">
        <w:rPr>
          <w:rFonts w:ascii="Times New Roman" w:hAnsi="Times New Roman" w:cs="Times New Roman"/>
          <w:sz w:val="24"/>
          <w:szCs w:val="24"/>
        </w:rPr>
        <w:t>1131–1145.</w:t>
      </w:r>
    </w:p>
    <w:p w14:paraId="6A7B26E6"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lastRenderedPageBreak/>
        <w:t>Thomas, J.A., Telfer, M.G., Roy, D.B., Preston, C.D., Greenwood, J.J.D., Asher, J., et al. (2014). Comparative losses of British butterflies, birds, and plants and the global extinction crisis.</w:t>
      </w:r>
      <w:r w:rsidR="00E054BA">
        <w:rPr>
          <w:rFonts w:ascii="Times New Roman" w:hAnsi="Times New Roman" w:cs="Times New Roman"/>
          <w:sz w:val="24"/>
          <w:szCs w:val="24"/>
        </w:rPr>
        <w:t xml:space="preserve"> </w:t>
      </w:r>
      <w:r w:rsidR="00E054BA" w:rsidRPr="00E054BA">
        <w:rPr>
          <w:rFonts w:ascii="Times New Roman" w:hAnsi="Times New Roman" w:cs="Times New Roman"/>
          <w:sz w:val="24"/>
          <w:szCs w:val="24"/>
        </w:rPr>
        <w:t xml:space="preserve">Science, </w:t>
      </w:r>
      <w:r w:rsidR="00E054BA">
        <w:rPr>
          <w:rFonts w:ascii="Times New Roman" w:hAnsi="Times New Roman" w:cs="Times New Roman"/>
          <w:sz w:val="24"/>
          <w:szCs w:val="24"/>
        </w:rPr>
        <w:tab/>
      </w:r>
      <w:r w:rsidR="00E054BA" w:rsidRPr="00E054BA">
        <w:rPr>
          <w:rFonts w:ascii="Times New Roman" w:hAnsi="Times New Roman" w:cs="Times New Roman"/>
          <w:sz w:val="24"/>
          <w:szCs w:val="24"/>
        </w:rPr>
        <w:t>303, 1879–1881.</w:t>
      </w:r>
    </w:p>
    <w:p w14:paraId="119047A2"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Tilman, D. May, R.M., Lehman, C.L. &amp; Nowak, M.A. (2014). Habitat destruction and the </w:t>
      </w:r>
      <w:r w:rsidR="00E054BA">
        <w:rPr>
          <w:rFonts w:ascii="Times New Roman" w:hAnsi="Times New Roman" w:cs="Times New Roman"/>
          <w:sz w:val="24"/>
          <w:szCs w:val="24"/>
        </w:rPr>
        <w:tab/>
      </w:r>
      <w:r w:rsidRPr="00106014">
        <w:rPr>
          <w:rFonts w:ascii="Times New Roman" w:hAnsi="Times New Roman" w:cs="Times New Roman"/>
          <w:sz w:val="24"/>
          <w:szCs w:val="24"/>
        </w:rPr>
        <w:t>extinction debt. Nature, 371, 65–66.</w:t>
      </w:r>
    </w:p>
    <w:p w14:paraId="6718D1EA"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Winfree R, Dushoff J, Crone EE, Schultz CB, Budny RV, Williams NM, et al. (2015). Testing </w:t>
      </w:r>
      <w:r w:rsidR="00E054BA">
        <w:rPr>
          <w:rFonts w:ascii="Times New Roman" w:hAnsi="Times New Roman" w:cs="Times New Roman"/>
          <w:sz w:val="24"/>
          <w:szCs w:val="24"/>
        </w:rPr>
        <w:tab/>
      </w:r>
      <w:r w:rsidRPr="00106014">
        <w:rPr>
          <w:rFonts w:ascii="Times New Roman" w:hAnsi="Times New Roman" w:cs="Times New Roman"/>
          <w:sz w:val="24"/>
          <w:szCs w:val="24"/>
        </w:rPr>
        <w:t>simple indices of habitat proximity. Am. Nat.; 165:707–717</w:t>
      </w:r>
    </w:p>
    <w:sectPr w:rsidR="00106014" w:rsidRPr="00106014" w:rsidSect="00DE11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710EC" w14:textId="77777777" w:rsidR="00376C0E" w:rsidRDefault="00376C0E">
      <w:pPr>
        <w:spacing w:after="0" w:line="240" w:lineRule="auto"/>
      </w:pPr>
      <w:r>
        <w:separator/>
      </w:r>
    </w:p>
  </w:endnote>
  <w:endnote w:type="continuationSeparator" w:id="0">
    <w:p w14:paraId="609B3567" w14:textId="77777777" w:rsidR="00376C0E" w:rsidRDefault="00376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00A80" w14:textId="77777777" w:rsidR="00376C0E" w:rsidRDefault="00376C0E">
      <w:pPr>
        <w:spacing w:after="0" w:line="240" w:lineRule="auto"/>
      </w:pPr>
      <w:r>
        <w:separator/>
      </w:r>
    </w:p>
  </w:footnote>
  <w:footnote w:type="continuationSeparator" w:id="0">
    <w:p w14:paraId="1FEE145F" w14:textId="77777777" w:rsidR="00376C0E" w:rsidRDefault="00376C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7840749"/>
      <w:docPartObj>
        <w:docPartGallery w:val="Page Numbers (Top of Page)"/>
        <w:docPartUnique/>
      </w:docPartObj>
    </w:sdtPr>
    <w:sdtEndPr>
      <w:rPr>
        <w:noProof/>
      </w:rPr>
    </w:sdtEndPr>
    <w:sdtContent>
      <w:p w14:paraId="5688008E" w14:textId="77777777" w:rsidR="00DE113B" w:rsidRDefault="00943876" w:rsidP="00DE113B">
        <w:r>
          <w:t>HABITAT FRAGMENTATION LEADS TO</w:t>
        </w:r>
        <w:r w:rsidRPr="00A96658">
          <w:t xml:space="preserve"> BIODIVERSITY LOSS</w:t>
        </w:r>
        <w:r>
          <w:t xml:space="preserve">                                                  </w:t>
        </w:r>
        <w:r w:rsidR="00106014">
          <w:t xml:space="preserve">                              </w:t>
        </w:r>
        <w:r>
          <w:fldChar w:fldCharType="begin"/>
        </w:r>
        <w:r>
          <w:instrText xml:space="preserve"> PAGE   \* MERGEFORMAT </w:instrText>
        </w:r>
        <w:r>
          <w:fldChar w:fldCharType="separate"/>
        </w:r>
        <w:r w:rsidR="000E1639">
          <w:rPr>
            <w:noProof/>
          </w:rPr>
          <w:t>14</w:t>
        </w:r>
        <w:r>
          <w:rPr>
            <w:noProof/>
          </w:rPr>
          <w:fldChar w:fldCharType="end"/>
        </w:r>
      </w:p>
    </w:sdtContent>
  </w:sdt>
  <w:p w14:paraId="3A8A2985" w14:textId="77777777" w:rsidR="00DE113B" w:rsidRDefault="00DE11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FDF0A5" w14:textId="77777777" w:rsidR="00DE113B" w:rsidRDefault="00943876" w:rsidP="00DE113B">
    <w:r>
      <w:t>Running head: HABITAT FRAGMENTATION LEADS TO</w:t>
    </w:r>
    <w:r w:rsidRPr="00A96658">
      <w:t xml:space="preserve"> BIODIVERSITY LOSS</w:t>
    </w:r>
    <w:r>
      <w:t xml:space="preserve">                                                       </w:t>
    </w:r>
    <w:sdt>
      <w:sdtPr>
        <w:id w:val="-2065712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1591">
          <w:rPr>
            <w:noProof/>
          </w:rPr>
          <w:t>1</w:t>
        </w:r>
        <w:r>
          <w:rPr>
            <w:noProof/>
          </w:rPr>
          <w:fldChar w:fldCharType="end"/>
        </w:r>
      </w:sdtContent>
    </w:sdt>
  </w:p>
  <w:p w14:paraId="7205E0A0" w14:textId="77777777" w:rsidR="00DE113B" w:rsidRDefault="00DE1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658"/>
    <w:rsid w:val="00030B52"/>
    <w:rsid w:val="00042F91"/>
    <w:rsid w:val="0005546E"/>
    <w:rsid w:val="000931A1"/>
    <w:rsid w:val="000C346E"/>
    <w:rsid w:val="000E1639"/>
    <w:rsid w:val="000E2C8F"/>
    <w:rsid w:val="00106014"/>
    <w:rsid w:val="001244E3"/>
    <w:rsid w:val="00131A50"/>
    <w:rsid w:val="001329BB"/>
    <w:rsid w:val="00142D00"/>
    <w:rsid w:val="00146E4D"/>
    <w:rsid w:val="00157960"/>
    <w:rsid w:val="001670FF"/>
    <w:rsid w:val="001E3679"/>
    <w:rsid w:val="00252E09"/>
    <w:rsid w:val="00256B36"/>
    <w:rsid w:val="002A3AD4"/>
    <w:rsid w:val="002C4B3B"/>
    <w:rsid w:val="002F2E50"/>
    <w:rsid w:val="002F5356"/>
    <w:rsid w:val="00311585"/>
    <w:rsid w:val="00352AE9"/>
    <w:rsid w:val="00361229"/>
    <w:rsid w:val="00365D9B"/>
    <w:rsid w:val="00376C0E"/>
    <w:rsid w:val="003C09C3"/>
    <w:rsid w:val="003C70FD"/>
    <w:rsid w:val="003E5009"/>
    <w:rsid w:val="003F3C56"/>
    <w:rsid w:val="004026E4"/>
    <w:rsid w:val="004335B8"/>
    <w:rsid w:val="00434340"/>
    <w:rsid w:val="0044488E"/>
    <w:rsid w:val="00457407"/>
    <w:rsid w:val="00470A97"/>
    <w:rsid w:val="004E1590"/>
    <w:rsid w:val="004E24BC"/>
    <w:rsid w:val="004F238B"/>
    <w:rsid w:val="00524B69"/>
    <w:rsid w:val="005410E9"/>
    <w:rsid w:val="00563D23"/>
    <w:rsid w:val="0057713B"/>
    <w:rsid w:val="005B7052"/>
    <w:rsid w:val="005E0D2E"/>
    <w:rsid w:val="00636755"/>
    <w:rsid w:val="00650F2C"/>
    <w:rsid w:val="0065326F"/>
    <w:rsid w:val="00662976"/>
    <w:rsid w:val="00672BA9"/>
    <w:rsid w:val="006A1796"/>
    <w:rsid w:val="006B3193"/>
    <w:rsid w:val="006C0171"/>
    <w:rsid w:val="00705606"/>
    <w:rsid w:val="00730E49"/>
    <w:rsid w:val="00736FBF"/>
    <w:rsid w:val="007426B0"/>
    <w:rsid w:val="00756F49"/>
    <w:rsid w:val="00761709"/>
    <w:rsid w:val="00773B2F"/>
    <w:rsid w:val="00783B02"/>
    <w:rsid w:val="007862E4"/>
    <w:rsid w:val="007A59EF"/>
    <w:rsid w:val="007B1E08"/>
    <w:rsid w:val="007C6B6D"/>
    <w:rsid w:val="007E20CA"/>
    <w:rsid w:val="007E2163"/>
    <w:rsid w:val="008144E4"/>
    <w:rsid w:val="00845C41"/>
    <w:rsid w:val="00886A2E"/>
    <w:rsid w:val="00896C0D"/>
    <w:rsid w:val="008E292C"/>
    <w:rsid w:val="008E43C1"/>
    <w:rsid w:val="00932EB5"/>
    <w:rsid w:val="00935E1B"/>
    <w:rsid w:val="00943876"/>
    <w:rsid w:val="00975ED3"/>
    <w:rsid w:val="009B7390"/>
    <w:rsid w:val="009D4654"/>
    <w:rsid w:val="009E0BAD"/>
    <w:rsid w:val="00A14E8F"/>
    <w:rsid w:val="00A34081"/>
    <w:rsid w:val="00A4150C"/>
    <w:rsid w:val="00A94279"/>
    <w:rsid w:val="00A96658"/>
    <w:rsid w:val="00AA013A"/>
    <w:rsid w:val="00AA4029"/>
    <w:rsid w:val="00AC283D"/>
    <w:rsid w:val="00AC383A"/>
    <w:rsid w:val="00B145D8"/>
    <w:rsid w:val="00B215ED"/>
    <w:rsid w:val="00B73920"/>
    <w:rsid w:val="00B74D38"/>
    <w:rsid w:val="00BB0921"/>
    <w:rsid w:val="00BC3813"/>
    <w:rsid w:val="00C202E1"/>
    <w:rsid w:val="00C351EA"/>
    <w:rsid w:val="00C65349"/>
    <w:rsid w:val="00C90FB9"/>
    <w:rsid w:val="00CD78FD"/>
    <w:rsid w:val="00CF45DD"/>
    <w:rsid w:val="00D342FB"/>
    <w:rsid w:val="00DE113B"/>
    <w:rsid w:val="00DF555D"/>
    <w:rsid w:val="00E054BA"/>
    <w:rsid w:val="00E346AC"/>
    <w:rsid w:val="00E35BAF"/>
    <w:rsid w:val="00E73505"/>
    <w:rsid w:val="00EB7298"/>
    <w:rsid w:val="00EF2693"/>
    <w:rsid w:val="00EF5BDD"/>
    <w:rsid w:val="00F01C25"/>
    <w:rsid w:val="00F36A79"/>
    <w:rsid w:val="00F458CF"/>
    <w:rsid w:val="00F4601A"/>
    <w:rsid w:val="00F53BB1"/>
    <w:rsid w:val="00F81591"/>
    <w:rsid w:val="00F8440B"/>
    <w:rsid w:val="00FC2248"/>
    <w:rsid w:val="00FE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EC16"/>
  <w15:chartTrackingRefBased/>
  <w15:docId w15:val="{F4C7A0C0-51F3-42D6-9674-B8762E09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35E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0FF"/>
    <w:rPr>
      <w:color w:val="0563C1" w:themeColor="hyperlink"/>
      <w:u w:val="single"/>
    </w:rPr>
  </w:style>
  <w:style w:type="character" w:customStyle="1" w:styleId="Heading3Char">
    <w:name w:val="Heading 3 Char"/>
    <w:basedOn w:val="DefaultParagraphFont"/>
    <w:link w:val="Heading3"/>
    <w:uiPriority w:val="9"/>
    <w:rsid w:val="00935E1B"/>
    <w:rPr>
      <w:rFonts w:ascii="Times New Roman" w:eastAsia="Times New Roman" w:hAnsi="Times New Roman" w:cs="Times New Roman"/>
      <w:b/>
      <w:bCs/>
      <w:sz w:val="27"/>
      <w:szCs w:val="27"/>
    </w:rPr>
  </w:style>
  <w:style w:type="paragraph" w:customStyle="1" w:styleId="p">
    <w:name w:val="p"/>
    <w:basedOn w:val="Normal"/>
    <w:rsid w:val="00935E1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1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13B"/>
  </w:style>
  <w:style w:type="paragraph" w:styleId="Footer">
    <w:name w:val="footer"/>
    <w:basedOn w:val="Normal"/>
    <w:link w:val="FooterChar"/>
    <w:uiPriority w:val="99"/>
    <w:unhideWhenUsed/>
    <w:rsid w:val="00DE1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D4A0F-0C22-4206-AC29-1ED7FE044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3277</Words>
  <Characters>18680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GK. MWANIAH</dc:creator>
  <cp:lastModifiedBy>sheilahchemtai98@gmail.com</cp:lastModifiedBy>
  <cp:revision>2</cp:revision>
  <dcterms:created xsi:type="dcterms:W3CDTF">2020-10-27T20:02:00Z</dcterms:created>
  <dcterms:modified xsi:type="dcterms:W3CDTF">2020-10-27T20:02:00Z</dcterms:modified>
</cp:coreProperties>
</file>