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F1A" w:rsidRPr="00F36F1A" w:rsidRDefault="00FE2A6A" w:rsidP="00F36F1A">
      <w:pPr>
        <w:spacing w:line="480" w:lineRule="auto"/>
        <w:rPr>
          <w:rFonts w:ascii="Times New Roman" w:hAnsi="Times New Roman" w:cs="Times New Roman"/>
          <w:sz w:val="24"/>
          <w:szCs w:val="24"/>
        </w:rPr>
      </w:pPr>
      <w:r>
        <w:rPr>
          <w:rFonts w:ascii="Times New Roman" w:hAnsi="Times New Roman" w:cs="Times New Roman"/>
          <w:sz w:val="24"/>
          <w:szCs w:val="24"/>
        </w:rPr>
        <w:t>Moshi Ranya</w:t>
      </w:r>
    </w:p>
    <w:p w:rsidR="00F36F1A" w:rsidRPr="00F36F1A" w:rsidRDefault="00F36F1A" w:rsidP="00F36F1A">
      <w:pPr>
        <w:spacing w:line="480" w:lineRule="auto"/>
        <w:rPr>
          <w:rFonts w:ascii="Times New Roman" w:hAnsi="Times New Roman" w:cs="Times New Roman"/>
          <w:sz w:val="24"/>
          <w:szCs w:val="24"/>
        </w:rPr>
      </w:pPr>
      <w:r>
        <w:rPr>
          <w:rFonts w:ascii="Times New Roman" w:hAnsi="Times New Roman" w:cs="Times New Roman"/>
          <w:sz w:val="24"/>
          <w:szCs w:val="24"/>
        </w:rPr>
        <w:t>P</w:t>
      </w:r>
      <w:r w:rsidRPr="00F36F1A">
        <w:rPr>
          <w:rFonts w:ascii="Times New Roman" w:hAnsi="Times New Roman" w:cs="Times New Roman"/>
          <w:sz w:val="24"/>
          <w:szCs w:val="24"/>
        </w:rPr>
        <w:t>rofessor</w:t>
      </w:r>
      <w:r w:rsidR="00FE2A6A">
        <w:rPr>
          <w:rFonts w:ascii="Times New Roman" w:hAnsi="Times New Roman" w:cs="Times New Roman"/>
          <w:sz w:val="24"/>
          <w:szCs w:val="24"/>
        </w:rPr>
        <w:t xml:space="preserve"> Olga Vienna</w:t>
      </w:r>
      <w:bookmarkStart w:id="0" w:name="_GoBack"/>
      <w:bookmarkEnd w:id="0"/>
    </w:p>
    <w:p w:rsidR="00F36F1A" w:rsidRPr="00F36F1A" w:rsidRDefault="00FE2A6A" w:rsidP="00F36F1A">
      <w:pPr>
        <w:spacing w:line="480" w:lineRule="auto"/>
        <w:rPr>
          <w:rFonts w:ascii="Times New Roman" w:hAnsi="Times New Roman" w:cs="Times New Roman"/>
          <w:sz w:val="24"/>
          <w:szCs w:val="24"/>
        </w:rPr>
      </w:pPr>
      <w:r>
        <w:rPr>
          <w:rFonts w:ascii="Times New Roman" w:hAnsi="Times New Roman" w:cs="Times New Roman"/>
          <w:sz w:val="24"/>
          <w:szCs w:val="24"/>
        </w:rPr>
        <w:t>English 120</w:t>
      </w:r>
    </w:p>
    <w:p w:rsidR="00F36F1A" w:rsidRPr="00F36F1A" w:rsidRDefault="00F36F1A" w:rsidP="00F36F1A">
      <w:pPr>
        <w:spacing w:line="480" w:lineRule="auto"/>
        <w:rPr>
          <w:rFonts w:ascii="Times New Roman" w:hAnsi="Times New Roman" w:cs="Times New Roman"/>
          <w:sz w:val="24"/>
          <w:szCs w:val="24"/>
        </w:rPr>
      </w:pPr>
      <w:r w:rsidRPr="00F36F1A">
        <w:rPr>
          <w:rFonts w:ascii="Times New Roman" w:hAnsi="Times New Roman" w:cs="Times New Roman"/>
          <w:sz w:val="24"/>
          <w:szCs w:val="24"/>
        </w:rPr>
        <w:t>Date</w:t>
      </w:r>
      <w:r w:rsidR="00FE2A6A">
        <w:rPr>
          <w:rFonts w:ascii="Times New Roman" w:hAnsi="Times New Roman" w:cs="Times New Roman"/>
          <w:sz w:val="24"/>
          <w:szCs w:val="24"/>
        </w:rPr>
        <w:t xml:space="preserve"> 24</w:t>
      </w:r>
      <w:r w:rsidR="00FE2A6A" w:rsidRPr="00FE2A6A">
        <w:rPr>
          <w:rFonts w:ascii="Times New Roman" w:hAnsi="Times New Roman" w:cs="Times New Roman"/>
          <w:sz w:val="24"/>
          <w:szCs w:val="24"/>
          <w:vertAlign w:val="superscript"/>
        </w:rPr>
        <w:t>th</w:t>
      </w:r>
      <w:r w:rsidR="00FE2A6A">
        <w:rPr>
          <w:rFonts w:ascii="Times New Roman" w:hAnsi="Times New Roman" w:cs="Times New Roman"/>
          <w:sz w:val="24"/>
          <w:szCs w:val="24"/>
        </w:rPr>
        <w:t xml:space="preserve"> </w:t>
      </w:r>
      <w:r w:rsidR="00FE2A6A">
        <w:rPr>
          <w:rFonts w:ascii="Times New Roman" w:hAnsi="Times New Roman" w:cs="Times New Roman"/>
          <w:sz w:val="24"/>
          <w:szCs w:val="24"/>
          <w:vertAlign w:val="superscript"/>
        </w:rPr>
        <w:t>October</w:t>
      </w:r>
      <w:r w:rsidR="00FE2A6A">
        <w:rPr>
          <w:rFonts w:ascii="Times New Roman" w:hAnsi="Times New Roman" w:cs="Times New Roman"/>
          <w:sz w:val="24"/>
          <w:szCs w:val="24"/>
        </w:rPr>
        <w:t xml:space="preserve"> 2020</w:t>
      </w:r>
    </w:p>
    <w:p w:rsidR="00D807F0" w:rsidRPr="00F36F1A" w:rsidRDefault="00D807F0" w:rsidP="00F36F1A">
      <w:pPr>
        <w:spacing w:line="480" w:lineRule="auto"/>
        <w:jc w:val="center"/>
        <w:rPr>
          <w:rFonts w:ascii="Times New Roman" w:hAnsi="Times New Roman" w:cs="Times New Roman"/>
          <w:sz w:val="24"/>
          <w:szCs w:val="24"/>
        </w:rPr>
      </w:pPr>
      <w:r w:rsidRPr="00F36F1A">
        <w:rPr>
          <w:rFonts w:ascii="Times New Roman" w:hAnsi="Times New Roman" w:cs="Times New Roman"/>
          <w:sz w:val="24"/>
          <w:szCs w:val="24"/>
        </w:rPr>
        <w:t xml:space="preserve">Behavioral </w:t>
      </w:r>
      <w:r w:rsidR="00F36F1A" w:rsidRPr="00F36F1A">
        <w:rPr>
          <w:rFonts w:ascii="Times New Roman" w:hAnsi="Times New Roman" w:cs="Times New Roman"/>
          <w:sz w:val="24"/>
          <w:szCs w:val="24"/>
        </w:rPr>
        <w:t>Differences Between Men and Women</w:t>
      </w:r>
    </w:p>
    <w:p w:rsidR="00D807F0" w:rsidRPr="00F36F1A" w:rsidRDefault="00D807F0" w:rsidP="00F36F1A">
      <w:pPr>
        <w:spacing w:line="480" w:lineRule="auto"/>
        <w:rPr>
          <w:rFonts w:ascii="Times New Roman" w:hAnsi="Times New Roman" w:cs="Times New Roman"/>
          <w:b/>
          <w:sz w:val="24"/>
          <w:szCs w:val="24"/>
        </w:rPr>
      </w:pPr>
      <w:r w:rsidRPr="00F36F1A">
        <w:rPr>
          <w:rFonts w:ascii="Times New Roman" w:hAnsi="Times New Roman" w:cs="Times New Roman"/>
          <w:b/>
          <w:sz w:val="24"/>
          <w:szCs w:val="24"/>
        </w:rPr>
        <w:t xml:space="preserve"> Abstract </w:t>
      </w:r>
    </w:p>
    <w:p w:rsidR="00D807F0" w:rsidRPr="00F36F1A" w:rsidRDefault="00D807F0" w:rsidP="00F36F1A">
      <w:pPr>
        <w:spacing w:line="480" w:lineRule="auto"/>
        <w:rPr>
          <w:rFonts w:ascii="Times New Roman" w:hAnsi="Times New Roman" w:cs="Times New Roman"/>
          <w:sz w:val="24"/>
          <w:szCs w:val="24"/>
        </w:rPr>
      </w:pPr>
      <w:r w:rsidRPr="00F36F1A">
        <w:rPr>
          <w:rFonts w:ascii="Times New Roman" w:hAnsi="Times New Roman" w:cs="Times New Roman"/>
          <w:sz w:val="24"/>
          <w:szCs w:val="24"/>
        </w:rPr>
        <w:t xml:space="preserve">The debate over the real difference between men and women has a long history, with scientists conducting one research after another for the last century. As a result, there have been numerous competing theories about the behavioral difference between men and women. The arguments are different in the various roles they have placed on cultural practices, evolutionary history, individual learning, and neurobiological mechanisms. Further, there has been a multitude of robust generalizations regarding the extent of these differences. </w:t>
      </w:r>
    </w:p>
    <w:p w:rsidR="00F36F1A" w:rsidRPr="00F36F1A" w:rsidRDefault="00F36F1A" w:rsidP="00F36F1A">
      <w:pPr>
        <w:spacing w:line="480" w:lineRule="auto"/>
        <w:ind w:firstLine="720"/>
        <w:rPr>
          <w:rFonts w:ascii="Times New Roman" w:hAnsi="Times New Roman" w:cs="Times New Roman"/>
          <w:sz w:val="24"/>
          <w:szCs w:val="24"/>
        </w:rPr>
      </w:pPr>
      <w:r w:rsidRPr="00F36F1A">
        <w:rPr>
          <w:rFonts w:ascii="Times New Roman" w:hAnsi="Times New Roman" w:cs="Times New Roman"/>
          <w:i/>
          <w:sz w:val="24"/>
          <w:szCs w:val="24"/>
        </w:rPr>
        <w:t>Key words</w:t>
      </w:r>
      <w:r w:rsidRPr="00F36F1A">
        <w:rPr>
          <w:rFonts w:ascii="Times New Roman" w:hAnsi="Times New Roman" w:cs="Times New Roman"/>
          <w:sz w:val="24"/>
          <w:szCs w:val="24"/>
        </w:rPr>
        <w:t>: similarities, differences, communication, relations</w:t>
      </w:r>
    </w:p>
    <w:p w:rsidR="00D807F0" w:rsidRPr="00F36F1A" w:rsidRDefault="00D807F0" w:rsidP="00F36F1A">
      <w:pPr>
        <w:spacing w:line="480" w:lineRule="auto"/>
        <w:rPr>
          <w:rFonts w:ascii="Times New Roman" w:hAnsi="Times New Roman" w:cs="Times New Roman"/>
          <w:b/>
          <w:sz w:val="24"/>
          <w:szCs w:val="24"/>
        </w:rPr>
      </w:pPr>
      <w:r w:rsidRPr="00F36F1A">
        <w:rPr>
          <w:rFonts w:ascii="Times New Roman" w:hAnsi="Times New Roman" w:cs="Times New Roman"/>
          <w:b/>
          <w:sz w:val="24"/>
          <w:szCs w:val="24"/>
        </w:rPr>
        <w:t>Introduction</w:t>
      </w:r>
    </w:p>
    <w:p w:rsidR="00D807F0" w:rsidRPr="00F36F1A" w:rsidRDefault="00D807F0" w:rsidP="00F36F1A">
      <w:pPr>
        <w:spacing w:line="480" w:lineRule="auto"/>
        <w:rPr>
          <w:rFonts w:ascii="Times New Roman" w:hAnsi="Times New Roman" w:cs="Times New Roman"/>
          <w:sz w:val="24"/>
          <w:szCs w:val="24"/>
        </w:rPr>
      </w:pPr>
      <w:r w:rsidRPr="00F36F1A">
        <w:rPr>
          <w:rFonts w:ascii="Times New Roman" w:hAnsi="Times New Roman" w:cs="Times New Roman"/>
          <w:sz w:val="24"/>
          <w:szCs w:val="24"/>
        </w:rPr>
        <w:t xml:space="preserve"> They say that women are from Jupiter, and men are from Mars. While the distinction between the two genders looks so real to most people, the last few decades have been rife with debate, some people arguing that men and women are similar and should be treated equally. This has resulted in plenty of gender-bending and blending to some extent rendering it difficult to know whether men and women are different or the differences are imagined. The confusion is probably the cause of the many gender-based conflicts in modern society. The distinction between males and females is deeply-rooted in humanity and imposed by society, but they are also similar in </w:t>
      </w:r>
      <w:r w:rsidRPr="00F36F1A">
        <w:rPr>
          <w:rFonts w:ascii="Times New Roman" w:hAnsi="Times New Roman" w:cs="Times New Roman"/>
          <w:sz w:val="24"/>
          <w:szCs w:val="24"/>
        </w:rPr>
        <w:lastRenderedPageBreak/>
        <w:t>various ways. The purpose of this essay is to compare and contrast the different patterns of behavior between men and women in public and at home, their relational styles, their different communication styles, and expectations.</w:t>
      </w:r>
    </w:p>
    <w:p w:rsidR="00D807F0" w:rsidRPr="00F36F1A" w:rsidRDefault="00D807F0" w:rsidP="00F36F1A">
      <w:pPr>
        <w:spacing w:line="480" w:lineRule="auto"/>
        <w:ind w:firstLine="720"/>
        <w:rPr>
          <w:rFonts w:ascii="Times New Roman" w:hAnsi="Times New Roman" w:cs="Times New Roman"/>
          <w:sz w:val="24"/>
          <w:szCs w:val="24"/>
        </w:rPr>
      </w:pPr>
      <w:r w:rsidRPr="00F36F1A">
        <w:rPr>
          <w:rFonts w:ascii="Times New Roman" w:hAnsi="Times New Roman" w:cs="Times New Roman"/>
          <w:sz w:val="24"/>
          <w:szCs w:val="24"/>
        </w:rPr>
        <w:t>First, men and women are different in the way they participate in household chores and duties. Gender division of most household chores has persistently fallen on women despite their increased and recognized participation in the formal sector and labor market in fields such as teaching, health, and manufacturing processes. The many debates and gender equality campaigns have not changed this status quo in many societies. Recent research indicates that most women spend more than 38 hours every week taking care of the children and doing other household chores, while men only spend 23 hours doing these chores. This is the case in many parts of the world. In Spain, for example, women spend more than half of their time doing unpaid housework (Cerrato and Eva). However, men and women tend to be similar in the view that there should be equal distribution of household chores. As such, women's involvement in feminine household duties such as shopping and childcare is seen as a result of personal choice. Culture may be the main reason behind this. In most communities, a girl is trained to excel in household chores like washing dishes, laundry, and cooking.</w:t>
      </w:r>
    </w:p>
    <w:p w:rsidR="00D807F0" w:rsidRPr="00F36F1A" w:rsidRDefault="00D807F0" w:rsidP="00F36F1A">
      <w:pPr>
        <w:spacing w:line="480" w:lineRule="auto"/>
        <w:rPr>
          <w:rFonts w:ascii="Times New Roman" w:hAnsi="Times New Roman" w:cs="Times New Roman"/>
          <w:sz w:val="24"/>
          <w:szCs w:val="24"/>
        </w:rPr>
      </w:pPr>
      <w:r w:rsidRPr="00F36F1A">
        <w:rPr>
          <w:rFonts w:ascii="Times New Roman" w:hAnsi="Times New Roman" w:cs="Times New Roman"/>
          <w:sz w:val="24"/>
          <w:szCs w:val="24"/>
        </w:rPr>
        <w:t>On the other hand, men believe in their physical strength and will feel responsible for traditionally masculine duties such as family management and home repairs. This can be attributed to the fact that men are physically strong and better suited for heavier manual duties than women. They also love offering leadership, making them want to manage their families.</w:t>
      </w:r>
    </w:p>
    <w:p w:rsidR="00D807F0" w:rsidRPr="00F36F1A" w:rsidRDefault="00F36F1A" w:rsidP="00F36F1A">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m</w:t>
      </w:r>
      <w:r w:rsidR="00D807F0" w:rsidRPr="00F36F1A">
        <w:rPr>
          <w:rFonts w:ascii="Times New Roman" w:hAnsi="Times New Roman" w:cs="Times New Roman"/>
          <w:sz w:val="24"/>
          <w:szCs w:val="24"/>
        </w:rPr>
        <w:t xml:space="preserve">en and women are also different in their communication styles. They use nonverbal cues differently. Women use many facial expressions, such as smiling eye contact and nodding to communicate. This may be probably because they grew up being encouraged to have </w:t>
      </w:r>
      <w:r w:rsidR="00D807F0" w:rsidRPr="00F36F1A">
        <w:rPr>
          <w:rFonts w:ascii="Times New Roman" w:hAnsi="Times New Roman" w:cs="Times New Roman"/>
          <w:sz w:val="24"/>
          <w:szCs w:val="24"/>
        </w:rPr>
        <w:lastRenderedPageBreak/>
        <w:t>better facial appeal. Men smile less and rarely use these facial expressions. They also command more personal space preferring face-to-face communication. Women are comfortable with side-to-side interaction and tend to lean close to the people they converse with. Women also speak many words, and they are more interactive than men. However, the two genders are similar in that they contribute to the outcome of a conversation. These outcomes are real and documented by both scientific and psychological research. According to research, men are more inclined towards 'report talk' while women tend to have 'rapport talk' (Timko). 'Report talk' uses the exchange of facts to solve a problem. Although this type of communication tends to be direct, there are no personal stories involved, and emotional connection is minimal. Relationships built through 'report talk' are perfectly designed to complete the task at hand or solve a particular problem.</w:t>
      </w:r>
    </w:p>
    <w:p w:rsidR="00D807F0" w:rsidRPr="00F36F1A" w:rsidRDefault="00D807F0" w:rsidP="00F36F1A">
      <w:pPr>
        <w:spacing w:line="480" w:lineRule="auto"/>
        <w:rPr>
          <w:rFonts w:ascii="Times New Roman" w:hAnsi="Times New Roman" w:cs="Times New Roman"/>
          <w:sz w:val="24"/>
          <w:szCs w:val="24"/>
        </w:rPr>
      </w:pPr>
      <w:r w:rsidRPr="00F36F1A">
        <w:rPr>
          <w:rFonts w:ascii="Times New Roman" w:hAnsi="Times New Roman" w:cs="Times New Roman"/>
          <w:sz w:val="24"/>
          <w:szCs w:val="24"/>
        </w:rPr>
        <w:t>On the other hand, 'rapport talk' tends to use personal experiences to solve a problem, and there are emotional connotations involved. In most cases, participants are concerned with each other, and they will share past experiences to solve a problem. This shows that both men and women contribute to the discourse and communicate to get what they want.</w:t>
      </w:r>
    </w:p>
    <w:p w:rsidR="00D807F0" w:rsidRPr="00F36F1A" w:rsidRDefault="00F36F1A" w:rsidP="00F36F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the genders </w:t>
      </w:r>
      <w:r w:rsidR="00D807F0" w:rsidRPr="00F36F1A">
        <w:rPr>
          <w:rFonts w:ascii="Times New Roman" w:hAnsi="Times New Roman" w:cs="Times New Roman"/>
          <w:sz w:val="24"/>
          <w:szCs w:val="24"/>
        </w:rPr>
        <w:t xml:space="preserve">are different in their relations. Women are more emotional and will get into relations that offer them emotional support. This may be because women are believed to softhearted and depend on emotional strength to keep relations. This means that they will invest more of their feelings and devote their time to develop relationships that offer them emotional security even when these relations tend to be disproved by their families and friends. On the other hand, men are driven towards problem-solving roles and will keep relations that help them solve these problems. They believe in investing in relationships, but their way of doing it is different from women's. For example, they will invest their physical energy or products of this </w:t>
      </w:r>
      <w:r w:rsidR="00D807F0" w:rsidRPr="00F36F1A">
        <w:rPr>
          <w:rFonts w:ascii="Times New Roman" w:hAnsi="Times New Roman" w:cs="Times New Roman"/>
          <w:sz w:val="24"/>
          <w:szCs w:val="24"/>
        </w:rPr>
        <w:lastRenderedPageBreak/>
        <w:t xml:space="preserve">energy like money to keep a relationship that helps complete a task (Lee and Jerrold 250). To add to this, they are more inclined towards social stability and will engage in a relationship that promises this stability. However, the two genders seem to agree on working together to keep a relation. In a marriage setting, for example, men are most willing to take care of the family's financial needs as women take care of the kids. Thus, it's not surprising that there has been a more intensified gender-based work to family conflict with the increase of working women all over the world. Still, the genders will work towards maintaining the relations that meet their needs. So if balanced in the way each member gets what he or she needs, a relationship between two people can last forever. </w:t>
      </w:r>
    </w:p>
    <w:p w:rsidR="00D807F0" w:rsidRPr="00F36F1A" w:rsidRDefault="00D807F0" w:rsidP="00F36F1A">
      <w:pPr>
        <w:spacing w:line="480" w:lineRule="auto"/>
        <w:ind w:firstLine="720"/>
        <w:rPr>
          <w:rFonts w:ascii="Times New Roman" w:hAnsi="Times New Roman" w:cs="Times New Roman"/>
          <w:sz w:val="24"/>
          <w:szCs w:val="24"/>
        </w:rPr>
      </w:pPr>
      <w:r w:rsidRPr="00F36F1A">
        <w:rPr>
          <w:rFonts w:ascii="Times New Roman" w:hAnsi="Times New Roman" w:cs="Times New Roman"/>
          <w:sz w:val="24"/>
          <w:szCs w:val="24"/>
        </w:rPr>
        <w:t>It is evident that the behavioral patterns of men and women will always be different. However, each should learn to rise above these differences and have healthy and productive interactions. This way, differences at home and in public, communication styles, relations, and expectations will be for the sole purpose of enriching human relationships. The similarities should also enable human beings to enjoy their shared values and views as they embrace their diversity as a unique feature of the human race. Further understanding of how the genders communicate differently should make it easy for them to coexist.</w:t>
      </w:r>
    </w:p>
    <w:p w:rsidR="00D807F0" w:rsidRPr="00F36F1A" w:rsidRDefault="00D807F0" w:rsidP="00F36F1A">
      <w:pPr>
        <w:spacing w:line="480" w:lineRule="auto"/>
        <w:rPr>
          <w:rFonts w:ascii="Times New Roman" w:hAnsi="Times New Roman" w:cs="Times New Roman"/>
          <w:sz w:val="24"/>
          <w:szCs w:val="24"/>
        </w:rPr>
      </w:pPr>
    </w:p>
    <w:p w:rsidR="00D807F0" w:rsidRPr="00F36F1A" w:rsidRDefault="00D807F0" w:rsidP="00F36F1A">
      <w:pPr>
        <w:spacing w:line="480" w:lineRule="auto"/>
        <w:rPr>
          <w:rFonts w:ascii="Times New Roman" w:hAnsi="Times New Roman" w:cs="Times New Roman"/>
          <w:sz w:val="24"/>
          <w:szCs w:val="24"/>
        </w:rPr>
      </w:pPr>
    </w:p>
    <w:p w:rsidR="00D807F0" w:rsidRPr="00F36F1A" w:rsidRDefault="00D807F0" w:rsidP="00F36F1A">
      <w:pPr>
        <w:spacing w:line="480" w:lineRule="auto"/>
        <w:rPr>
          <w:rFonts w:ascii="Times New Roman" w:hAnsi="Times New Roman" w:cs="Times New Roman"/>
          <w:sz w:val="24"/>
          <w:szCs w:val="24"/>
        </w:rPr>
      </w:pPr>
    </w:p>
    <w:p w:rsidR="00D807F0" w:rsidRPr="00F36F1A" w:rsidRDefault="00D807F0" w:rsidP="00F36F1A">
      <w:pPr>
        <w:spacing w:line="480" w:lineRule="auto"/>
        <w:rPr>
          <w:rFonts w:ascii="Times New Roman" w:hAnsi="Times New Roman" w:cs="Times New Roman"/>
          <w:sz w:val="24"/>
          <w:szCs w:val="24"/>
        </w:rPr>
      </w:pPr>
    </w:p>
    <w:p w:rsidR="00F36F1A" w:rsidRDefault="00F36F1A" w:rsidP="00F36F1A">
      <w:pPr>
        <w:spacing w:line="480" w:lineRule="auto"/>
        <w:rPr>
          <w:rFonts w:ascii="Times New Roman" w:hAnsi="Times New Roman" w:cs="Times New Roman"/>
          <w:sz w:val="24"/>
          <w:szCs w:val="24"/>
        </w:rPr>
      </w:pPr>
    </w:p>
    <w:p w:rsidR="00D807F0" w:rsidRPr="004639D6" w:rsidRDefault="00D807F0" w:rsidP="00F36F1A">
      <w:pPr>
        <w:spacing w:line="480" w:lineRule="auto"/>
        <w:rPr>
          <w:rFonts w:ascii="Times New Roman" w:hAnsi="Times New Roman" w:cs="Times New Roman"/>
          <w:b/>
          <w:sz w:val="24"/>
          <w:szCs w:val="24"/>
        </w:rPr>
      </w:pPr>
      <w:r w:rsidRPr="004639D6">
        <w:rPr>
          <w:rFonts w:ascii="Times New Roman" w:hAnsi="Times New Roman" w:cs="Times New Roman"/>
          <w:b/>
          <w:sz w:val="24"/>
          <w:szCs w:val="24"/>
        </w:rPr>
        <w:lastRenderedPageBreak/>
        <w:t>Self-reflection</w:t>
      </w:r>
    </w:p>
    <w:p w:rsidR="00D807F0" w:rsidRPr="00F36F1A" w:rsidRDefault="00D807F0" w:rsidP="00F36F1A">
      <w:pPr>
        <w:spacing w:line="480" w:lineRule="auto"/>
        <w:rPr>
          <w:rFonts w:ascii="Times New Roman" w:hAnsi="Times New Roman" w:cs="Times New Roman"/>
          <w:sz w:val="24"/>
          <w:szCs w:val="24"/>
        </w:rPr>
      </w:pPr>
      <w:r w:rsidRPr="00F36F1A">
        <w:rPr>
          <w:rFonts w:ascii="Times New Roman" w:hAnsi="Times New Roman" w:cs="Times New Roman"/>
          <w:sz w:val="24"/>
          <w:szCs w:val="24"/>
        </w:rPr>
        <w:t>Writing about my writing ability can be one difficult task. As with many writers, I rarely think of myself as having attained superior writing skills. Having read many great and moving pieces, I can easily conclude that I am yet to begin my writing journey. Thus, writing this self-reflection may be quite a task. Below are my strengths and weaknesses as a writer.</w:t>
      </w:r>
    </w:p>
    <w:p w:rsidR="00F36F1A" w:rsidRDefault="00D807F0" w:rsidP="00F36F1A">
      <w:pPr>
        <w:spacing w:line="480" w:lineRule="auto"/>
        <w:ind w:firstLine="720"/>
        <w:rPr>
          <w:rFonts w:ascii="Times New Roman" w:hAnsi="Times New Roman" w:cs="Times New Roman"/>
          <w:sz w:val="24"/>
          <w:szCs w:val="24"/>
        </w:rPr>
      </w:pPr>
      <w:r w:rsidRPr="00F36F1A">
        <w:rPr>
          <w:rFonts w:ascii="Times New Roman" w:hAnsi="Times New Roman" w:cs="Times New Roman"/>
          <w:sz w:val="24"/>
          <w:szCs w:val="24"/>
        </w:rPr>
        <w:t>My first strength is that I am unpretentiously honest. I write to pass my ideas to someone and express my feelings about this or that. As I would love to participate in an oral discussion or discourse actively, I use my writings to do the same. I will honestly write to advocate for what I believe in and will not fear to differ even in issues generally accepted as the norm. As a result, I can compose a piece that has a more personal touch, and many people who have read my articles commend me for this. This is the quality that also enables me to write on a wide range of topics.</w:t>
      </w:r>
    </w:p>
    <w:p w:rsidR="00D807F0" w:rsidRPr="00F36F1A" w:rsidRDefault="00D807F0" w:rsidP="00F36F1A">
      <w:pPr>
        <w:spacing w:line="480" w:lineRule="auto"/>
        <w:ind w:firstLine="720"/>
        <w:rPr>
          <w:rFonts w:ascii="Times New Roman" w:hAnsi="Times New Roman" w:cs="Times New Roman"/>
          <w:sz w:val="24"/>
          <w:szCs w:val="24"/>
        </w:rPr>
      </w:pPr>
      <w:r w:rsidRPr="00F36F1A">
        <w:rPr>
          <w:rFonts w:ascii="Times New Roman" w:hAnsi="Times New Roman" w:cs="Times New Roman"/>
          <w:sz w:val="24"/>
          <w:szCs w:val="24"/>
        </w:rPr>
        <w:t>Second, I am passionate about the written word. This means that I read lots of articles. This helps develop my vocabulary and improve my writing skills. Since I enjoy interacting with written words, I have no problem writing to guide, express myself, motivate, and give instructions. This has also given me a rare opportunity to do what I love continuously.</w:t>
      </w:r>
    </w:p>
    <w:p w:rsidR="00D807F0" w:rsidRPr="00F36F1A" w:rsidRDefault="00D807F0" w:rsidP="00F36F1A">
      <w:pPr>
        <w:spacing w:line="480" w:lineRule="auto"/>
        <w:ind w:firstLine="720"/>
        <w:rPr>
          <w:rFonts w:ascii="Times New Roman" w:hAnsi="Times New Roman" w:cs="Times New Roman"/>
          <w:sz w:val="24"/>
          <w:szCs w:val="24"/>
        </w:rPr>
      </w:pPr>
      <w:r w:rsidRPr="00F36F1A">
        <w:rPr>
          <w:rFonts w:ascii="Times New Roman" w:hAnsi="Times New Roman" w:cs="Times New Roman"/>
          <w:sz w:val="24"/>
          <w:szCs w:val="24"/>
        </w:rPr>
        <w:t>On the other hand, my weakest point is the inability to present ideas in an organized manner. It appears that this bad writing habit is not leaving me anytime soon. Having taken part in several writing competitions, I feel that I am taking too long to raise above this weakness.</w:t>
      </w:r>
    </w:p>
    <w:p w:rsidR="00D807F0" w:rsidRPr="00F36F1A" w:rsidRDefault="00D807F0" w:rsidP="00F36F1A">
      <w:pPr>
        <w:spacing w:line="480" w:lineRule="auto"/>
        <w:rPr>
          <w:rFonts w:ascii="Times New Roman" w:hAnsi="Times New Roman" w:cs="Times New Roman"/>
          <w:sz w:val="24"/>
          <w:szCs w:val="24"/>
        </w:rPr>
      </w:pPr>
    </w:p>
    <w:p w:rsidR="00D807F0" w:rsidRPr="00F36F1A" w:rsidRDefault="00D807F0" w:rsidP="00F36F1A">
      <w:pPr>
        <w:spacing w:line="480" w:lineRule="auto"/>
        <w:rPr>
          <w:rFonts w:ascii="Times New Roman" w:hAnsi="Times New Roman" w:cs="Times New Roman"/>
          <w:sz w:val="24"/>
          <w:szCs w:val="24"/>
        </w:rPr>
      </w:pPr>
    </w:p>
    <w:p w:rsidR="00F36F1A" w:rsidRDefault="00F36F1A" w:rsidP="00F36F1A">
      <w:pPr>
        <w:spacing w:line="480" w:lineRule="auto"/>
        <w:rPr>
          <w:rFonts w:ascii="Times New Roman" w:hAnsi="Times New Roman" w:cs="Times New Roman"/>
          <w:sz w:val="24"/>
          <w:szCs w:val="24"/>
        </w:rPr>
      </w:pPr>
    </w:p>
    <w:p w:rsidR="00D807F0" w:rsidRPr="00F36F1A" w:rsidRDefault="00D807F0" w:rsidP="00F36F1A">
      <w:pPr>
        <w:spacing w:line="480" w:lineRule="auto"/>
        <w:jc w:val="center"/>
        <w:rPr>
          <w:rFonts w:ascii="Times New Roman" w:hAnsi="Times New Roman" w:cs="Times New Roman"/>
          <w:sz w:val="24"/>
          <w:szCs w:val="24"/>
        </w:rPr>
      </w:pPr>
      <w:r w:rsidRPr="00F36F1A">
        <w:rPr>
          <w:rFonts w:ascii="Times New Roman" w:hAnsi="Times New Roman" w:cs="Times New Roman"/>
          <w:sz w:val="24"/>
          <w:szCs w:val="24"/>
        </w:rPr>
        <w:lastRenderedPageBreak/>
        <w:t>Work cited</w:t>
      </w:r>
    </w:p>
    <w:p w:rsidR="00D807F0" w:rsidRPr="00F36F1A" w:rsidRDefault="00D807F0" w:rsidP="00F36F1A">
      <w:pPr>
        <w:spacing w:line="480" w:lineRule="auto"/>
        <w:ind w:left="720" w:hanging="720"/>
        <w:rPr>
          <w:rFonts w:ascii="Times New Roman" w:hAnsi="Times New Roman" w:cs="Times New Roman"/>
          <w:sz w:val="24"/>
          <w:szCs w:val="24"/>
        </w:rPr>
      </w:pPr>
      <w:r w:rsidRPr="00F36F1A">
        <w:rPr>
          <w:rFonts w:ascii="Times New Roman" w:hAnsi="Times New Roman" w:cs="Times New Roman"/>
          <w:sz w:val="24"/>
          <w:szCs w:val="24"/>
        </w:rPr>
        <w:t xml:space="preserve">Cerrato, Javier, and Eva Cifre. "Gender inequality in household chores and work-family conflict." Frontiers in Psychology 9 (2018): 1330 </w:t>
      </w:r>
    </w:p>
    <w:p w:rsidR="00D807F0" w:rsidRPr="00F36F1A" w:rsidRDefault="00D807F0" w:rsidP="00F36F1A">
      <w:pPr>
        <w:spacing w:line="480" w:lineRule="auto"/>
        <w:ind w:left="720" w:hanging="720"/>
        <w:rPr>
          <w:rFonts w:ascii="Times New Roman" w:hAnsi="Times New Roman" w:cs="Times New Roman"/>
          <w:sz w:val="24"/>
          <w:szCs w:val="24"/>
        </w:rPr>
      </w:pPr>
      <w:r w:rsidRPr="00F36F1A">
        <w:rPr>
          <w:rFonts w:ascii="Times New Roman" w:hAnsi="Times New Roman" w:cs="Times New Roman"/>
          <w:sz w:val="24"/>
          <w:szCs w:val="24"/>
        </w:rPr>
        <w:t>Lee, Haneul, and Jerrold Petrofsky. "Differences between men and women in balance and tremor in relation to plantar fascia laxity during the menstrual cycle." Journal of Athletic Training 53.3 (2018): 255-261.</w:t>
      </w:r>
    </w:p>
    <w:p w:rsidR="00D807F0" w:rsidRPr="00F36F1A" w:rsidRDefault="00D807F0" w:rsidP="00F36F1A">
      <w:pPr>
        <w:spacing w:line="480" w:lineRule="auto"/>
        <w:ind w:left="720" w:hanging="720"/>
        <w:rPr>
          <w:rFonts w:ascii="Times New Roman" w:hAnsi="Times New Roman" w:cs="Times New Roman"/>
          <w:sz w:val="24"/>
          <w:szCs w:val="24"/>
        </w:rPr>
      </w:pPr>
    </w:p>
    <w:p w:rsidR="00F82EC1" w:rsidRPr="00F36F1A" w:rsidRDefault="00D807F0" w:rsidP="00F36F1A">
      <w:pPr>
        <w:spacing w:line="480" w:lineRule="auto"/>
        <w:ind w:left="720" w:hanging="720"/>
        <w:rPr>
          <w:rFonts w:ascii="Times New Roman" w:hAnsi="Times New Roman" w:cs="Times New Roman"/>
          <w:sz w:val="24"/>
          <w:szCs w:val="24"/>
        </w:rPr>
      </w:pPr>
      <w:r w:rsidRPr="00F36F1A">
        <w:rPr>
          <w:rFonts w:ascii="Times New Roman" w:hAnsi="Times New Roman" w:cs="Times New Roman"/>
          <w:sz w:val="24"/>
          <w:szCs w:val="24"/>
        </w:rPr>
        <w:t>Timko, Krisztina. "Gender, communication styles, and leader effectiveness." (2017).</w:t>
      </w:r>
    </w:p>
    <w:sectPr w:rsidR="00F82EC1" w:rsidRPr="00F36F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E40" w:rsidRDefault="002F0E40" w:rsidP="004639D6">
      <w:pPr>
        <w:spacing w:after="0" w:line="240" w:lineRule="auto"/>
      </w:pPr>
      <w:r>
        <w:separator/>
      </w:r>
    </w:p>
  </w:endnote>
  <w:endnote w:type="continuationSeparator" w:id="0">
    <w:p w:rsidR="002F0E40" w:rsidRDefault="002F0E40" w:rsidP="00463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E40" w:rsidRDefault="002F0E40" w:rsidP="004639D6">
      <w:pPr>
        <w:spacing w:after="0" w:line="240" w:lineRule="auto"/>
      </w:pPr>
      <w:r>
        <w:separator/>
      </w:r>
    </w:p>
  </w:footnote>
  <w:footnote w:type="continuationSeparator" w:id="0">
    <w:p w:rsidR="002F0E40" w:rsidRDefault="002F0E40" w:rsidP="00463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9D6" w:rsidRDefault="00FE2A6A" w:rsidP="00FE2A6A">
    <w:pPr>
      <w:pStyle w:val="Header"/>
      <w:tabs>
        <w:tab w:val="left" w:pos="7305"/>
      </w:tabs>
    </w:pPr>
    <w:r>
      <w:tab/>
    </w:r>
    <w:r>
      <w:tab/>
    </w:r>
    <w:r>
      <w:tab/>
      <w:t xml:space="preserve">Ranya </w:t>
    </w:r>
    <w:sdt>
      <w:sdtPr>
        <w:id w:val="-1613814342"/>
        <w:docPartObj>
          <w:docPartGallery w:val="Page Numbers (Top of Page)"/>
          <w:docPartUnique/>
        </w:docPartObj>
      </w:sdtPr>
      <w:sdtEndPr>
        <w:rPr>
          <w:noProof/>
        </w:rPr>
      </w:sdtEndPr>
      <w:sdtContent>
        <w:r w:rsidR="004639D6">
          <w:fldChar w:fldCharType="begin"/>
        </w:r>
        <w:r w:rsidR="004639D6">
          <w:instrText xml:space="preserve"> PAGE   \* MERGEFORMAT </w:instrText>
        </w:r>
        <w:r w:rsidR="004639D6">
          <w:fldChar w:fldCharType="separate"/>
        </w:r>
        <w:r>
          <w:rPr>
            <w:noProof/>
          </w:rPr>
          <w:t>1</w:t>
        </w:r>
        <w:r w:rsidR="004639D6">
          <w:rPr>
            <w:noProof/>
          </w:rPr>
          <w:fldChar w:fldCharType="end"/>
        </w:r>
      </w:sdtContent>
    </w:sdt>
  </w:p>
  <w:p w:rsidR="004639D6" w:rsidRDefault="004639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601"/>
    <w:rsid w:val="002F0E40"/>
    <w:rsid w:val="004639D6"/>
    <w:rsid w:val="004670EE"/>
    <w:rsid w:val="004A4601"/>
    <w:rsid w:val="00782394"/>
    <w:rsid w:val="00D807F0"/>
    <w:rsid w:val="00F36F1A"/>
    <w:rsid w:val="00F82EC1"/>
    <w:rsid w:val="00FE2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08D64F-33B6-4A37-BD48-C0E75F50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9D6"/>
  </w:style>
  <w:style w:type="paragraph" w:styleId="Footer">
    <w:name w:val="footer"/>
    <w:basedOn w:val="Normal"/>
    <w:link w:val="FooterChar"/>
    <w:uiPriority w:val="99"/>
    <w:unhideWhenUsed/>
    <w:rsid w:val="00463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sheilahchemtai98@gmail.com</cp:lastModifiedBy>
  <cp:revision>2</cp:revision>
  <dcterms:created xsi:type="dcterms:W3CDTF">2020-10-24T00:05:00Z</dcterms:created>
  <dcterms:modified xsi:type="dcterms:W3CDTF">2020-10-24T00:05:00Z</dcterms:modified>
</cp:coreProperties>
</file>