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7C9809" w14:textId="77777777" w:rsidR="007A36AB" w:rsidRPr="00F372AB" w:rsidRDefault="007A36AB" w:rsidP="007A36AB">
      <w:pPr>
        <w:spacing w:after="0" w:line="480" w:lineRule="auto"/>
        <w:rPr>
          <w:rFonts w:cs="Times New Roman"/>
          <w:szCs w:val="24"/>
        </w:rPr>
      </w:pPr>
    </w:p>
    <w:p w14:paraId="4A527D48" w14:textId="77777777" w:rsidR="007A36AB" w:rsidRPr="00F372AB" w:rsidRDefault="007A36AB" w:rsidP="007A36AB">
      <w:pPr>
        <w:spacing w:after="0" w:line="480" w:lineRule="auto"/>
        <w:rPr>
          <w:rFonts w:cs="Times New Roman"/>
          <w:szCs w:val="24"/>
        </w:rPr>
      </w:pPr>
    </w:p>
    <w:p w14:paraId="7B27ABDD" w14:textId="77777777" w:rsidR="007A36AB" w:rsidRPr="00F372AB" w:rsidRDefault="007A36AB" w:rsidP="007A36AB">
      <w:pPr>
        <w:spacing w:after="0" w:line="480" w:lineRule="auto"/>
        <w:rPr>
          <w:rFonts w:cs="Times New Roman"/>
          <w:szCs w:val="24"/>
        </w:rPr>
      </w:pPr>
    </w:p>
    <w:p w14:paraId="30C3CAB6" w14:textId="77777777" w:rsidR="00F372AB" w:rsidRDefault="00F372AB" w:rsidP="00F372AB">
      <w:pPr>
        <w:spacing w:after="0" w:line="480" w:lineRule="auto"/>
        <w:jc w:val="center"/>
        <w:rPr>
          <w:rFonts w:cs="Times New Roman"/>
          <w:szCs w:val="24"/>
        </w:rPr>
      </w:pPr>
    </w:p>
    <w:p w14:paraId="74D3985E" w14:textId="77777777" w:rsidR="00F372AB" w:rsidRDefault="00F372AB" w:rsidP="00F372AB">
      <w:pPr>
        <w:spacing w:after="0" w:line="480" w:lineRule="auto"/>
        <w:jc w:val="center"/>
        <w:rPr>
          <w:rFonts w:cs="Times New Roman"/>
          <w:szCs w:val="24"/>
        </w:rPr>
      </w:pPr>
    </w:p>
    <w:p w14:paraId="6F815B2D" w14:textId="2BC66B69" w:rsidR="00F372AB" w:rsidRDefault="00F372AB" w:rsidP="00F372AB">
      <w:pPr>
        <w:spacing w:after="0" w:line="480" w:lineRule="auto"/>
        <w:jc w:val="center"/>
        <w:rPr>
          <w:rFonts w:cs="Times New Roman"/>
          <w:szCs w:val="24"/>
        </w:rPr>
      </w:pPr>
      <w:r>
        <w:rPr>
          <w:rFonts w:cs="Times New Roman"/>
          <w:szCs w:val="24"/>
        </w:rPr>
        <w:t xml:space="preserve">Remote Working </w:t>
      </w:r>
    </w:p>
    <w:p w14:paraId="4F5BA1E6" w14:textId="77777777" w:rsidR="00F372AB" w:rsidRDefault="00F372AB" w:rsidP="00F372AB">
      <w:pPr>
        <w:spacing w:after="0" w:line="480" w:lineRule="auto"/>
        <w:jc w:val="center"/>
        <w:rPr>
          <w:rFonts w:cs="Times New Roman"/>
          <w:szCs w:val="24"/>
        </w:rPr>
      </w:pPr>
    </w:p>
    <w:p w14:paraId="26B3D840" w14:textId="5093C0E3" w:rsidR="00F372AB" w:rsidRDefault="00F372AB" w:rsidP="00F372AB">
      <w:pPr>
        <w:spacing w:after="0" w:line="480" w:lineRule="auto"/>
        <w:jc w:val="center"/>
        <w:rPr>
          <w:rFonts w:cs="Times New Roman"/>
          <w:szCs w:val="24"/>
        </w:rPr>
      </w:pPr>
      <w:r>
        <w:rPr>
          <w:rFonts w:cs="Times New Roman"/>
          <w:szCs w:val="24"/>
        </w:rPr>
        <w:t>Name</w:t>
      </w:r>
    </w:p>
    <w:p w14:paraId="15A78BB1" w14:textId="77777777" w:rsidR="00F372AB" w:rsidRDefault="00F372AB" w:rsidP="00F372AB">
      <w:pPr>
        <w:spacing w:after="0" w:line="480" w:lineRule="auto"/>
        <w:jc w:val="center"/>
        <w:rPr>
          <w:rFonts w:cs="Times New Roman"/>
          <w:szCs w:val="24"/>
        </w:rPr>
      </w:pPr>
    </w:p>
    <w:p w14:paraId="1A37290D" w14:textId="5C7BD502" w:rsidR="00F372AB" w:rsidRDefault="00F372AB" w:rsidP="00F372AB">
      <w:pPr>
        <w:spacing w:after="0" w:line="480" w:lineRule="auto"/>
        <w:jc w:val="center"/>
        <w:rPr>
          <w:rFonts w:cs="Times New Roman"/>
          <w:szCs w:val="24"/>
        </w:rPr>
      </w:pPr>
      <w:r>
        <w:rPr>
          <w:rFonts w:cs="Times New Roman"/>
          <w:szCs w:val="24"/>
        </w:rPr>
        <w:t>Institutional Affiliation</w:t>
      </w:r>
    </w:p>
    <w:p w14:paraId="531F5DFA" w14:textId="77777777" w:rsidR="00F372AB" w:rsidRDefault="00F372AB" w:rsidP="00F372AB">
      <w:pPr>
        <w:spacing w:after="0" w:line="480" w:lineRule="auto"/>
        <w:jc w:val="center"/>
        <w:rPr>
          <w:rFonts w:cs="Times New Roman"/>
          <w:szCs w:val="24"/>
        </w:rPr>
      </w:pPr>
    </w:p>
    <w:p w14:paraId="41710742" w14:textId="77777777" w:rsidR="00F372AB" w:rsidRDefault="00F372AB" w:rsidP="00F372AB">
      <w:pPr>
        <w:spacing w:after="0" w:line="480" w:lineRule="auto"/>
        <w:jc w:val="center"/>
        <w:rPr>
          <w:rFonts w:cs="Times New Roman"/>
          <w:szCs w:val="24"/>
        </w:rPr>
      </w:pPr>
    </w:p>
    <w:p w14:paraId="5F15CF38" w14:textId="77777777" w:rsidR="00F372AB" w:rsidRDefault="00F372AB" w:rsidP="00F372AB">
      <w:pPr>
        <w:spacing w:after="0" w:line="480" w:lineRule="auto"/>
        <w:jc w:val="center"/>
        <w:rPr>
          <w:rFonts w:cs="Times New Roman"/>
          <w:szCs w:val="24"/>
        </w:rPr>
      </w:pPr>
    </w:p>
    <w:p w14:paraId="7A369132" w14:textId="283046B8" w:rsidR="00F372AB" w:rsidRPr="00F372AB" w:rsidRDefault="00F372AB" w:rsidP="00F372AB">
      <w:pPr>
        <w:spacing w:after="0" w:line="480" w:lineRule="auto"/>
        <w:jc w:val="center"/>
        <w:rPr>
          <w:rFonts w:cs="Times New Roman"/>
          <w:szCs w:val="24"/>
        </w:rPr>
      </w:pPr>
      <w:r>
        <w:rPr>
          <w:rFonts w:cs="Times New Roman"/>
          <w:szCs w:val="24"/>
        </w:rPr>
        <w:t>Date</w:t>
      </w:r>
    </w:p>
    <w:p w14:paraId="0DAA7A2E" w14:textId="77777777" w:rsidR="007A36AB" w:rsidRPr="00F372AB" w:rsidRDefault="007A36AB" w:rsidP="00F372AB">
      <w:pPr>
        <w:spacing w:after="0" w:line="480" w:lineRule="auto"/>
        <w:jc w:val="center"/>
        <w:rPr>
          <w:rFonts w:cs="Times New Roman"/>
          <w:szCs w:val="24"/>
        </w:rPr>
      </w:pPr>
    </w:p>
    <w:p w14:paraId="79294886" w14:textId="77777777" w:rsidR="007A36AB" w:rsidRPr="00F372AB" w:rsidRDefault="007A36AB" w:rsidP="007A36AB">
      <w:pPr>
        <w:spacing w:after="0" w:line="480" w:lineRule="auto"/>
        <w:rPr>
          <w:rFonts w:cs="Times New Roman"/>
          <w:szCs w:val="24"/>
        </w:rPr>
      </w:pPr>
    </w:p>
    <w:p w14:paraId="34298B80" w14:textId="77777777" w:rsidR="007A36AB" w:rsidRPr="00F372AB" w:rsidRDefault="007A36AB" w:rsidP="007A36AB">
      <w:pPr>
        <w:spacing w:after="0" w:line="480" w:lineRule="auto"/>
        <w:rPr>
          <w:rFonts w:cs="Times New Roman"/>
          <w:szCs w:val="24"/>
        </w:rPr>
      </w:pPr>
    </w:p>
    <w:p w14:paraId="0A7D998D" w14:textId="77777777" w:rsidR="007A36AB" w:rsidRPr="00F372AB" w:rsidRDefault="007A36AB" w:rsidP="007A36AB">
      <w:pPr>
        <w:spacing w:after="0" w:line="480" w:lineRule="auto"/>
        <w:rPr>
          <w:rFonts w:cs="Times New Roman"/>
          <w:szCs w:val="24"/>
        </w:rPr>
      </w:pPr>
    </w:p>
    <w:p w14:paraId="19732A17" w14:textId="77777777" w:rsidR="007A36AB" w:rsidRPr="00F372AB" w:rsidRDefault="007A36AB" w:rsidP="007A36AB">
      <w:pPr>
        <w:spacing w:after="0" w:line="480" w:lineRule="auto"/>
        <w:rPr>
          <w:rFonts w:cs="Times New Roman"/>
          <w:szCs w:val="24"/>
        </w:rPr>
      </w:pPr>
    </w:p>
    <w:p w14:paraId="2EBF337D" w14:textId="77777777" w:rsidR="007A36AB" w:rsidRPr="00F372AB" w:rsidRDefault="007A36AB" w:rsidP="007A36AB">
      <w:pPr>
        <w:spacing w:after="0" w:line="480" w:lineRule="auto"/>
        <w:rPr>
          <w:rFonts w:cs="Times New Roman"/>
          <w:szCs w:val="24"/>
        </w:rPr>
      </w:pPr>
    </w:p>
    <w:p w14:paraId="0EEF5AE0" w14:textId="77777777" w:rsidR="007A36AB" w:rsidRPr="00F372AB" w:rsidRDefault="007A36AB" w:rsidP="007A36AB">
      <w:pPr>
        <w:spacing w:after="0" w:line="480" w:lineRule="auto"/>
        <w:rPr>
          <w:rFonts w:cs="Times New Roman"/>
          <w:szCs w:val="24"/>
        </w:rPr>
      </w:pPr>
    </w:p>
    <w:p w14:paraId="0AECE4A6" w14:textId="77777777" w:rsidR="007A36AB" w:rsidRPr="00F372AB" w:rsidRDefault="007A36AB" w:rsidP="007A36AB">
      <w:pPr>
        <w:spacing w:after="0" w:line="480" w:lineRule="auto"/>
        <w:rPr>
          <w:rFonts w:cs="Times New Roman"/>
          <w:szCs w:val="24"/>
        </w:rPr>
      </w:pPr>
    </w:p>
    <w:p w14:paraId="3E1837A8" w14:textId="55109AFF" w:rsidR="00F372AB" w:rsidRDefault="00F372AB" w:rsidP="007A36AB">
      <w:pPr>
        <w:spacing w:after="0" w:line="480" w:lineRule="auto"/>
        <w:rPr>
          <w:rFonts w:cs="Times New Roman"/>
          <w:szCs w:val="24"/>
        </w:rPr>
      </w:pPr>
    </w:p>
    <w:p w14:paraId="7B0B2EAB" w14:textId="57FA72F0" w:rsidR="001003CF" w:rsidRPr="00F372AB" w:rsidRDefault="001737D6" w:rsidP="007A36AB">
      <w:pPr>
        <w:spacing w:after="0" w:line="480" w:lineRule="auto"/>
        <w:rPr>
          <w:rFonts w:cs="Times New Roman"/>
          <w:szCs w:val="24"/>
        </w:rPr>
      </w:pPr>
      <w:r w:rsidRPr="00F372AB">
        <w:rPr>
          <w:rFonts w:cs="Times New Roman"/>
          <w:szCs w:val="24"/>
        </w:rPr>
        <w:lastRenderedPageBreak/>
        <w:t xml:space="preserve">Recently there has been a shift in the working culture amongst the </w:t>
      </w:r>
      <w:r w:rsidR="001003CF" w:rsidRPr="00F372AB">
        <w:rPr>
          <w:rFonts w:cs="Times New Roman"/>
          <w:szCs w:val="24"/>
        </w:rPr>
        <w:t>U</w:t>
      </w:r>
      <w:r w:rsidRPr="00F372AB">
        <w:rPr>
          <w:rFonts w:cs="Times New Roman"/>
          <w:szCs w:val="24"/>
        </w:rPr>
        <w:t xml:space="preserve">nited </w:t>
      </w:r>
      <w:r w:rsidR="001003CF" w:rsidRPr="00F372AB">
        <w:rPr>
          <w:rFonts w:cs="Times New Roman"/>
          <w:szCs w:val="24"/>
        </w:rPr>
        <w:t>S</w:t>
      </w:r>
      <w:r w:rsidRPr="00F372AB">
        <w:rPr>
          <w:rFonts w:cs="Times New Roman"/>
          <w:szCs w:val="24"/>
        </w:rPr>
        <w:t xml:space="preserve">tates workforce scope. With millions of workers for the first time working at home, many companies are considering adopting the remote working form of </w:t>
      </w:r>
      <w:r w:rsidR="001003CF" w:rsidRPr="00F372AB">
        <w:rPr>
          <w:rFonts w:cs="Times New Roman"/>
          <w:szCs w:val="24"/>
        </w:rPr>
        <w:t>labor</w:t>
      </w:r>
      <w:r w:rsidRPr="00F372AB">
        <w:rPr>
          <w:rFonts w:cs="Times New Roman"/>
          <w:szCs w:val="24"/>
        </w:rPr>
        <w:t xml:space="preserve"> utilization. According to a report released by Google, Twitter, and Facebook, they shall be continuing with the use of the remote working strategy even after the end of the Corona pandemics. Even with the shift in the working environment, it has brought changes, both positive and negative impacts on the economy.</w:t>
      </w:r>
    </w:p>
    <w:p w14:paraId="78953326" w14:textId="2D4BB9C5" w:rsidR="001737D6" w:rsidRPr="00F372AB" w:rsidRDefault="001737D6" w:rsidP="007A36AB">
      <w:pPr>
        <w:spacing w:after="0" w:line="480" w:lineRule="auto"/>
        <w:ind w:firstLine="720"/>
        <w:rPr>
          <w:rFonts w:cs="Times New Roman"/>
          <w:szCs w:val="24"/>
        </w:rPr>
      </w:pPr>
      <w:r w:rsidRPr="00F372AB">
        <w:rPr>
          <w:rFonts w:cs="Times New Roman"/>
          <w:szCs w:val="24"/>
        </w:rPr>
        <w:t xml:space="preserve">Through the use of remote working strategy, the </w:t>
      </w:r>
      <w:r w:rsidR="00900B86" w:rsidRPr="00F372AB">
        <w:rPr>
          <w:rFonts w:cs="Times New Roman"/>
          <w:szCs w:val="24"/>
        </w:rPr>
        <w:t>workers</w:t>
      </w:r>
      <w:r w:rsidRPr="00F372AB">
        <w:rPr>
          <w:rFonts w:cs="Times New Roman"/>
          <w:szCs w:val="24"/>
        </w:rPr>
        <w:t xml:space="preserve"> are exposed to zero-hours contracts. With the zero contracts approach, workers are offered the opportunity to work for more than one employer. Due to flexibility, that zero contract approach comes with, and workers have the chance to work to more than one employee</w:t>
      </w:r>
      <w:r w:rsidR="007A36AB" w:rsidRPr="00F372AB">
        <w:rPr>
          <w:rFonts w:cs="Times New Roman"/>
          <w:szCs w:val="24"/>
        </w:rPr>
        <w:t xml:space="preserve"> (</w:t>
      </w:r>
      <w:r w:rsidR="007A36AB" w:rsidRPr="00F372AB">
        <w:rPr>
          <w:rFonts w:cs="Times New Roman"/>
          <w:color w:val="222222"/>
          <w:szCs w:val="24"/>
          <w:shd w:val="clear" w:color="auto" w:fill="FFFFFF"/>
        </w:rPr>
        <w:t>Dhanasekar, 2019)</w:t>
      </w:r>
      <w:r w:rsidRPr="00F372AB">
        <w:rPr>
          <w:rFonts w:cs="Times New Roman"/>
          <w:szCs w:val="24"/>
        </w:rPr>
        <w:t>. This, is a greater way, helps in extra earning. Additionally, through the use of the Zero contacts approach of employment, there is growth since through this approach there mitigation risk is taken. With these mitigation risks, they protect employees are protected from spending more than they need.</w:t>
      </w:r>
    </w:p>
    <w:p w14:paraId="0ED835B7" w14:textId="77777777" w:rsidR="001737D6" w:rsidRPr="00F372AB" w:rsidRDefault="001737D6" w:rsidP="007A36AB">
      <w:pPr>
        <w:spacing w:after="0" w:line="480" w:lineRule="auto"/>
        <w:ind w:firstLine="720"/>
        <w:rPr>
          <w:rFonts w:cs="Times New Roman"/>
          <w:szCs w:val="24"/>
        </w:rPr>
      </w:pPr>
      <w:r w:rsidRPr="00F372AB">
        <w:rPr>
          <w:rFonts w:cs="Times New Roman"/>
          <w:szCs w:val="24"/>
        </w:rPr>
        <w:t xml:space="preserve">Moreover, under this approach, there is high productivity, quality work, and worker retention. According to research, flexible working has shown, although positive impacts on productivity and also staff retention. Notably, there has been an increase in employees asking for an increase in flexible hours.  </w:t>
      </w:r>
    </w:p>
    <w:p w14:paraId="24917CBA" w14:textId="247D0416" w:rsidR="001003CF" w:rsidRPr="00F372AB" w:rsidRDefault="001737D6" w:rsidP="007A36AB">
      <w:pPr>
        <w:spacing w:after="0" w:line="480" w:lineRule="auto"/>
        <w:rPr>
          <w:rFonts w:cs="Times New Roman"/>
          <w:szCs w:val="24"/>
        </w:rPr>
      </w:pPr>
      <w:r w:rsidRPr="00F372AB">
        <w:rPr>
          <w:rFonts w:cs="Times New Roman"/>
          <w:szCs w:val="24"/>
        </w:rPr>
        <w:t xml:space="preserve"> </w:t>
      </w:r>
      <w:r w:rsidR="001003CF" w:rsidRPr="00F372AB">
        <w:rPr>
          <w:rFonts w:cs="Times New Roman"/>
          <w:szCs w:val="24"/>
        </w:rPr>
        <w:tab/>
      </w:r>
      <w:r w:rsidRPr="00F372AB">
        <w:rPr>
          <w:rFonts w:cs="Times New Roman"/>
          <w:szCs w:val="24"/>
        </w:rPr>
        <w:t>Apart from the remote working offering the zero contract avenue, it has also proved to effective since it is cost-saving. According to Regus 2018 study, flexible working is cost-effective avenues for both the employees and the employers. Through the implementation of these working strategies, workers do not require to commute to and from work. As illustrated by Regus' study through the application of this work approach, more than 3.53 billion hours could be reduced in 16 countries</w:t>
      </w:r>
      <w:r w:rsidR="007A36AB" w:rsidRPr="00F372AB">
        <w:rPr>
          <w:rFonts w:cs="Times New Roman"/>
          <w:szCs w:val="24"/>
        </w:rPr>
        <w:t xml:space="preserve"> (</w:t>
      </w:r>
      <w:r w:rsidR="007A36AB" w:rsidRPr="00F372AB">
        <w:rPr>
          <w:rFonts w:cs="Times New Roman"/>
          <w:color w:val="222222"/>
          <w:szCs w:val="24"/>
          <w:shd w:val="clear" w:color="auto" w:fill="FFFFFF"/>
        </w:rPr>
        <w:t>Elshaiekh, Hassan,&amp; Abdallah, 2018)</w:t>
      </w:r>
      <w:r w:rsidRPr="00F372AB">
        <w:rPr>
          <w:rFonts w:cs="Times New Roman"/>
          <w:szCs w:val="24"/>
        </w:rPr>
        <w:t xml:space="preserve">. From the organizational </w:t>
      </w:r>
      <w:r w:rsidRPr="00F372AB">
        <w:rPr>
          <w:rFonts w:cs="Times New Roman"/>
          <w:szCs w:val="24"/>
        </w:rPr>
        <w:lastRenderedPageBreak/>
        <w:t xml:space="preserve">perspective, the cost is incurred through the reduction in the lower printing costs, overheads, and also the opening up of desk space within the office. Additionally, through reduced absenteeism, higher recantation rates, and better recruitments cost is reduced. However, all these factors can only be achieved through the use of a remote working strategy. </w:t>
      </w:r>
    </w:p>
    <w:p w14:paraId="73E9DD2E" w14:textId="4DB4DAEF" w:rsidR="001003CF" w:rsidRPr="00F372AB" w:rsidRDefault="001737D6" w:rsidP="007A36AB">
      <w:pPr>
        <w:spacing w:after="0" w:line="480" w:lineRule="auto"/>
        <w:ind w:firstLine="720"/>
        <w:rPr>
          <w:rFonts w:cs="Times New Roman"/>
          <w:szCs w:val="24"/>
        </w:rPr>
      </w:pPr>
      <w:r w:rsidRPr="00F372AB">
        <w:rPr>
          <w:rFonts w:cs="Times New Roman"/>
          <w:szCs w:val="24"/>
        </w:rPr>
        <w:t xml:space="preserve"> According to the previously carried research, flexible working amongst the workers leads to more motivation and job satisfaction. Through the implementation of this work approach, workers are in a position to manage their responsibility such as childcare and care for family members when the need arises and other personal responsibility without losing an entire day of work, this help in minimizing absenteeism</w:t>
      </w:r>
      <w:r w:rsidR="00F372AB" w:rsidRPr="00F372AB">
        <w:rPr>
          <w:rFonts w:cs="Times New Roman"/>
          <w:szCs w:val="24"/>
        </w:rPr>
        <w:t xml:space="preserve"> (</w:t>
      </w:r>
      <w:r w:rsidR="00F372AB" w:rsidRPr="00F372AB">
        <w:rPr>
          <w:rFonts w:cs="Times New Roman"/>
          <w:color w:val="222222"/>
          <w:szCs w:val="24"/>
          <w:shd w:val="clear" w:color="auto" w:fill="FFFFFF"/>
        </w:rPr>
        <w:t>Dhanasekar, N. (2019)</w:t>
      </w:r>
      <w:r w:rsidRPr="00F372AB">
        <w:rPr>
          <w:rFonts w:cs="Times New Roman"/>
          <w:szCs w:val="24"/>
        </w:rPr>
        <w:t xml:space="preserve">. Additionally, this approach offers job retention avenues more flexibly. For workers recovering from illness or new mothers, they are offered a flexible channel to an early return through working from home hence promoting high job retaliation index. </w:t>
      </w:r>
    </w:p>
    <w:p w14:paraId="3BCF8B58" w14:textId="569B9308" w:rsidR="001737D6" w:rsidRPr="00F372AB" w:rsidRDefault="001737D6" w:rsidP="007A36AB">
      <w:pPr>
        <w:spacing w:after="0" w:line="480" w:lineRule="auto"/>
        <w:ind w:firstLine="720"/>
        <w:rPr>
          <w:rFonts w:cs="Times New Roman"/>
          <w:szCs w:val="24"/>
        </w:rPr>
      </w:pPr>
      <w:r w:rsidRPr="00F372AB">
        <w:rPr>
          <w:rFonts w:cs="Times New Roman"/>
          <w:szCs w:val="24"/>
        </w:rPr>
        <w:t xml:space="preserve">The most grounded contention for flexible work game plans might be a financial one, as indicated by another investigation by the </w:t>
      </w:r>
      <w:r w:rsidR="001003CF" w:rsidRPr="00F372AB">
        <w:rPr>
          <w:rFonts w:cs="Times New Roman"/>
          <w:szCs w:val="24"/>
        </w:rPr>
        <w:t>center</w:t>
      </w:r>
      <w:r w:rsidRPr="00F372AB">
        <w:rPr>
          <w:rFonts w:cs="Times New Roman"/>
          <w:szCs w:val="24"/>
        </w:rPr>
        <w:t xml:space="preserve"> for economics and business research and programming organization citric</w:t>
      </w:r>
      <w:r w:rsidR="007A36AB" w:rsidRPr="00F372AB">
        <w:rPr>
          <w:rFonts w:cs="Times New Roman"/>
          <w:szCs w:val="24"/>
        </w:rPr>
        <w:t xml:space="preserve"> </w:t>
      </w:r>
      <w:r w:rsidRPr="00F372AB">
        <w:rPr>
          <w:rFonts w:cs="Times New Roman"/>
          <w:szCs w:val="24"/>
        </w:rPr>
        <w:t>. The report creators overviewed more than 2,500 individuals. They found that actualizing adaptable work rehearses all the more broadly would most quite affect individuals who are jobless or not working for different reasons</w:t>
      </w:r>
      <w:r w:rsidR="007A36AB" w:rsidRPr="00F372AB">
        <w:rPr>
          <w:rFonts w:cs="Times New Roman"/>
          <w:szCs w:val="24"/>
        </w:rPr>
        <w:t xml:space="preserve"> (</w:t>
      </w:r>
      <w:r w:rsidR="007A36AB" w:rsidRPr="00F372AB">
        <w:rPr>
          <w:rFonts w:cs="Times New Roman"/>
          <w:color w:val="222222"/>
          <w:szCs w:val="24"/>
          <w:shd w:val="clear" w:color="auto" w:fill="FFFFFF"/>
        </w:rPr>
        <w:t>Lee, 2018)</w:t>
      </w:r>
      <w:r w:rsidRPr="00F372AB">
        <w:rPr>
          <w:rFonts w:cs="Times New Roman"/>
          <w:szCs w:val="24"/>
        </w:rPr>
        <w:t xml:space="preserve">. On the off chance that that gathering was to have the alternative of remote work, it could bring about more than $2 trillion altogether financial gains every year. </w:t>
      </w:r>
    </w:p>
    <w:p w14:paraId="242175A1" w14:textId="595DC24E" w:rsidR="001737D6" w:rsidRPr="00F372AB" w:rsidRDefault="001737D6" w:rsidP="007A36AB">
      <w:pPr>
        <w:spacing w:after="0" w:line="480" w:lineRule="auto"/>
        <w:rPr>
          <w:rFonts w:cs="Times New Roman"/>
          <w:szCs w:val="24"/>
        </w:rPr>
      </w:pPr>
      <w:r w:rsidRPr="00F372AB">
        <w:rPr>
          <w:rFonts w:cs="Times New Roman"/>
          <w:szCs w:val="24"/>
        </w:rPr>
        <w:t>In a 2015 exploration survey, golden and his partners found that generally speaking, working from home expanded occupation fulfilment, execution, and sentiments of responsibility to an association among representatives</w:t>
      </w:r>
      <w:r w:rsidR="00F372AB" w:rsidRPr="00F372AB">
        <w:rPr>
          <w:rFonts w:cs="Times New Roman"/>
          <w:szCs w:val="24"/>
        </w:rPr>
        <w:t xml:space="preserve"> (Golden, Paul 2018)</w:t>
      </w:r>
      <w:r w:rsidRPr="00F372AB">
        <w:rPr>
          <w:rFonts w:cs="Times New Roman"/>
          <w:szCs w:val="24"/>
        </w:rPr>
        <w:t xml:space="preserve">. Individuals who teleworked additionally would, in general, experience less work pressure or fatigue. Downsides included social and </w:t>
      </w:r>
      <w:r w:rsidRPr="00F372AB">
        <w:rPr>
          <w:rFonts w:cs="Times New Roman"/>
          <w:szCs w:val="24"/>
        </w:rPr>
        <w:lastRenderedPageBreak/>
        <w:t xml:space="preserve">expert disengagement, less open doors for data sharing, and an obscuring of limits among work and individual life). </w:t>
      </w:r>
    </w:p>
    <w:p w14:paraId="32AA5FFB" w14:textId="77777777" w:rsidR="001737D6" w:rsidRPr="00F372AB" w:rsidRDefault="001737D6" w:rsidP="007A36AB">
      <w:pPr>
        <w:spacing w:after="0" w:line="480" w:lineRule="auto"/>
        <w:ind w:firstLine="720"/>
        <w:rPr>
          <w:rFonts w:cs="Times New Roman"/>
          <w:szCs w:val="24"/>
        </w:rPr>
      </w:pPr>
      <w:r w:rsidRPr="00F372AB">
        <w:rPr>
          <w:rFonts w:cs="Times New Roman"/>
          <w:szCs w:val="24"/>
        </w:rPr>
        <w:t>Furthermore, specialists likewise alert that teleworking is once in a while a win big or bust plan. A few representatives telecom</w:t>
      </w:r>
      <w:bookmarkStart w:id="0" w:name="_GoBack"/>
      <w:bookmarkEnd w:id="0"/>
      <w:r w:rsidRPr="00F372AB">
        <w:rPr>
          <w:rFonts w:cs="Times New Roman"/>
          <w:szCs w:val="24"/>
        </w:rPr>
        <w:t>mute a couple of days a month, around a couple of days a week and some full time—and the degree of specialists working from home can direct their experience. For example, a meta-investigation by Gajendran and a co-creator found that remote workers' associations with partners commonly possibly endured on the off chance that they worked remotely at least three days every week.</w:t>
      </w:r>
    </w:p>
    <w:p w14:paraId="4D30E664" w14:textId="0EC5E037" w:rsidR="001737D6" w:rsidRPr="00F372AB" w:rsidRDefault="001737D6" w:rsidP="007A36AB">
      <w:pPr>
        <w:spacing w:after="0" w:line="480" w:lineRule="auto"/>
        <w:ind w:firstLine="720"/>
        <w:rPr>
          <w:rFonts w:cs="Times New Roman"/>
          <w:szCs w:val="24"/>
        </w:rPr>
      </w:pPr>
      <w:r w:rsidRPr="00F372AB">
        <w:rPr>
          <w:rFonts w:cs="Times New Roman"/>
          <w:szCs w:val="24"/>
        </w:rPr>
        <w:t>Alongside social seclusion, the obfuscating of work-­family limits is a critical test for remote representatives. Telecommuters working from a home office do not have the physical and mental division between these two areas that exist in a customary office setting. From one viewpoint, family and social commitments can undoubtedly seep over into work hours. Yet, frequently, examines appear, telecommuters' expert commitments will in general stretch out past the conventional workday. Hence intruding on family time and keeping telecommuters from ever really detaching. One examination indicated that the obscuring of such limits makes telecommuters partner their homes with their work jobs as work commitments more than once barge in on family time</w:t>
      </w:r>
      <w:r w:rsidR="00F372AB" w:rsidRPr="00F372AB">
        <w:rPr>
          <w:rFonts w:cs="Times New Roman"/>
          <w:szCs w:val="24"/>
        </w:rPr>
        <w:t xml:space="preserve"> (</w:t>
      </w:r>
      <w:r w:rsidR="00F372AB" w:rsidRPr="00F372AB">
        <w:rPr>
          <w:rFonts w:cs="Times New Roman"/>
          <w:color w:val="222222"/>
          <w:szCs w:val="24"/>
          <w:shd w:val="clear" w:color="auto" w:fill="FFFFFF"/>
        </w:rPr>
        <w:t>Peel 2016)</w:t>
      </w:r>
      <w:r w:rsidRPr="00F372AB">
        <w:rPr>
          <w:rFonts w:cs="Times New Roman"/>
          <w:szCs w:val="24"/>
        </w:rPr>
        <w:t xml:space="preserve">. Telecommuters likewise seem to work more. A 2013 Gallup survey found that telecommuters log an additional four hours out of each week on normal contrasted and their partners in the workplace. Managers may consider these to be as positive, converting into higher efficiency and better working environment citizenship. Gajendran and his partners found that telecommuters frequently go well beyond—for example, by reacting to messages outside of work hours—to show their official duty. In any case, specialists state that </w:t>
      </w:r>
      <w:r w:rsidRPr="00F372AB">
        <w:rPr>
          <w:rFonts w:cs="Times New Roman"/>
          <w:szCs w:val="24"/>
        </w:rPr>
        <w:lastRenderedPageBreak/>
        <w:t>without firmer limits, representatives can encounter weariness and burnout and that such exhaust ought to be debilitated by supervisors and associations.</w:t>
      </w:r>
    </w:p>
    <w:p w14:paraId="68036BBC" w14:textId="77777777" w:rsidR="001737D6" w:rsidRPr="00F372AB" w:rsidRDefault="001737D6" w:rsidP="007A36AB">
      <w:pPr>
        <w:spacing w:after="0" w:line="480" w:lineRule="auto"/>
        <w:ind w:firstLine="720"/>
        <w:rPr>
          <w:rFonts w:cs="Times New Roman"/>
          <w:szCs w:val="24"/>
        </w:rPr>
      </w:pPr>
      <w:r w:rsidRPr="00F372AB">
        <w:rPr>
          <w:rFonts w:cs="Times New Roman"/>
          <w:szCs w:val="24"/>
        </w:rPr>
        <w:t>Additionally, through the implementation of the work approach, competitive advantage is created to firms which shall quickly adopt the change. Firms that are better at adjusting are more prone to receive a wide range of new benefit augmenting methodologies, one likely clarification for why progressively gainful and better oversaw firms are bound to have work-family inviting arrangements. A subsequent description is that administration is attempting to see how to actualize such approaches adequately. That is one motivation behind why firms sharing standard procedures around work environment adaptability may speed the reception of such strategies. There is developing writing that proposes not all organizations receive the most effective practices, particularly in less severe enterprises. For instance, in the assembling segment where profitability is all the more effectively measured (and even with regards to proficient football), directors of firms at times seem to neglect to make the best choices. Economists contend that one factor that may add to the small selection of the best administration 68 in 2011, the American time use survey started approaching inquiries regarding time spent thinking about more established people. Due to the changing idea of the work constrain, the prescribed procedures from years prior don't give enough adaptability to the existing workforce.</w:t>
      </w:r>
    </w:p>
    <w:p w14:paraId="6648EA3B" w14:textId="7FD24E65" w:rsidR="001737D6" w:rsidRPr="00F372AB" w:rsidRDefault="001737D6" w:rsidP="007A36AB">
      <w:pPr>
        <w:spacing w:after="0" w:line="480" w:lineRule="auto"/>
        <w:ind w:firstLine="720"/>
        <w:rPr>
          <w:rFonts w:cs="Times New Roman"/>
          <w:szCs w:val="24"/>
        </w:rPr>
      </w:pPr>
      <w:r w:rsidRPr="00F372AB">
        <w:rPr>
          <w:rFonts w:cs="Times New Roman"/>
          <w:szCs w:val="24"/>
        </w:rPr>
        <w:t xml:space="preserve">Similarly, as us car firms took a very long time to grasp lean assembling regardless of the practice's archived enhancements in productivity,74 firms today might be neglecting to receive adaptable plans. For this situation, urging bosses at firms to reexamine their executives rehearses considering the developing requests of </w:t>
      </w:r>
      <w:r w:rsidR="001003CF" w:rsidRPr="00F372AB">
        <w:rPr>
          <w:rFonts w:cs="Times New Roman"/>
          <w:szCs w:val="24"/>
        </w:rPr>
        <w:t>laborer’s</w:t>
      </w:r>
      <w:r w:rsidRPr="00F372AB">
        <w:rPr>
          <w:rFonts w:cs="Times New Roman"/>
          <w:szCs w:val="24"/>
        </w:rPr>
        <w:t xml:space="preserve"> can make both the firm also, the labourers happier. One approach to help is for organizations to set up "option to ask for" arrangements </w:t>
      </w:r>
      <w:r w:rsidRPr="00F372AB">
        <w:rPr>
          <w:rFonts w:cs="Times New Roman"/>
          <w:szCs w:val="24"/>
        </w:rPr>
        <w:lastRenderedPageBreak/>
        <w:t xml:space="preserve">which spread out the conditions and methodology by which labourers can ask their bosses to consider adjusting their work game plans to address their issues for adaptability. </w:t>
      </w:r>
    </w:p>
    <w:p w14:paraId="73FA7AF0" w14:textId="77777777" w:rsidR="00F372AB" w:rsidRPr="00F372AB" w:rsidRDefault="001737D6" w:rsidP="007A36AB">
      <w:pPr>
        <w:spacing w:after="0" w:line="480" w:lineRule="auto"/>
        <w:ind w:firstLine="720"/>
        <w:rPr>
          <w:rFonts w:cs="Times New Roman"/>
          <w:szCs w:val="24"/>
        </w:rPr>
      </w:pPr>
      <w:r w:rsidRPr="00F372AB">
        <w:rPr>
          <w:rFonts w:cs="Times New Roman"/>
          <w:szCs w:val="24"/>
        </w:rPr>
        <w:t>The relative expenses and advantages of these practices vary across and inside firms. For instance, managers in the money related administration industry may think that its conceivable to permit representatives to work sporadically from home, while food administration organizations would almost certainly discover such practices infeasible. The financial hypothesis proposes that the organizations with the best (net) additions to receiving adaptable practices ought to be among the first to grasp them. Existing investigations of the impact of adaptable courses of action originate from firms that have just received these practices. In this way, the proof introduced above may exaggerate the monetary benefits that organizations that have not yet embraced adaptable game plans would appreciate. Indeed, even for this situation, there is as yet a financial reason for why extra firms and u.s. The economy could profit by a more extensive reception of adaptable working environment rehearses</w:t>
      </w:r>
      <w:r w:rsidR="007A36AB" w:rsidRPr="00F372AB">
        <w:rPr>
          <w:rFonts w:cs="Times New Roman"/>
          <w:szCs w:val="24"/>
        </w:rPr>
        <w:t xml:space="preserve"> (</w:t>
      </w:r>
      <w:r w:rsidR="007A36AB" w:rsidRPr="00F372AB">
        <w:rPr>
          <w:rFonts w:cs="Times New Roman"/>
          <w:color w:val="222222"/>
          <w:szCs w:val="24"/>
          <w:shd w:val="clear" w:color="auto" w:fill="FFFFFF"/>
        </w:rPr>
        <w:t>Zenkteler, Foth  &amp; Hearn, 2019)</w:t>
      </w:r>
      <w:r w:rsidRPr="00F372AB">
        <w:rPr>
          <w:rFonts w:cs="Times New Roman"/>
          <w:szCs w:val="24"/>
        </w:rPr>
        <w:t>. Advancing work-life balance is that flexible practices may help society in manners that are not considered by either a business or</w:t>
      </w:r>
      <w:r w:rsidR="001003CF" w:rsidRPr="00F372AB">
        <w:rPr>
          <w:rFonts w:cs="Times New Roman"/>
          <w:szCs w:val="24"/>
        </w:rPr>
        <w:t xml:space="preserve"> workers</w:t>
      </w:r>
      <w:r w:rsidRPr="00F372AB">
        <w:rPr>
          <w:rFonts w:cs="Times New Roman"/>
          <w:szCs w:val="24"/>
        </w:rPr>
        <w:t>.</w:t>
      </w:r>
    </w:p>
    <w:p w14:paraId="164EB898" w14:textId="1DA2EDA7" w:rsidR="001737D6" w:rsidRPr="00F372AB" w:rsidRDefault="001737D6" w:rsidP="007A36AB">
      <w:pPr>
        <w:spacing w:after="0" w:line="480" w:lineRule="auto"/>
        <w:ind w:firstLine="720"/>
        <w:rPr>
          <w:rFonts w:cs="Times New Roman"/>
          <w:szCs w:val="24"/>
        </w:rPr>
      </w:pPr>
      <w:r w:rsidRPr="00F372AB">
        <w:rPr>
          <w:rFonts w:cs="Times New Roman"/>
          <w:szCs w:val="24"/>
        </w:rPr>
        <w:t xml:space="preserve"> </w:t>
      </w:r>
      <w:r w:rsidR="001003CF" w:rsidRPr="00F372AB">
        <w:rPr>
          <w:rFonts w:cs="Times New Roman"/>
          <w:szCs w:val="24"/>
        </w:rPr>
        <w:t>F</w:t>
      </w:r>
      <w:r w:rsidRPr="00F372AB">
        <w:rPr>
          <w:rFonts w:cs="Times New Roman"/>
          <w:szCs w:val="24"/>
        </w:rPr>
        <w:t xml:space="preserve">or a few reasons, it is conceivable that these social advantages are more significant than the private ones. For instance, some monetary models have accentuated that organizations might be hesitant to offer advantages bundles that are especially appealing to </w:t>
      </w:r>
      <w:r w:rsidR="001003CF" w:rsidRPr="00F372AB">
        <w:rPr>
          <w:rFonts w:cs="Times New Roman"/>
          <w:szCs w:val="24"/>
        </w:rPr>
        <w:t>laborer</w:t>
      </w:r>
      <w:r w:rsidRPr="00F372AB">
        <w:rPr>
          <w:rFonts w:cs="Times New Roman"/>
          <w:szCs w:val="24"/>
        </w:rPr>
        <w:t xml:space="preserve"> for whom the benefits are generally expensive to give—the exemplary model in liberal medical coverage bundles, which may draw in the most debilitated specialists</w:t>
      </w:r>
      <w:r w:rsidR="00F372AB" w:rsidRPr="00F372AB">
        <w:rPr>
          <w:rFonts w:cs="Times New Roman"/>
          <w:szCs w:val="24"/>
        </w:rPr>
        <w:t xml:space="preserve"> ((</w:t>
      </w:r>
      <w:r w:rsidR="00F372AB" w:rsidRPr="00F372AB">
        <w:rPr>
          <w:rFonts w:cs="Times New Roman"/>
          <w:color w:val="222222"/>
          <w:szCs w:val="24"/>
          <w:shd w:val="clear" w:color="auto" w:fill="FFFFFF"/>
        </w:rPr>
        <w:t>Zenkteler, Foth  &amp; Hearn, 2019)</w:t>
      </w:r>
      <w:r w:rsidRPr="00F372AB">
        <w:rPr>
          <w:rFonts w:cs="Times New Roman"/>
          <w:szCs w:val="24"/>
        </w:rPr>
        <w:t xml:space="preserve">. If unique comparative works with flexible working environment plans, at that point as well hardly any businesses may offer such programs and those that do will pay a higher cost if more firms offer adaptable work environment courses of action, the expense for all will decay, permitting </w:t>
      </w:r>
      <w:r w:rsidRPr="00F372AB">
        <w:rPr>
          <w:rFonts w:cs="Times New Roman"/>
          <w:szCs w:val="24"/>
        </w:rPr>
        <w:lastRenderedPageBreak/>
        <w:t xml:space="preserve">more </w:t>
      </w:r>
      <w:r w:rsidR="001003CF" w:rsidRPr="00F372AB">
        <w:rPr>
          <w:rFonts w:cs="Times New Roman"/>
          <w:szCs w:val="24"/>
        </w:rPr>
        <w:t>laborer’s</w:t>
      </w:r>
      <w:r w:rsidRPr="00F372AB">
        <w:rPr>
          <w:rFonts w:cs="Times New Roman"/>
          <w:szCs w:val="24"/>
        </w:rPr>
        <w:t xml:space="preserve"> to profit by the expanded adaptability. Receiving flexible practices likely supports work power interest among those </w:t>
      </w:r>
      <w:r w:rsidR="001003CF" w:rsidRPr="00F372AB">
        <w:rPr>
          <w:rFonts w:cs="Times New Roman"/>
          <w:szCs w:val="24"/>
        </w:rPr>
        <w:t>laborer’s</w:t>
      </w:r>
      <w:r w:rsidRPr="00F372AB">
        <w:rPr>
          <w:rFonts w:cs="Times New Roman"/>
          <w:szCs w:val="24"/>
        </w:rPr>
        <w:t xml:space="preserve"> that would make some way, or another discover it excessively "exorbitant" to work or put resources into working environment skills.</w:t>
      </w:r>
    </w:p>
    <w:p w14:paraId="575B4E2B" w14:textId="3D0C76C4" w:rsidR="00494C26" w:rsidRPr="00F372AB" w:rsidRDefault="001737D6" w:rsidP="007A36AB">
      <w:pPr>
        <w:spacing w:after="0" w:line="480" w:lineRule="auto"/>
        <w:rPr>
          <w:rFonts w:cs="Times New Roman"/>
          <w:szCs w:val="24"/>
        </w:rPr>
      </w:pPr>
      <w:r w:rsidRPr="00F372AB">
        <w:rPr>
          <w:rFonts w:cs="Times New Roman"/>
          <w:szCs w:val="24"/>
        </w:rPr>
        <w:t xml:space="preserve"> </w:t>
      </w:r>
      <w:r w:rsidR="001003CF" w:rsidRPr="00F372AB">
        <w:rPr>
          <w:rFonts w:cs="Times New Roman"/>
          <w:szCs w:val="24"/>
        </w:rPr>
        <w:tab/>
      </w:r>
      <w:r w:rsidRPr="00F372AB">
        <w:rPr>
          <w:rFonts w:cs="Times New Roman"/>
          <w:szCs w:val="24"/>
        </w:rPr>
        <w:t xml:space="preserve">Generally, the implementation and the adoption of remote working strategy is a game-changer not only in economic view but also the social aspect. Through the use of this strategy, children bring up in a family shall be more comfortable. Additionally, workers are exposed to more working hours since they can even work overtime. This change in the utilization of labour in the labour market is the next way to go.  </w:t>
      </w:r>
      <w:r w:rsidR="005F2AA3" w:rsidRPr="00F372AB">
        <w:rPr>
          <w:rFonts w:cs="Times New Roman"/>
          <w:szCs w:val="24"/>
        </w:rPr>
        <w:t xml:space="preserve"> </w:t>
      </w:r>
    </w:p>
    <w:p w14:paraId="22351B77" w14:textId="6A6B6B09" w:rsidR="007A36AB" w:rsidRPr="00F372AB" w:rsidRDefault="007A36AB" w:rsidP="007A36AB">
      <w:pPr>
        <w:spacing w:after="0" w:line="480" w:lineRule="auto"/>
        <w:rPr>
          <w:rFonts w:cs="Times New Roman"/>
          <w:szCs w:val="24"/>
        </w:rPr>
      </w:pPr>
    </w:p>
    <w:p w14:paraId="35F62B10" w14:textId="3FDEC2C7" w:rsidR="007A36AB" w:rsidRPr="00F372AB" w:rsidRDefault="007A36AB" w:rsidP="007A36AB">
      <w:pPr>
        <w:spacing w:after="0" w:line="480" w:lineRule="auto"/>
        <w:rPr>
          <w:rFonts w:cs="Times New Roman"/>
          <w:szCs w:val="24"/>
        </w:rPr>
      </w:pPr>
    </w:p>
    <w:p w14:paraId="5FE32E73" w14:textId="2979C9AC" w:rsidR="007A36AB" w:rsidRPr="00F372AB" w:rsidRDefault="007A36AB" w:rsidP="007A36AB">
      <w:pPr>
        <w:spacing w:after="0" w:line="480" w:lineRule="auto"/>
        <w:rPr>
          <w:rFonts w:cs="Times New Roman"/>
          <w:szCs w:val="24"/>
        </w:rPr>
      </w:pPr>
    </w:p>
    <w:p w14:paraId="403A816F" w14:textId="1F8450C6" w:rsidR="007A36AB" w:rsidRPr="00F372AB" w:rsidRDefault="007A36AB" w:rsidP="007A36AB">
      <w:pPr>
        <w:spacing w:after="0" w:line="480" w:lineRule="auto"/>
        <w:rPr>
          <w:rFonts w:cs="Times New Roman"/>
          <w:szCs w:val="24"/>
        </w:rPr>
      </w:pPr>
    </w:p>
    <w:p w14:paraId="321B806A" w14:textId="641A3D18" w:rsidR="007A36AB" w:rsidRPr="00F372AB" w:rsidRDefault="007A36AB" w:rsidP="007A36AB">
      <w:pPr>
        <w:spacing w:after="0" w:line="480" w:lineRule="auto"/>
        <w:rPr>
          <w:rFonts w:cs="Times New Roman"/>
          <w:szCs w:val="24"/>
        </w:rPr>
      </w:pPr>
    </w:p>
    <w:p w14:paraId="5DA6B2B6" w14:textId="5F22C6A8" w:rsidR="007A36AB" w:rsidRPr="00F372AB" w:rsidRDefault="007A36AB" w:rsidP="007A36AB">
      <w:pPr>
        <w:spacing w:after="0" w:line="480" w:lineRule="auto"/>
        <w:rPr>
          <w:rFonts w:cs="Times New Roman"/>
          <w:szCs w:val="24"/>
        </w:rPr>
      </w:pPr>
    </w:p>
    <w:p w14:paraId="542C135D" w14:textId="39EFCC0C" w:rsidR="007A36AB" w:rsidRPr="00F372AB" w:rsidRDefault="007A36AB" w:rsidP="007A36AB">
      <w:pPr>
        <w:spacing w:after="0" w:line="480" w:lineRule="auto"/>
        <w:rPr>
          <w:rFonts w:cs="Times New Roman"/>
          <w:szCs w:val="24"/>
        </w:rPr>
      </w:pPr>
    </w:p>
    <w:p w14:paraId="3F73CC77" w14:textId="5877BE7B" w:rsidR="007A36AB" w:rsidRPr="00F372AB" w:rsidRDefault="007A36AB" w:rsidP="007A36AB">
      <w:pPr>
        <w:spacing w:after="0" w:line="480" w:lineRule="auto"/>
        <w:rPr>
          <w:rFonts w:cs="Times New Roman"/>
          <w:szCs w:val="24"/>
        </w:rPr>
      </w:pPr>
    </w:p>
    <w:p w14:paraId="04D358F1" w14:textId="3B07CA60" w:rsidR="007A36AB" w:rsidRPr="00F372AB" w:rsidRDefault="007A36AB" w:rsidP="007A36AB">
      <w:pPr>
        <w:spacing w:after="0" w:line="480" w:lineRule="auto"/>
        <w:rPr>
          <w:rFonts w:cs="Times New Roman"/>
          <w:szCs w:val="24"/>
        </w:rPr>
      </w:pPr>
    </w:p>
    <w:p w14:paraId="34EBA0E3" w14:textId="4E880067" w:rsidR="007A36AB" w:rsidRPr="00F372AB" w:rsidRDefault="007A36AB" w:rsidP="007A36AB">
      <w:pPr>
        <w:spacing w:after="0" w:line="480" w:lineRule="auto"/>
        <w:rPr>
          <w:rFonts w:cs="Times New Roman"/>
          <w:szCs w:val="24"/>
        </w:rPr>
      </w:pPr>
    </w:p>
    <w:p w14:paraId="52844463" w14:textId="3740630E" w:rsidR="007A36AB" w:rsidRPr="00F372AB" w:rsidRDefault="007A36AB" w:rsidP="007A36AB">
      <w:pPr>
        <w:spacing w:after="0" w:line="480" w:lineRule="auto"/>
        <w:rPr>
          <w:rFonts w:cs="Times New Roman"/>
          <w:szCs w:val="24"/>
        </w:rPr>
      </w:pPr>
    </w:p>
    <w:p w14:paraId="3C24E8CD" w14:textId="6F03DCB5" w:rsidR="007A36AB" w:rsidRPr="00F372AB" w:rsidRDefault="007A36AB" w:rsidP="007A36AB">
      <w:pPr>
        <w:spacing w:after="0" w:line="480" w:lineRule="auto"/>
        <w:rPr>
          <w:rFonts w:cs="Times New Roman"/>
          <w:szCs w:val="24"/>
        </w:rPr>
      </w:pPr>
    </w:p>
    <w:p w14:paraId="0236FC9A" w14:textId="12854257" w:rsidR="007A36AB" w:rsidRPr="00F372AB" w:rsidRDefault="007A36AB" w:rsidP="007A36AB">
      <w:pPr>
        <w:spacing w:after="0" w:line="480" w:lineRule="auto"/>
        <w:rPr>
          <w:rFonts w:cs="Times New Roman"/>
          <w:szCs w:val="24"/>
        </w:rPr>
      </w:pPr>
    </w:p>
    <w:p w14:paraId="1D4EC566" w14:textId="71F7909A" w:rsidR="007A36AB" w:rsidRPr="00F372AB" w:rsidRDefault="007A36AB" w:rsidP="007A36AB">
      <w:pPr>
        <w:spacing w:after="0" w:line="480" w:lineRule="auto"/>
        <w:rPr>
          <w:rFonts w:cs="Times New Roman"/>
          <w:szCs w:val="24"/>
        </w:rPr>
      </w:pPr>
    </w:p>
    <w:p w14:paraId="417346C7" w14:textId="7E6F0A3E" w:rsidR="007A36AB" w:rsidRPr="00F372AB" w:rsidRDefault="007A36AB" w:rsidP="007A36AB">
      <w:pPr>
        <w:spacing w:after="0" w:line="480" w:lineRule="auto"/>
        <w:rPr>
          <w:rFonts w:cs="Times New Roman"/>
          <w:szCs w:val="24"/>
        </w:rPr>
      </w:pPr>
    </w:p>
    <w:p w14:paraId="04E8F772" w14:textId="78697AE5" w:rsidR="007A36AB" w:rsidRPr="00F372AB" w:rsidRDefault="007A36AB" w:rsidP="007A36AB">
      <w:pPr>
        <w:spacing w:after="0" w:line="480" w:lineRule="auto"/>
        <w:rPr>
          <w:rFonts w:cs="Times New Roman"/>
          <w:szCs w:val="24"/>
        </w:rPr>
      </w:pPr>
    </w:p>
    <w:p w14:paraId="0BF05B37" w14:textId="0048FD49" w:rsidR="007A36AB" w:rsidRPr="00F372AB" w:rsidRDefault="007A36AB" w:rsidP="00F372AB">
      <w:pPr>
        <w:spacing w:after="0" w:line="480" w:lineRule="auto"/>
        <w:jc w:val="center"/>
        <w:rPr>
          <w:rFonts w:cs="Times New Roman"/>
          <w:szCs w:val="24"/>
        </w:rPr>
      </w:pPr>
      <w:r w:rsidRPr="00F372AB">
        <w:rPr>
          <w:rFonts w:cs="Times New Roman"/>
          <w:szCs w:val="24"/>
        </w:rPr>
        <w:t>References</w:t>
      </w:r>
    </w:p>
    <w:p w14:paraId="0B2981E9" w14:textId="4284DEFC" w:rsidR="007A36AB" w:rsidRPr="00F372AB" w:rsidRDefault="007A36AB" w:rsidP="00F372AB">
      <w:pPr>
        <w:spacing w:after="0" w:line="480" w:lineRule="auto"/>
        <w:ind w:left="720" w:hanging="720"/>
        <w:rPr>
          <w:rFonts w:cs="Times New Roman"/>
          <w:color w:val="222222"/>
          <w:szCs w:val="24"/>
          <w:shd w:val="clear" w:color="auto" w:fill="FFFFFF"/>
        </w:rPr>
      </w:pPr>
      <w:r w:rsidRPr="00F372AB">
        <w:rPr>
          <w:rFonts w:cs="Times New Roman"/>
          <w:color w:val="222222"/>
          <w:szCs w:val="24"/>
          <w:shd w:val="clear" w:color="auto" w:fill="FFFFFF"/>
        </w:rPr>
        <w:t>Elshaiekh, N. E. M., Hassan, Y. A. A., &amp; Abdallah, A. A. A. (2018, November). The Impacts of Remote working on Workers Performance. In </w:t>
      </w:r>
      <w:r w:rsidRPr="00F372AB">
        <w:rPr>
          <w:rFonts w:cs="Times New Roman"/>
          <w:i/>
          <w:iCs/>
          <w:color w:val="222222"/>
          <w:szCs w:val="24"/>
          <w:shd w:val="clear" w:color="auto" w:fill="FFFFFF"/>
        </w:rPr>
        <w:t>2018 International Arab Conference on Information Technology (ACIT)</w:t>
      </w:r>
      <w:r w:rsidRPr="00F372AB">
        <w:rPr>
          <w:rFonts w:cs="Times New Roman"/>
          <w:color w:val="222222"/>
          <w:szCs w:val="24"/>
          <w:shd w:val="clear" w:color="auto" w:fill="FFFFFF"/>
        </w:rPr>
        <w:t> (pp. 1-5). IEEE.</w:t>
      </w:r>
    </w:p>
    <w:p w14:paraId="7E6B3931" w14:textId="0F5165B3" w:rsidR="007A36AB" w:rsidRPr="00F372AB" w:rsidRDefault="007A36AB" w:rsidP="00F372AB">
      <w:pPr>
        <w:spacing w:after="0" w:line="480" w:lineRule="auto"/>
        <w:ind w:left="720" w:hanging="720"/>
        <w:rPr>
          <w:rFonts w:cs="Times New Roman"/>
          <w:color w:val="222222"/>
          <w:szCs w:val="24"/>
          <w:shd w:val="clear" w:color="auto" w:fill="FFFFFF"/>
        </w:rPr>
      </w:pPr>
      <w:r w:rsidRPr="00F372AB">
        <w:rPr>
          <w:rFonts w:cs="Times New Roman"/>
          <w:color w:val="222222"/>
          <w:szCs w:val="24"/>
          <w:shd w:val="clear" w:color="auto" w:fill="FFFFFF"/>
        </w:rPr>
        <w:t>Lee, A. (2018). Remote working in academia: a site of contested identities.</w:t>
      </w:r>
    </w:p>
    <w:p w14:paraId="40B72D50" w14:textId="52ADEF20" w:rsidR="007A36AB" w:rsidRPr="00F372AB" w:rsidRDefault="007A36AB" w:rsidP="00F372AB">
      <w:pPr>
        <w:spacing w:after="0" w:line="480" w:lineRule="auto"/>
        <w:ind w:left="720" w:hanging="720"/>
        <w:rPr>
          <w:rFonts w:cs="Times New Roman"/>
          <w:color w:val="222222"/>
          <w:szCs w:val="24"/>
          <w:shd w:val="clear" w:color="auto" w:fill="FFFFFF"/>
        </w:rPr>
      </w:pPr>
      <w:r w:rsidRPr="00F372AB">
        <w:rPr>
          <w:rFonts w:cs="Times New Roman"/>
          <w:color w:val="222222"/>
          <w:szCs w:val="24"/>
          <w:shd w:val="clear" w:color="auto" w:fill="FFFFFF"/>
        </w:rPr>
        <w:t>Zenkteler, M., Foth, M., &amp; Hearn, G. N. (2019). Fostering home-based work and remote work in neighbourhoods: design scenarios.</w:t>
      </w:r>
    </w:p>
    <w:p w14:paraId="75BB80C7" w14:textId="61ED43D8" w:rsidR="007A36AB" w:rsidRPr="00F372AB" w:rsidRDefault="007A36AB" w:rsidP="00F372AB">
      <w:pPr>
        <w:spacing w:after="0" w:line="480" w:lineRule="auto"/>
        <w:ind w:left="720" w:hanging="720"/>
        <w:rPr>
          <w:rFonts w:cs="Times New Roman"/>
          <w:color w:val="222222"/>
          <w:szCs w:val="24"/>
          <w:shd w:val="clear" w:color="auto" w:fill="FFFFFF"/>
        </w:rPr>
      </w:pPr>
      <w:r w:rsidRPr="00F372AB">
        <w:rPr>
          <w:rFonts w:cs="Times New Roman"/>
          <w:color w:val="222222"/>
          <w:szCs w:val="24"/>
          <w:shd w:val="clear" w:color="auto" w:fill="FFFFFF"/>
        </w:rPr>
        <w:t>Dhanasekar, N. (2019). </w:t>
      </w:r>
      <w:r w:rsidRPr="00F372AB">
        <w:rPr>
          <w:rFonts w:cs="Times New Roman"/>
          <w:i/>
          <w:iCs/>
          <w:color w:val="222222"/>
          <w:szCs w:val="24"/>
          <w:shd w:val="clear" w:color="auto" w:fill="FFFFFF"/>
        </w:rPr>
        <w:t>The impact of remote work on the IT sector in India</w:t>
      </w:r>
      <w:r w:rsidRPr="00F372AB">
        <w:rPr>
          <w:rFonts w:cs="Times New Roman"/>
          <w:color w:val="222222"/>
          <w:szCs w:val="24"/>
          <w:shd w:val="clear" w:color="auto" w:fill="FFFFFF"/>
        </w:rPr>
        <w:t> (Doctoral dissertation, Dublin Business School).</w:t>
      </w:r>
    </w:p>
    <w:p w14:paraId="66509AD8" w14:textId="6D34A287" w:rsidR="00F372AB" w:rsidRPr="00F372AB" w:rsidRDefault="00F372AB" w:rsidP="00F372AB">
      <w:pPr>
        <w:spacing w:after="0" w:line="480" w:lineRule="auto"/>
        <w:ind w:left="720" w:hanging="720"/>
        <w:rPr>
          <w:rFonts w:cs="Times New Roman"/>
          <w:caps/>
          <w:szCs w:val="24"/>
        </w:rPr>
      </w:pPr>
      <w:r w:rsidRPr="00F372AB">
        <w:rPr>
          <w:rFonts w:cs="Times New Roman"/>
          <w:color w:val="222222"/>
          <w:szCs w:val="24"/>
          <w:shd w:val="clear" w:color="auto" w:fill="FFFFFF"/>
        </w:rPr>
        <w:t>Peel, R., Young, L., Reeve, C., Kanakis, K., Malau-Aduli, B., Sen Gupta, T., &amp; Hays, R. (2020). The impact of localised general practice training on Queensland’s rural and remote general practice workforce. </w:t>
      </w:r>
      <w:r w:rsidRPr="00F372AB">
        <w:rPr>
          <w:rFonts w:cs="Times New Roman"/>
          <w:i/>
          <w:iCs/>
          <w:color w:val="222222"/>
          <w:szCs w:val="24"/>
          <w:shd w:val="clear" w:color="auto" w:fill="FFFFFF"/>
        </w:rPr>
        <w:t>BMC Medical Education</w:t>
      </w:r>
      <w:r w:rsidRPr="00F372AB">
        <w:rPr>
          <w:rFonts w:cs="Times New Roman"/>
          <w:color w:val="222222"/>
          <w:szCs w:val="24"/>
          <w:shd w:val="clear" w:color="auto" w:fill="FFFFFF"/>
        </w:rPr>
        <w:t>, </w:t>
      </w:r>
      <w:r w:rsidRPr="00F372AB">
        <w:rPr>
          <w:rFonts w:cs="Times New Roman"/>
          <w:i/>
          <w:iCs/>
          <w:color w:val="222222"/>
          <w:szCs w:val="24"/>
          <w:shd w:val="clear" w:color="auto" w:fill="FFFFFF"/>
        </w:rPr>
        <w:t>20</w:t>
      </w:r>
      <w:r w:rsidRPr="00F372AB">
        <w:rPr>
          <w:rFonts w:cs="Times New Roman"/>
          <w:color w:val="222222"/>
          <w:szCs w:val="24"/>
          <w:shd w:val="clear" w:color="auto" w:fill="FFFFFF"/>
        </w:rPr>
        <w:t>, 1-10.</w:t>
      </w:r>
    </w:p>
    <w:sectPr w:rsidR="00F372AB" w:rsidRPr="00F372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B779B" w14:textId="77777777" w:rsidR="002A701E" w:rsidRDefault="002A701E" w:rsidP="00F372AB">
      <w:pPr>
        <w:spacing w:after="0" w:line="240" w:lineRule="auto"/>
      </w:pPr>
      <w:r>
        <w:separator/>
      </w:r>
    </w:p>
  </w:endnote>
  <w:endnote w:type="continuationSeparator" w:id="0">
    <w:p w14:paraId="1AC63987" w14:textId="77777777" w:rsidR="002A701E" w:rsidRDefault="002A701E" w:rsidP="00F37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F3002" w14:textId="77777777" w:rsidR="002A701E" w:rsidRDefault="002A701E" w:rsidP="00F372AB">
      <w:pPr>
        <w:spacing w:after="0" w:line="240" w:lineRule="auto"/>
      </w:pPr>
      <w:r>
        <w:separator/>
      </w:r>
    </w:p>
  </w:footnote>
  <w:footnote w:type="continuationSeparator" w:id="0">
    <w:p w14:paraId="018BB126" w14:textId="77777777" w:rsidR="002A701E" w:rsidRDefault="002A701E" w:rsidP="00F37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354220"/>
      <w:docPartObj>
        <w:docPartGallery w:val="Page Numbers (Top of Page)"/>
        <w:docPartUnique/>
      </w:docPartObj>
    </w:sdtPr>
    <w:sdtEndPr>
      <w:rPr>
        <w:noProof/>
      </w:rPr>
    </w:sdtEndPr>
    <w:sdtContent>
      <w:p w14:paraId="63F5A2D0" w14:textId="3C24BC38" w:rsidR="00F372AB" w:rsidRDefault="00F372AB">
        <w:pPr>
          <w:pStyle w:val="Header"/>
          <w:jc w:val="right"/>
        </w:pPr>
        <w:r>
          <w:t xml:space="preserve">REMOTE WORKING </w:t>
        </w:r>
        <w:r>
          <w:tab/>
        </w:r>
        <w:r>
          <w:tab/>
        </w:r>
        <w:r>
          <w:fldChar w:fldCharType="begin"/>
        </w:r>
        <w:r>
          <w:instrText xml:space="preserve"> PAGE   \* MERGEFORMAT </w:instrText>
        </w:r>
        <w:r>
          <w:fldChar w:fldCharType="separate"/>
        </w:r>
        <w:r w:rsidR="00900B86">
          <w:rPr>
            <w:noProof/>
          </w:rPr>
          <w:t>8</w:t>
        </w:r>
        <w:r>
          <w:rPr>
            <w:noProof/>
          </w:rPr>
          <w:fldChar w:fldCharType="end"/>
        </w:r>
      </w:p>
    </w:sdtContent>
  </w:sdt>
  <w:p w14:paraId="6656C5EF" w14:textId="77777777" w:rsidR="00F372AB" w:rsidRDefault="00F372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NjGwsDQxMTUzMTNS0lEKTi0uzszPAykwqgUA/0nW8SwAAAA="/>
  </w:docVars>
  <w:rsids>
    <w:rsidRoot w:val="00D90F09"/>
    <w:rsid w:val="001003CF"/>
    <w:rsid w:val="001737D6"/>
    <w:rsid w:val="001B116C"/>
    <w:rsid w:val="0021257D"/>
    <w:rsid w:val="00286281"/>
    <w:rsid w:val="002A701E"/>
    <w:rsid w:val="003061B5"/>
    <w:rsid w:val="00494C26"/>
    <w:rsid w:val="005F2AA3"/>
    <w:rsid w:val="00751996"/>
    <w:rsid w:val="007A36AB"/>
    <w:rsid w:val="00900B86"/>
    <w:rsid w:val="009D689F"/>
    <w:rsid w:val="00A65C69"/>
    <w:rsid w:val="00AA7A66"/>
    <w:rsid w:val="00B910DF"/>
    <w:rsid w:val="00BD682C"/>
    <w:rsid w:val="00D439B2"/>
    <w:rsid w:val="00D8366C"/>
    <w:rsid w:val="00D90F09"/>
    <w:rsid w:val="00F372AB"/>
    <w:rsid w:val="00F67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AD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2AB"/>
  </w:style>
  <w:style w:type="paragraph" w:styleId="Footer">
    <w:name w:val="footer"/>
    <w:basedOn w:val="Normal"/>
    <w:link w:val="FooterChar"/>
    <w:uiPriority w:val="99"/>
    <w:unhideWhenUsed/>
    <w:rsid w:val="00F37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2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2AB"/>
  </w:style>
  <w:style w:type="paragraph" w:styleId="Footer">
    <w:name w:val="footer"/>
    <w:basedOn w:val="Normal"/>
    <w:link w:val="FooterChar"/>
    <w:uiPriority w:val="99"/>
    <w:unhideWhenUsed/>
    <w:rsid w:val="00F37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1741</Words>
  <Characters>9927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VINNY</cp:lastModifiedBy>
  <cp:revision>2</cp:revision>
  <dcterms:created xsi:type="dcterms:W3CDTF">2020-06-29T23:10:00Z</dcterms:created>
  <dcterms:modified xsi:type="dcterms:W3CDTF">2020-06-29T23:10:00Z</dcterms:modified>
</cp:coreProperties>
</file>