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D66" w:rsidRPr="00AE605B" w:rsidRDefault="00B2193C" w:rsidP="00AE605B">
      <w:pPr>
        <w:spacing w:line="480" w:lineRule="auto"/>
        <w:jc w:val="center"/>
        <w:rPr>
          <w:rFonts w:ascii="Times New Roman" w:hAnsi="Times New Roman" w:cs="Times New Roman"/>
          <w:sz w:val="24"/>
          <w:szCs w:val="24"/>
        </w:rPr>
      </w:pPr>
      <w:r w:rsidRPr="00AE605B">
        <w:rPr>
          <w:rFonts w:ascii="Times New Roman" w:hAnsi="Times New Roman" w:cs="Times New Roman"/>
          <w:sz w:val="24"/>
          <w:szCs w:val="24"/>
        </w:rPr>
        <w:t>Reply 1</w:t>
      </w:r>
    </w:p>
    <w:p w:rsidR="00B2193C" w:rsidRPr="00AE605B" w:rsidRDefault="00B2193C" w:rsidP="00AE605B">
      <w:pPr>
        <w:spacing w:line="480" w:lineRule="auto"/>
        <w:ind w:firstLine="720"/>
        <w:rPr>
          <w:rFonts w:ascii="Times New Roman" w:hAnsi="Times New Roman" w:cs="Times New Roman"/>
          <w:sz w:val="24"/>
          <w:szCs w:val="24"/>
        </w:rPr>
      </w:pPr>
      <w:r w:rsidRPr="00AE605B">
        <w:rPr>
          <w:rFonts w:ascii="Times New Roman" w:hAnsi="Times New Roman" w:cs="Times New Roman"/>
          <w:sz w:val="24"/>
          <w:szCs w:val="24"/>
        </w:rPr>
        <w:t xml:space="preserve">Hello, </w:t>
      </w:r>
      <w:r w:rsidR="00373838" w:rsidRPr="00AE605B">
        <w:rPr>
          <w:rFonts w:ascii="Times New Roman" w:hAnsi="Times New Roman" w:cs="Times New Roman"/>
          <w:sz w:val="24"/>
          <w:szCs w:val="24"/>
        </w:rPr>
        <w:t xml:space="preserve">great discussion you have there. </w:t>
      </w:r>
      <w:r w:rsidR="00184DCF" w:rsidRPr="00AE605B">
        <w:rPr>
          <w:rFonts w:ascii="Times New Roman" w:hAnsi="Times New Roman" w:cs="Times New Roman"/>
          <w:sz w:val="24"/>
          <w:szCs w:val="24"/>
        </w:rPr>
        <w:t>On the issue of resistance to ERM resulting from</w:t>
      </w:r>
      <w:r w:rsidR="00AD2010" w:rsidRPr="00AE605B">
        <w:rPr>
          <w:rFonts w:ascii="Times New Roman" w:hAnsi="Times New Roman" w:cs="Times New Roman"/>
          <w:sz w:val="24"/>
          <w:szCs w:val="24"/>
        </w:rPr>
        <w:t xml:space="preserve"> maintenance of</w:t>
      </w:r>
      <w:r w:rsidR="00184DCF" w:rsidRPr="00AE605B">
        <w:rPr>
          <w:rFonts w:ascii="Times New Roman" w:hAnsi="Times New Roman" w:cs="Times New Roman"/>
          <w:sz w:val="24"/>
          <w:szCs w:val="24"/>
        </w:rPr>
        <w:t xml:space="preserve"> the status quo, it is widely known that in most situations, individual</w:t>
      </w:r>
      <w:r w:rsidR="00E81F88">
        <w:rPr>
          <w:rFonts w:ascii="Times New Roman" w:hAnsi="Times New Roman" w:cs="Times New Roman"/>
          <w:sz w:val="24"/>
          <w:szCs w:val="24"/>
        </w:rPr>
        <w:t>s</w:t>
      </w:r>
      <w:r w:rsidR="00AD2010" w:rsidRPr="00AE605B">
        <w:rPr>
          <w:rFonts w:ascii="Times New Roman" w:hAnsi="Times New Roman" w:cs="Times New Roman"/>
          <w:sz w:val="24"/>
          <w:szCs w:val="24"/>
        </w:rPr>
        <w:t xml:space="preserve"> when faced with the option of</w:t>
      </w:r>
      <w:r w:rsidR="00184DCF" w:rsidRPr="00AE605B">
        <w:rPr>
          <w:rFonts w:ascii="Times New Roman" w:hAnsi="Times New Roman" w:cs="Times New Roman"/>
          <w:sz w:val="24"/>
          <w:szCs w:val="24"/>
        </w:rPr>
        <w:t xml:space="preserve"> change</w:t>
      </w:r>
      <w:r w:rsidR="00AD2010" w:rsidRPr="00AE605B">
        <w:rPr>
          <w:rFonts w:ascii="Times New Roman" w:hAnsi="Times New Roman" w:cs="Times New Roman"/>
          <w:sz w:val="24"/>
          <w:szCs w:val="24"/>
        </w:rPr>
        <w:t xml:space="preserve"> prefer to retain their current situations</w:t>
      </w:r>
      <w:r w:rsidR="00184DCF" w:rsidRPr="00AE605B">
        <w:rPr>
          <w:rFonts w:ascii="Times New Roman" w:hAnsi="Times New Roman" w:cs="Times New Roman"/>
          <w:sz w:val="24"/>
          <w:szCs w:val="24"/>
        </w:rPr>
        <w:t xml:space="preserve">. </w:t>
      </w:r>
      <w:r w:rsidR="004B23C4" w:rsidRPr="00AE605B">
        <w:rPr>
          <w:rFonts w:ascii="Times New Roman" w:hAnsi="Times New Roman" w:cs="Times New Roman"/>
          <w:sz w:val="24"/>
          <w:szCs w:val="24"/>
        </w:rPr>
        <w:t xml:space="preserve">In your discussion, you mentioned one of the key factors that lead to resistance that I thought is very vital and I would like to expand on. </w:t>
      </w:r>
      <w:r w:rsidR="00184DCF" w:rsidRPr="00AE605B">
        <w:rPr>
          <w:rFonts w:ascii="Times New Roman" w:hAnsi="Times New Roman" w:cs="Times New Roman"/>
          <w:sz w:val="24"/>
          <w:szCs w:val="24"/>
        </w:rPr>
        <w:t>For an organization, implementation of new ERM recommendations would mean that the organization would have to let go some things that it holds dear such as organization culture (</w:t>
      </w:r>
      <w:proofErr w:type="spellStart"/>
      <w:r w:rsidR="00AE605B" w:rsidRPr="00AE605B">
        <w:rPr>
          <w:rFonts w:ascii="Times New Roman" w:eastAsia="Times New Roman" w:hAnsi="Times New Roman" w:cs="Times New Roman"/>
          <w:color w:val="222222"/>
          <w:sz w:val="24"/>
          <w:szCs w:val="24"/>
          <w:shd w:val="clear" w:color="auto" w:fill="FFFFFF"/>
        </w:rPr>
        <w:t>Viscelli</w:t>
      </w:r>
      <w:proofErr w:type="spellEnd"/>
      <w:r w:rsidR="00AE605B" w:rsidRPr="00AE605B">
        <w:rPr>
          <w:rFonts w:ascii="Times New Roman" w:eastAsia="Times New Roman" w:hAnsi="Times New Roman" w:cs="Times New Roman"/>
          <w:color w:val="222222"/>
          <w:sz w:val="24"/>
          <w:szCs w:val="24"/>
          <w:shd w:val="clear" w:color="auto" w:fill="FFFFFF"/>
        </w:rPr>
        <w:t xml:space="preserve"> et al., 2017</w:t>
      </w:r>
      <w:r w:rsidR="00184DCF" w:rsidRPr="00AE605B">
        <w:rPr>
          <w:rFonts w:ascii="Times New Roman" w:hAnsi="Times New Roman" w:cs="Times New Roman"/>
          <w:sz w:val="24"/>
          <w:szCs w:val="24"/>
        </w:rPr>
        <w:t>). The organization culture is one of the things that describes any organization, differentiating it from other organizations (</w:t>
      </w:r>
      <w:r w:rsidR="00AE605B" w:rsidRPr="00AE605B">
        <w:rPr>
          <w:rFonts w:ascii="Times New Roman" w:eastAsia="Times New Roman" w:hAnsi="Times New Roman" w:cs="Times New Roman"/>
          <w:color w:val="222222"/>
          <w:sz w:val="24"/>
          <w:szCs w:val="24"/>
          <w:shd w:val="clear" w:color="auto" w:fill="FFFFFF"/>
        </w:rPr>
        <w:t>Renault et al., 2016</w:t>
      </w:r>
      <w:r w:rsidR="00184DCF" w:rsidRPr="00AE605B">
        <w:rPr>
          <w:rFonts w:ascii="Times New Roman" w:hAnsi="Times New Roman" w:cs="Times New Roman"/>
          <w:sz w:val="24"/>
          <w:szCs w:val="24"/>
        </w:rPr>
        <w:t xml:space="preserve">). </w:t>
      </w:r>
      <w:r w:rsidR="004B23C4" w:rsidRPr="00AE605B">
        <w:rPr>
          <w:rFonts w:ascii="Times New Roman" w:hAnsi="Times New Roman" w:cs="Times New Roman"/>
          <w:sz w:val="24"/>
          <w:szCs w:val="24"/>
        </w:rPr>
        <w:t>In addition to that, the organization culture could be an extension of the organization’s brand. Implementing ERM would therefore mean that changing the organization brand which would prove to be very costly for the organization.</w:t>
      </w:r>
    </w:p>
    <w:p w:rsidR="004B23C4" w:rsidRPr="00AE605B" w:rsidRDefault="004B23C4" w:rsidP="00AE605B">
      <w:pPr>
        <w:spacing w:line="480" w:lineRule="auto"/>
        <w:jc w:val="center"/>
        <w:rPr>
          <w:rFonts w:ascii="Times New Roman" w:hAnsi="Times New Roman" w:cs="Times New Roman"/>
          <w:sz w:val="24"/>
          <w:szCs w:val="24"/>
        </w:rPr>
      </w:pPr>
      <w:r w:rsidRPr="00AE605B">
        <w:rPr>
          <w:rFonts w:ascii="Times New Roman" w:hAnsi="Times New Roman" w:cs="Times New Roman"/>
          <w:sz w:val="24"/>
          <w:szCs w:val="24"/>
        </w:rPr>
        <w:t xml:space="preserve">References </w:t>
      </w:r>
    </w:p>
    <w:p w:rsidR="00AE605B" w:rsidRPr="00AE605B" w:rsidRDefault="00AE605B" w:rsidP="00AE605B">
      <w:pPr>
        <w:spacing w:line="480" w:lineRule="auto"/>
        <w:ind w:left="720" w:hanging="720"/>
        <w:rPr>
          <w:rFonts w:ascii="Times New Roman" w:eastAsia="Times New Roman" w:hAnsi="Times New Roman" w:cs="Times New Roman"/>
          <w:color w:val="222222"/>
          <w:sz w:val="24"/>
          <w:szCs w:val="24"/>
          <w:shd w:val="clear" w:color="auto" w:fill="FFFFFF"/>
        </w:rPr>
      </w:pPr>
      <w:r w:rsidRPr="00AE605B">
        <w:rPr>
          <w:rFonts w:ascii="Times New Roman" w:eastAsia="Times New Roman" w:hAnsi="Times New Roman" w:cs="Times New Roman"/>
          <w:color w:val="222222"/>
          <w:sz w:val="24"/>
          <w:szCs w:val="24"/>
          <w:shd w:val="clear" w:color="auto" w:fill="FFFFFF"/>
        </w:rPr>
        <w:t xml:space="preserve">Renault, B. Y., </w:t>
      </w:r>
      <w:proofErr w:type="spellStart"/>
      <w:r w:rsidRPr="00AE605B">
        <w:rPr>
          <w:rFonts w:ascii="Times New Roman" w:eastAsia="Times New Roman" w:hAnsi="Times New Roman" w:cs="Times New Roman"/>
          <w:color w:val="222222"/>
          <w:sz w:val="24"/>
          <w:szCs w:val="24"/>
          <w:shd w:val="clear" w:color="auto" w:fill="FFFFFF"/>
        </w:rPr>
        <w:t>Agumba</w:t>
      </w:r>
      <w:proofErr w:type="spellEnd"/>
      <w:r w:rsidRPr="00AE605B">
        <w:rPr>
          <w:rFonts w:ascii="Times New Roman" w:eastAsia="Times New Roman" w:hAnsi="Times New Roman" w:cs="Times New Roman"/>
          <w:color w:val="222222"/>
          <w:sz w:val="24"/>
          <w:szCs w:val="24"/>
          <w:shd w:val="clear" w:color="auto" w:fill="FFFFFF"/>
        </w:rPr>
        <w:t>, J. N., &amp;</w:t>
      </w:r>
      <w:proofErr w:type="spellStart"/>
      <w:r w:rsidRPr="00AE605B">
        <w:rPr>
          <w:rFonts w:ascii="Times New Roman" w:eastAsia="Times New Roman" w:hAnsi="Times New Roman" w:cs="Times New Roman"/>
          <w:color w:val="222222"/>
          <w:sz w:val="24"/>
          <w:szCs w:val="24"/>
          <w:shd w:val="clear" w:color="auto" w:fill="FFFFFF"/>
        </w:rPr>
        <w:t>Balogun</w:t>
      </w:r>
      <w:proofErr w:type="spellEnd"/>
      <w:r w:rsidRPr="00AE605B">
        <w:rPr>
          <w:rFonts w:ascii="Times New Roman" w:eastAsia="Times New Roman" w:hAnsi="Times New Roman" w:cs="Times New Roman"/>
          <w:color w:val="222222"/>
          <w:sz w:val="24"/>
          <w:szCs w:val="24"/>
          <w:shd w:val="clear" w:color="auto" w:fill="FFFFFF"/>
        </w:rPr>
        <w:t>, O. A. (2016). Drivers for and obstacles to enterprise risk management in construction firms: A literature review. </w:t>
      </w:r>
      <w:r w:rsidRPr="00AE605B">
        <w:rPr>
          <w:rFonts w:ascii="Times New Roman" w:eastAsia="Times New Roman" w:hAnsi="Times New Roman" w:cs="Times New Roman"/>
          <w:i/>
          <w:iCs/>
          <w:color w:val="222222"/>
          <w:sz w:val="24"/>
          <w:szCs w:val="24"/>
          <w:shd w:val="clear" w:color="auto" w:fill="FFFFFF"/>
        </w:rPr>
        <w:t>Procedia engineering</w:t>
      </w:r>
      <w:r w:rsidRPr="00AE605B">
        <w:rPr>
          <w:rFonts w:ascii="Times New Roman" w:eastAsia="Times New Roman" w:hAnsi="Times New Roman" w:cs="Times New Roman"/>
          <w:color w:val="222222"/>
          <w:sz w:val="24"/>
          <w:szCs w:val="24"/>
          <w:shd w:val="clear" w:color="auto" w:fill="FFFFFF"/>
        </w:rPr>
        <w:t>, </w:t>
      </w:r>
      <w:r w:rsidRPr="00AE605B">
        <w:rPr>
          <w:rFonts w:ascii="Times New Roman" w:eastAsia="Times New Roman" w:hAnsi="Times New Roman" w:cs="Times New Roman"/>
          <w:i/>
          <w:iCs/>
          <w:color w:val="222222"/>
          <w:sz w:val="24"/>
          <w:szCs w:val="24"/>
          <w:shd w:val="clear" w:color="auto" w:fill="FFFFFF"/>
        </w:rPr>
        <w:t>164</w:t>
      </w:r>
      <w:r w:rsidRPr="00AE605B">
        <w:rPr>
          <w:rFonts w:ascii="Times New Roman" w:eastAsia="Times New Roman" w:hAnsi="Times New Roman" w:cs="Times New Roman"/>
          <w:color w:val="222222"/>
          <w:sz w:val="24"/>
          <w:szCs w:val="24"/>
          <w:shd w:val="clear" w:color="auto" w:fill="FFFFFF"/>
        </w:rPr>
        <w:t>, 402-408.</w:t>
      </w:r>
    </w:p>
    <w:p w:rsidR="004B23C4" w:rsidRPr="00AE605B" w:rsidRDefault="00AE605B" w:rsidP="00AE605B">
      <w:pPr>
        <w:spacing w:line="480" w:lineRule="auto"/>
        <w:ind w:left="720" w:hanging="720"/>
        <w:rPr>
          <w:rFonts w:ascii="Times New Roman" w:hAnsi="Times New Roman" w:cs="Times New Roman"/>
          <w:sz w:val="24"/>
          <w:szCs w:val="24"/>
        </w:rPr>
      </w:pPr>
      <w:proofErr w:type="spellStart"/>
      <w:r w:rsidRPr="00AE605B">
        <w:rPr>
          <w:rFonts w:ascii="Times New Roman" w:eastAsia="Times New Roman" w:hAnsi="Times New Roman" w:cs="Times New Roman"/>
          <w:color w:val="222222"/>
          <w:sz w:val="24"/>
          <w:szCs w:val="24"/>
          <w:shd w:val="clear" w:color="auto" w:fill="FFFFFF"/>
        </w:rPr>
        <w:t>Viscelli</w:t>
      </w:r>
      <w:proofErr w:type="spellEnd"/>
      <w:r w:rsidRPr="00AE605B">
        <w:rPr>
          <w:rFonts w:ascii="Times New Roman" w:eastAsia="Times New Roman" w:hAnsi="Times New Roman" w:cs="Times New Roman"/>
          <w:color w:val="222222"/>
          <w:sz w:val="24"/>
          <w:szCs w:val="24"/>
          <w:shd w:val="clear" w:color="auto" w:fill="FFFFFF"/>
        </w:rPr>
        <w:t xml:space="preserve">, T. R., </w:t>
      </w:r>
      <w:proofErr w:type="spellStart"/>
      <w:r w:rsidRPr="00AE605B">
        <w:rPr>
          <w:rFonts w:ascii="Times New Roman" w:eastAsia="Times New Roman" w:hAnsi="Times New Roman" w:cs="Times New Roman"/>
          <w:color w:val="222222"/>
          <w:sz w:val="24"/>
          <w:szCs w:val="24"/>
          <w:shd w:val="clear" w:color="auto" w:fill="FFFFFF"/>
        </w:rPr>
        <w:t>Hermanson</w:t>
      </w:r>
      <w:proofErr w:type="spellEnd"/>
      <w:r w:rsidRPr="00AE605B">
        <w:rPr>
          <w:rFonts w:ascii="Times New Roman" w:eastAsia="Times New Roman" w:hAnsi="Times New Roman" w:cs="Times New Roman"/>
          <w:color w:val="222222"/>
          <w:sz w:val="24"/>
          <w:szCs w:val="24"/>
          <w:shd w:val="clear" w:color="auto" w:fill="FFFFFF"/>
        </w:rPr>
        <w:t>, D. R., &amp; Beasley, M. S. (2017). The integration of ERM and strategy: Implications for corporate governance. </w:t>
      </w:r>
      <w:r w:rsidRPr="00AE605B">
        <w:rPr>
          <w:rFonts w:ascii="Times New Roman" w:eastAsia="Times New Roman" w:hAnsi="Times New Roman" w:cs="Times New Roman"/>
          <w:i/>
          <w:iCs/>
          <w:color w:val="222222"/>
          <w:sz w:val="24"/>
          <w:szCs w:val="24"/>
          <w:shd w:val="clear" w:color="auto" w:fill="FFFFFF"/>
        </w:rPr>
        <w:t>Accounting Horizons</w:t>
      </w:r>
      <w:r w:rsidRPr="00AE605B">
        <w:rPr>
          <w:rFonts w:ascii="Times New Roman" w:eastAsia="Times New Roman" w:hAnsi="Times New Roman" w:cs="Times New Roman"/>
          <w:color w:val="222222"/>
          <w:sz w:val="24"/>
          <w:szCs w:val="24"/>
          <w:shd w:val="clear" w:color="auto" w:fill="FFFFFF"/>
        </w:rPr>
        <w:t>, </w:t>
      </w:r>
      <w:r w:rsidRPr="00AE605B">
        <w:rPr>
          <w:rFonts w:ascii="Times New Roman" w:eastAsia="Times New Roman" w:hAnsi="Times New Roman" w:cs="Times New Roman"/>
          <w:i/>
          <w:iCs/>
          <w:color w:val="222222"/>
          <w:sz w:val="24"/>
          <w:szCs w:val="24"/>
          <w:shd w:val="clear" w:color="auto" w:fill="FFFFFF"/>
        </w:rPr>
        <w:t>31</w:t>
      </w:r>
      <w:r w:rsidRPr="00AE605B">
        <w:rPr>
          <w:rFonts w:ascii="Times New Roman" w:eastAsia="Times New Roman" w:hAnsi="Times New Roman" w:cs="Times New Roman"/>
          <w:color w:val="222222"/>
          <w:sz w:val="24"/>
          <w:szCs w:val="24"/>
          <w:shd w:val="clear" w:color="auto" w:fill="FFFFFF"/>
        </w:rPr>
        <w:t>(2), 69-82.</w:t>
      </w:r>
    </w:p>
    <w:p w:rsidR="004B23C4" w:rsidRPr="00AE605B" w:rsidRDefault="004B23C4" w:rsidP="00AE605B">
      <w:pPr>
        <w:spacing w:line="480" w:lineRule="auto"/>
        <w:jc w:val="center"/>
        <w:rPr>
          <w:rFonts w:ascii="Times New Roman" w:hAnsi="Times New Roman" w:cs="Times New Roman"/>
          <w:sz w:val="24"/>
          <w:szCs w:val="24"/>
        </w:rPr>
      </w:pPr>
      <w:r w:rsidRPr="00AE605B">
        <w:rPr>
          <w:rFonts w:ascii="Times New Roman" w:hAnsi="Times New Roman" w:cs="Times New Roman"/>
          <w:sz w:val="24"/>
          <w:szCs w:val="24"/>
        </w:rPr>
        <w:t>Reply 2</w:t>
      </w:r>
    </w:p>
    <w:p w:rsidR="004B23C4" w:rsidRPr="00AE605B" w:rsidRDefault="00AD2010" w:rsidP="00AE605B">
      <w:pPr>
        <w:spacing w:line="480" w:lineRule="auto"/>
        <w:ind w:firstLine="720"/>
        <w:rPr>
          <w:rFonts w:ascii="Times New Roman" w:hAnsi="Times New Roman" w:cs="Times New Roman"/>
          <w:sz w:val="24"/>
          <w:szCs w:val="24"/>
        </w:rPr>
      </w:pPr>
      <w:r w:rsidRPr="00AE605B">
        <w:rPr>
          <w:rFonts w:ascii="Times New Roman" w:hAnsi="Times New Roman" w:cs="Times New Roman"/>
          <w:sz w:val="24"/>
          <w:szCs w:val="24"/>
        </w:rPr>
        <w:t xml:space="preserve">Hello, awesome job you have done there. In addition to your work, concerning ensuring the risk committee becomes the ERM champions, </w:t>
      </w:r>
      <w:r w:rsidR="00B475D2" w:rsidRPr="00AE605B">
        <w:rPr>
          <w:rFonts w:ascii="Times New Roman" w:hAnsi="Times New Roman" w:cs="Times New Roman"/>
          <w:sz w:val="24"/>
          <w:szCs w:val="24"/>
        </w:rPr>
        <w:t xml:space="preserve">there are certain things that need to be addressed. To overcome the silo mentality, the organization should set up </w:t>
      </w:r>
      <w:r w:rsidR="00F42837" w:rsidRPr="00AE605B">
        <w:rPr>
          <w:rFonts w:ascii="Times New Roman" w:hAnsi="Times New Roman" w:cs="Times New Roman"/>
          <w:sz w:val="24"/>
          <w:szCs w:val="24"/>
        </w:rPr>
        <w:t xml:space="preserve">proper communication </w:t>
      </w:r>
      <w:r w:rsidR="00F42837" w:rsidRPr="00AE605B">
        <w:rPr>
          <w:rFonts w:ascii="Times New Roman" w:hAnsi="Times New Roman" w:cs="Times New Roman"/>
          <w:sz w:val="24"/>
          <w:szCs w:val="24"/>
        </w:rPr>
        <w:lastRenderedPageBreak/>
        <w:t>channels. Through such, the risk committee will be able to effectively communicate with the employees when it comes to identifying the probable risks and also talking to the board of directors on the most effective way to deal with such risks (</w:t>
      </w:r>
      <w:r w:rsidR="00AE605B" w:rsidRPr="00AE605B">
        <w:rPr>
          <w:rFonts w:ascii="Times New Roman" w:eastAsia="Times New Roman" w:hAnsi="Times New Roman" w:cs="Times New Roman"/>
          <w:color w:val="222222"/>
          <w:sz w:val="24"/>
          <w:szCs w:val="24"/>
          <w:shd w:val="clear" w:color="auto" w:fill="FFFFFF"/>
        </w:rPr>
        <w:t>Fraser</w:t>
      </w:r>
      <w:r w:rsidR="00E81F88">
        <w:rPr>
          <w:rFonts w:ascii="Times New Roman" w:eastAsia="Times New Roman" w:hAnsi="Times New Roman" w:cs="Times New Roman"/>
          <w:color w:val="222222"/>
          <w:sz w:val="24"/>
          <w:szCs w:val="24"/>
          <w:shd w:val="clear" w:color="auto" w:fill="FFFFFF"/>
        </w:rPr>
        <w:t xml:space="preserve"> </w:t>
      </w:r>
      <w:r w:rsidR="00AE605B" w:rsidRPr="00AE605B">
        <w:rPr>
          <w:rFonts w:ascii="Times New Roman" w:eastAsia="Times New Roman" w:hAnsi="Times New Roman" w:cs="Times New Roman"/>
          <w:color w:val="222222"/>
          <w:sz w:val="24"/>
          <w:szCs w:val="24"/>
          <w:shd w:val="clear" w:color="auto" w:fill="FFFFFF"/>
        </w:rPr>
        <w:t>&amp;</w:t>
      </w:r>
      <w:r w:rsidR="00E81F88">
        <w:rPr>
          <w:rFonts w:ascii="Times New Roman" w:eastAsia="Times New Roman" w:hAnsi="Times New Roman" w:cs="Times New Roman"/>
          <w:color w:val="222222"/>
          <w:sz w:val="24"/>
          <w:szCs w:val="24"/>
          <w:shd w:val="clear" w:color="auto" w:fill="FFFFFF"/>
        </w:rPr>
        <w:t xml:space="preserve"> </w:t>
      </w:r>
      <w:proofErr w:type="spellStart"/>
      <w:r w:rsidR="00AE605B" w:rsidRPr="00AE605B">
        <w:rPr>
          <w:rFonts w:ascii="Times New Roman" w:eastAsia="Times New Roman" w:hAnsi="Times New Roman" w:cs="Times New Roman"/>
          <w:color w:val="222222"/>
          <w:sz w:val="24"/>
          <w:szCs w:val="24"/>
          <w:shd w:val="clear" w:color="auto" w:fill="FFFFFF"/>
        </w:rPr>
        <w:t>Simkins</w:t>
      </w:r>
      <w:proofErr w:type="spellEnd"/>
      <w:r w:rsidR="00AE605B" w:rsidRPr="00AE605B">
        <w:rPr>
          <w:rFonts w:ascii="Times New Roman" w:eastAsia="Times New Roman" w:hAnsi="Times New Roman" w:cs="Times New Roman"/>
          <w:color w:val="222222"/>
          <w:sz w:val="24"/>
          <w:szCs w:val="24"/>
          <w:shd w:val="clear" w:color="auto" w:fill="FFFFFF"/>
        </w:rPr>
        <w:t>, 2016</w:t>
      </w:r>
      <w:r w:rsidR="00F42837" w:rsidRPr="00AE605B">
        <w:rPr>
          <w:rFonts w:ascii="Times New Roman" w:hAnsi="Times New Roman" w:cs="Times New Roman"/>
          <w:sz w:val="24"/>
          <w:szCs w:val="24"/>
        </w:rPr>
        <w:t>). In addition to that, the organization should ensure that the risk committee remains as an advisory committee to the board of directors on matters concerning risks. The organization should ensure that the committee is not absorbed into management. This will help in ensuring that the committee maintains its major role and is faced with situations that may cause conflict of interest (</w:t>
      </w:r>
      <w:proofErr w:type="spellStart"/>
      <w:r w:rsidR="00AE605B" w:rsidRPr="00AE605B">
        <w:rPr>
          <w:rFonts w:ascii="Times New Roman" w:eastAsia="Times New Roman" w:hAnsi="Times New Roman" w:cs="Times New Roman"/>
          <w:color w:val="222222"/>
          <w:sz w:val="24"/>
          <w:szCs w:val="24"/>
          <w:shd w:val="clear" w:color="auto" w:fill="FFFFFF"/>
        </w:rPr>
        <w:t>Sucky</w:t>
      </w:r>
      <w:proofErr w:type="spellEnd"/>
      <w:r w:rsidR="00AE605B" w:rsidRPr="00AE605B">
        <w:rPr>
          <w:rFonts w:ascii="Times New Roman" w:eastAsia="Times New Roman" w:hAnsi="Times New Roman" w:cs="Times New Roman"/>
          <w:color w:val="222222"/>
          <w:sz w:val="24"/>
          <w:szCs w:val="24"/>
          <w:shd w:val="clear" w:color="auto" w:fill="FFFFFF"/>
        </w:rPr>
        <w:t xml:space="preserve"> &amp;</w:t>
      </w:r>
      <w:r w:rsidR="00E81F88">
        <w:rPr>
          <w:rFonts w:ascii="Times New Roman" w:eastAsia="Times New Roman" w:hAnsi="Times New Roman" w:cs="Times New Roman"/>
          <w:color w:val="222222"/>
          <w:sz w:val="24"/>
          <w:szCs w:val="24"/>
          <w:shd w:val="clear" w:color="auto" w:fill="FFFFFF"/>
        </w:rPr>
        <w:t xml:space="preserve"> </w:t>
      </w:r>
      <w:proofErr w:type="spellStart"/>
      <w:r w:rsidR="00AE605B" w:rsidRPr="00AE605B">
        <w:rPr>
          <w:rFonts w:ascii="Times New Roman" w:eastAsia="Times New Roman" w:hAnsi="Times New Roman" w:cs="Times New Roman"/>
          <w:color w:val="222222"/>
          <w:sz w:val="24"/>
          <w:szCs w:val="24"/>
          <w:shd w:val="clear" w:color="auto" w:fill="FFFFFF"/>
        </w:rPr>
        <w:t>Zitzmann</w:t>
      </w:r>
      <w:proofErr w:type="spellEnd"/>
      <w:r w:rsidR="00AE605B" w:rsidRPr="00AE605B">
        <w:rPr>
          <w:rFonts w:ascii="Times New Roman" w:eastAsia="Times New Roman" w:hAnsi="Times New Roman" w:cs="Times New Roman"/>
          <w:color w:val="222222"/>
          <w:sz w:val="24"/>
          <w:szCs w:val="24"/>
          <w:shd w:val="clear" w:color="auto" w:fill="FFFFFF"/>
        </w:rPr>
        <w:t>, 2018</w:t>
      </w:r>
      <w:r w:rsidR="00F42837" w:rsidRPr="00AE605B">
        <w:rPr>
          <w:rFonts w:ascii="Times New Roman" w:hAnsi="Times New Roman" w:cs="Times New Roman"/>
          <w:sz w:val="24"/>
          <w:szCs w:val="24"/>
        </w:rPr>
        <w:t>).</w:t>
      </w:r>
    </w:p>
    <w:p w:rsidR="00F42837" w:rsidRPr="00AE605B" w:rsidRDefault="00F42837" w:rsidP="00AE605B">
      <w:pPr>
        <w:spacing w:line="480" w:lineRule="auto"/>
        <w:jc w:val="center"/>
        <w:rPr>
          <w:rFonts w:ascii="Times New Roman" w:hAnsi="Times New Roman" w:cs="Times New Roman"/>
          <w:sz w:val="24"/>
          <w:szCs w:val="24"/>
        </w:rPr>
      </w:pPr>
      <w:r w:rsidRPr="00AE605B">
        <w:rPr>
          <w:rFonts w:ascii="Times New Roman" w:hAnsi="Times New Roman" w:cs="Times New Roman"/>
          <w:sz w:val="24"/>
          <w:szCs w:val="24"/>
        </w:rPr>
        <w:t xml:space="preserve">References </w:t>
      </w:r>
    </w:p>
    <w:p w:rsidR="00AE605B" w:rsidRPr="00AE605B" w:rsidRDefault="00AE605B" w:rsidP="00AE605B">
      <w:pPr>
        <w:spacing w:line="480" w:lineRule="auto"/>
        <w:ind w:left="720" w:hanging="720"/>
        <w:rPr>
          <w:rFonts w:ascii="Times New Roman" w:eastAsia="Times New Roman" w:hAnsi="Times New Roman" w:cs="Times New Roman"/>
          <w:color w:val="222222"/>
          <w:sz w:val="24"/>
          <w:szCs w:val="24"/>
          <w:shd w:val="clear" w:color="auto" w:fill="FFFFFF"/>
        </w:rPr>
      </w:pPr>
      <w:r w:rsidRPr="00AE605B">
        <w:rPr>
          <w:rFonts w:ascii="Times New Roman" w:eastAsia="Times New Roman" w:hAnsi="Times New Roman" w:cs="Times New Roman"/>
          <w:color w:val="222222"/>
          <w:sz w:val="24"/>
          <w:szCs w:val="24"/>
          <w:shd w:val="clear" w:color="auto" w:fill="FFFFFF"/>
        </w:rPr>
        <w:t>Fraser, J. R., &amp;</w:t>
      </w:r>
      <w:proofErr w:type="spellStart"/>
      <w:r w:rsidRPr="00AE605B">
        <w:rPr>
          <w:rFonts w:ascii="Times New Roman" w:eastAsia="Times New Roman" w:hAnsi="Times New Roman" w:cs="Times New Roman"/>
          <w:color w:val="222222"/>
          <w:sz w:val="24"/>
          <w:szCs w:val="24"/>
          <w:shd w:val="clear" w:color="auto" w:fill="FFFFFF"/>
        </w:rPr>
        <w:t>Simkins</w:t>
      </w:r>
      <w:proofErr w:type="spellEnd"/>
      <w:r w:rsidRPr="00AE605B">
        <w:rPr>
          <w:rFonts w:ascii="Times New Roman" w:eastAsia="Times New Roman" w:hAnsi="Times New Roman" w:cs="Times New Roman"/>
          <w:color w:val="222222"/>
          <w:sz w:val="24"/>
          <w:szCs w:val="24"/>
          <w:shd w:val="clear" w:color="auto" w:fill="FFFFFF"/>
        </w:rPr>
        <w:t>, B. J. (2016). The challenges of and solutions for implementing enterprise risk management. </w:t>
      </w:r>
      <w:r w:rsidRPr="00AE605B">
        <w:rPr>
          <w:rFonts w:ascii="Times New Roman" w:eastAsia="Times New Roman" w:hAnsi="Times New Roman" w:cs="Times New Roman"/>
          <w:i/>
          <w:iCs/>
          <w:color w:val="222222"/>
          <w:sz w:val="24"/>
          <w:szCs w:val="24"/>
          <w:shd w:val="clear" w:color="auto" w:fill="FFFFFF"/>
        </w:rPr>
        <w:t>Business horizons</w:t>
      </w:r>
      <w:r w:rsidRPr="00AE605B">
        <w:rPr>
          <w:rFonts w:ascii="Times New Roman" w:eastAsia="Times New Roman" w:hAnsi="Times New Roman" w:cs="Times New Roman"/>
          <w:color w:val="222222"/>
          <w:sz w:val="24"/>
          <w:szCs w:val="24"/>
          <w:shd w:val="clear" w:color="auto" w:fill="FFFFFF"/>
        </w:rPr>
        <w:t>, </w:t>
      </w:r>
      <w:r w:rsidRPr="00AE605B">
        <w:rPr>
          <w:rFonts w:ascii="Times New Roman" w:eastAsia="Times New Roman" w:hAnsi="Times New Roman" w:cs="Times New Roman"/>
          <w:i/>
          <w:iCs/>
          <w:color w:val="222222"/>
          <w:sz w:val="24"/>
          <w:szCs w:val="24"/>
          <w:shd w:val="clear" w:color="auto" w:fill="FFFFFF"/>
        </w:rPr>
        <w:t>59</w:t>
      </w:r>
      <w:r w:rsidRPr="00AE605B">
        <w:rPr>
          <w:rFonts w:ascii="Times New Roman" w:eastAsia="Times New Roman" w:hAnsi="Times New Roman" w:cs="Times New Roman"/>
          <w:color w:val="222222"/>
          <w:sz w:val="24"/>
          <w:szCs w:val="24"/>
          <w:shd w:val="clear" w:color="auto" w:fill="FFFFFF"/>
        </w:rPr>
        <w:t>(6), 689-698.</w:t>
      </w:r>
    </w:p>
    <w:p w:rsidR="00F42837" w:rsidRPr="00AE605B" w:rsidRDefault="00AE605B" w:rsidP="00AE605B">
      <w:pPr>
        <w:spacing w:line="480" w:lineRule="auto"/>
        <w:ind w:left="720" w:hanging="720"/>
        <w:rPr>
          <w:rFonts w:ascii="Times New Roman" w:eastAsia="Times New Roman" w:hAnsi="Times New Roman" w:cs="Times New Roman"/>
          <w:color w:val="222222"/>
          <w:sz w:val="24"/>
          <w:szCs w:val="24"/>
          <w:shd w:val="clear" w:color="auto" w:fill="FFFFFF"/>
        </w:rPr>
      </w:pPr>
      <w:r w:rsidRPr="00AE605B">
        <w:rPr>
          <w:rFonts w:ascii="Times New Roman" w:eastAsia="Times New Roman" w:hAnsi="Times New Roman" w:cs="Times New Roman"/>
          <w:color w:val="222222"/>
          <w:sz w:val="24"/>
          <w:szCs w:val="24"/>
          <w:shd w:val="clear" w:color="auto" w:fill="FFFFFF"/>
        </w:rPr>
        <w:t>Sucky, E., &amp;</w:t>
      </w:r>
      <w:proofErr w:type="spellStart"/>
      <w:r w:rsidRPr="00AE605B">
        <w:rPr>
          <w:rFonts w:ascii="Times New Roman" w:eastAsia="Times New Roman" w:hAnsi="Times New Roman" w:cs="Times New Roman"/>
          <w:color w:val="222222"/>
          <w:sz w:val="24"/>
          <w:szCs w:val="24"/>
          <w:shd w:val="clear" w:color="auto" w:fill="FFFFFF"/>
        </w:rPr>
        <w:t>Zitzmann</w:t>
      </w:r>
      <w:proofErr w:type="spellEnd"/>
      <w:r w:rsidRPr="00AE605B">
        <w:rPr>
          <w:rFonts w:ascii="Times New Roman" w:eastAsia="Times New Roman" w:hAnsi="Times New Roman" w:cs="Times New Roman"/>
          <w:color w:val="222222"/>
          <w:sz w:val="24"/>
          <w:szCs w:val="24"/>
          <w:shd w:val="clear" w:color="auto" w:fill="FFFFFF"/>
        </w:rPr>
        <w:t>, I. (2018). Supply Chain Risk Management in Sustainable Sourcing. In </w:t>
      </w:r>
      <w:r w:rsidRPr="00AE605B">
        <w:rPr>
          <w:rFonts w:ascii="Times New Roman" w:eastAsia="Times New Roman" w:hAnsi="Times New Roman" w:cs="Times New Roman"/>
          <w:i/>
          <w:iCs/>
          <w:color w:val="222222"/>
          <w:sz w:val="24"/>
          <w:szCs w:val="24"/>
          <w:shd w:val="clear" w:color="auto" w:fill="FFFFFF"/>
        </w:rPr>
        <w:t>Social and Environmental Dimensions of Organizations and Supply Chains</w:t>
      </w:r>
      <w:r w:rsidRPr="00AE605B">
        <w:rPr>
          <w:rFonts w:ascii="Times New Roman" w:eastAsia="Times New Roman" w:hAnsi="Times New Roman" w:cs="Times New Roman"/>
          <w:color w:val="222222"/>
          <w:sz w:val="24"/>
          <w:szCs w:val="24"/>
          <w:shd w:val="clear" w:color="auto" w:fill="FFFFFF"/>
        </w:rPr>
        <w:t> (pp. 135-151). Springer, Cham.</w:t>
      </w:r>
      <w:bookmarkStart w:id="0" w:name="_GoBack"/>
      <w:bookmarkEnd w:id="0"/>
    </w:p>
    <w:sectPr w:rsidR="00F42837" w:rsidRPr="00AE605B" w:rsidSect="00A10D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0B1A"/>
    <w:rsid w:val="00184DCF"/>
    <w:rsid w:val="00320B1A"/>
    <w:rsid w:val="00373838"/>
    <w:rsid w:val="004B23C4"/>
    <w:rsid w:val="006D5D66"/>
    <w:rsid w:val="00A10D77"/>
    <w:rsid w:val="00AD2010"/>
    <w:rsid w:val="00AE605B"/>
    <w:rsid w:val="00B2193C"/>
    <w:rsid w:val="00B475D2"/>
    <w:rsid w:val="00E81F88"/>
    <w:rsid w:val="00F42837"/>
    <w:rsid w:val="00F91D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D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2019-06-30T23:06:00Z</dcterms:created>
  <dcterms:modified xsi:type="dcterms:W3CDTF">2019-06-30T23:06:00Z</dcterms:modified>
</cp:coreProperties>
</file>