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489" w:rsidRPr="00747A4B" w:rsidRDefault="00B30489" w:rsidP="00B30489">
      <w:pPr>
        <w:rPr>
          <w:rFonts w:ascii="Times New Roman" w:hAnsi="Times New Roman" w:cs="Times New Roman"/>
          <w:sz w:val="24"/>
          <w:szCs w:val="24"/>
          <w:lang w:val="en-GB"/>
        </w:rPr>
      </w:pPr>
      <w:r w:rsidRPr="00747A4B">
        <w:rPr>
          <w:rFonts w:ascii="Times New Roman" w:hAnsi="Times New Roman" w:cs="Times New Roman"/>
          <w:sz w:val="24"/>
          <w:szCs w:val="24"/>
          <w:lang w:val="en-GB"/>
        </w:rPr>
        <w:t xml:space="preserve">Hello Randall, </w:t>
      </w:r>
    </w:p>
    <w:p w:rsidR="00B30489" w:rsidRPr="00747A4B" w:rsidRDefault="00B30489" w:rsidP="00B30489">
      <w:pPr>
        <w:rPr>
          <w:rFonts w:ascii="Times New Roman" w:hAnsi="Times New Roman" w:cs="Times New Roman"/>
          <w:sz w:val="24"/>
          <w:szCs w:val="24"/>
          <w:lang w:val="en-GB"/>
        </w:rPr>
      </w:pPr>
      <w:r w:rsidRPr="00747A4B">
        <w:rPr>
          <w:rFonts w:ascii="Times New Roman" w:hAnsi="Times New Roman" w:cs="Times New Roman"/>
          <w:sz w:val="24"/>
          <w:szCs w:val="24"/>
          <w:lang w:val="en-GB"/>
        </w:rPr>
        <w:t>Thank you for your post.</w:t>
      </w:r>
    </w:p>
    <w:p w:rsidR="00B30489" w:rsidRPr="00747A4B" w:rsidRDefault="00B30489" w:rsidP="00B30489">
      <w:pPr>
        <w:rPr>
          <w:rFonts w:ascii="Times New Roman" w:hAnsi="Times New Roman" w:cs="Times New Roman"/>
          <w:sz w:val="24"/>
          <w:szCs w:val="24"/>
          <w:lang w:val="en-GB"/>
        </w:rPr>
      </w:pPr>
      <w:r w:rsidRPr="00747A4B">
        <w:rPr>
          <w:rFonts w:ascii="Times New Roman" w:hAnsi="Times New Roman" w:cs="Times New Roman"/>
          <w:sz w:val="24"/>
          <w:szCs w:val="24"/>
          <w:lang w:val="en-GB"/>
        </w:rPr>
        <w:t xml:space="preserve">I agree with you that non-profit healthcare bods have conflicting incentives that result from an increase in salaries for administrators. If these conflicts continue, there will be incentivization of the future programs and plans of the firm. </w:t>
      </w:r>
      <w:r w:rsidR="00E44FA6" w:rsidRPr="00747A4B">
        <w:rPr>
          <w:rFonts w:ascii="Times New Roman" w:hAnsi="Times New Roman" w:cs="Times New Roman"/>
          <w:sz w:val="24"/>
          <w:szCs w:val="24"/>
          <w:lang w:val="en-GB"/>
        </w:rPr>
        <w:t>For a non-profit organization to provide the best quality service, it needs to decre</w:t>
      </w:r>
      <w:bookmarkStart w:id="0" w:name="_GoBack"/>
      <w:bookmarkEnd w:id="0"/>
      <w:r w:rsidR="00E44FA6" w:rsidRPr="00747A4B">
        <w:rPr>
          <w:rFonts w:ascii="Times New Roman" w:hAnsi="Times New Roman" w:cs="Times New Roman"/>
          <w:sz w:val="24"/>
          <w:szCs w:val="24"/>
          <w:lang w:val="en-GB"/>
        </w:rPr>
        <w:t>ase the revenue generated for healthcare staff to improve productivity (</w:t>
      </w:r>
      <w:r w:rsidR="00E44FA6" w:rsidRPr="00747A4B">
        <w:rPr>
          <w:rFonts w:ascii="Times New Roman" w:hAnsi="Times New Roman" w:cs="Times New Roman"/>
          <w:color w:val="222222"/>
          <w:sz w:val="24"/>
          <w:szCs w:val="24"/>
          <w:shd w:val="clear" w:color="auto" w:fill="FFFFFF"/>
        </w:rPr>
        <w:t>Du, Rascoe &amp; Marcus, (2018</w:t>
      </w:r>
      <w:r w:rsidR="00E44FA6" w:rsidRPr="00747A4B">
        <w:rPr>
          <w:rFonts w:ascii="Times New Roman" w:hAnsi="Times New Roman" w:cs="Times New Roman"/>
          <w:sz w:val="24"/>
          <w:szCs w:val="24"/>
          <w:lang w:val="en-GB"/>
        </w:rPr>
        <w:t xml:space="preserve">). </w:t>
      </w:r>
      <w:r w:rsidRPr="00747A4B">
        <w:rPr>
          <w:rFonts w:ascii="Times New Roman" w:hAnsi="Times New Roman" w:cs="Times New Roman"/>
          <w:sz w:val="24"/>
          <w:szCs w:val="24"/>
          <w:lang w:val="en-GB"/>
        </w:rPr>
        <w:t>Although patient satisfaction is considered to a second constituency, it has an impact on executive salaries. Patient satisfaction includes offering the best quality services to patients, which creates a good reputation for physicians and doctors</w:t>
      </w:r>
      <w:r w:rsidR="00E44FA6" w:rsidRPr="00747A4B">
        <w:rPr>
          <w:rFonts w:ascii="Times New Roman" w:hAnsi="Times New Roman" w:cs="Times New Roman"/>
          <w:sz w:val="24"/>
          <w:szCs w:val="24"/>
          <w:lang w:val="en-GB"/>
        </w:rPr>
        <w:t xml:space="preserve"> (</w:t>
      </w:r>
      <w:r w:rsidR="00E44FA6" w:rsidRPr="00747A4B">
        <w:rPr>
          <w:rFonts w:ascii="Times New Roman" w:hAnsi="Times New Roman" w:cs="Times New Roman"/>
          <w:color w:val="222222"/>
          <w:sz w:val="24"/>
          <w:szCs w:val="24"/>
          <w:shd w:val="clear" w:color="auto" w:fill="FFFFFF"/>
        </w:rPr>
        <w:t>Doroghazi, 2016</w:t>
      </w:r>
      <w:r w:rsidR="00E44FA6" w:rsidRPr="00747A4B">
        <w:rPr>
          <w:rFonts w:ascii="Times New Roman" w:hAnsi="Times New Roman" w:cs="Times New Roman"/>
          <w:sz w:val="24"/>
          <w:szCs w:val="24"/>
          <w:lang w:val="en-GB"/>
        </w:rPr>
        <w:t>)</w:t>
      </w:r>
      <w:r w:rsidRPr="00747A4B">
        <w:rPr>
          <w:rFonts w:ascii="Times New Roman" w:hAnsi="Times New Roman" w:cs="Times New Roman"/>
          <w:sz w:val="24"/>
          <w:szCs w:val="24"/>
          <w:lang w:val="en-GB"/>
        </w:rPr>
        <w:t xml:space="preserve">. When board members utilize organizational resources appropriately, executives will benefit from a proper salary. Executive salaries should not interfere with low-level employees' salaries since it will cause a constant turnover of unsatisfied employees. </w:t>
      </w:r>
    </w:p>
    <w:p w:rsidR="00B30489" w:rsidRPr="00747A4B" w:rsidRDefault="00B30489" w:rsidP="00B30489">
      <w:pPr>
        <w:rPr>
          <w:rFonts w:ascii="Times New Roman" w:hAnsi="Times New Roman" w:cs="Times New Roman"/>
          <w:sz w:val="24"/>
          <w:szCs w:val="24"/>
          <w:lang w:val="en-GB"/>
        </w:rPr>
      </w:pPr>
      <w:r w:rsidRPr="00747A4B">
        <w:rPr>
          <w:rFonts w:ascii="Times New Roman" w:hAnsi="Times New Roman" w:cs="Times New Roman"/>
          <w:sz w:val="24"/>
          <w:szCs w:val="24"/>
          <w:lang w:val="en-GB"/>
        </w:rPr>
        <w:t>External, internal, and employee equity are the key concepts that need to be considered when setting up a compensation system. External equity is used to compare market rates for the market, internal equity is for setting wages, and employee equity is for comparing pay cross. In Proverbs, a wicked man earns wages that are deceptive, but a righteous man earns a true reward</w:t>
      </w:r>
      <w:r w:rsidR="00E44FA6" w:rsidRPr="00747A4B">
        <w:rPr>
          <w:rFonts w:ascii="Times New Roman" w:hAnsi="Times New Roman" w:cs="Times New Roman"/>
          <w:sz w:val="24"/>
          <w:szCs w:val="24"/>
          <w:lang w:val="en-GB"/>
        </w:rPr>
        <w:t xml:space="preserve"> (</w:t>
      </w:r>
      <w:r w:rsidR="00E44FA6" w:rsidRPr="00747A4B">
        <w:rPr>
          <w:rFonts w:ascii="Times New Roman" w:hAnsi="Times New Roman" w:cs="Times New Roman"/>
          <w:color w:val="222222"/>
          <w:sz w:val="24"/>
          <w:szCs w:val="24"/>
          <w:shd w:val="clear" w:color="auto" w:fill="FFFFFF"/>
        </w:rPr>
        <w:t>Testament, 2015</w:t>
      </w:r>
      <w:r w:rsidR="00E44FA6" w:rsidRPr="00747A4B">
        <w:rPr>
          <w:rFonts w:ascii="Times New Roman" w:hAnsi="Times New Roman" w:cs="Times New Roman"/>
          <w:sz w:val="24"/>
          <w:szCs w:val="24"/>
          <w:lang w:val="en-GB"/>
        </w:rPr>
        <w:t>)</w:t>
      </w:r>
      <w:r w:rsidRPr="00747A4B">
        <w:rPr>
          <w:rFonts w:ascii="Times New Roman" w:hAnsi="Times New Roman" w:cs="Times New Roman"/>
          <w:sz w:val="24"/>
          <w:szCs w:val="24"/>
          <w:lang w:val="en-GB"/>
        </w:rPr>
        <w:t xml:space="preserve">. Therefore, the non-profit organization needs to earn a true reward by having an effective and efficient compensation system that will enhance its productivity. The models that the Obama Administration established in 2010 were to convince shareholders to address the executive remuneration packages since it was part of corporate and industrial policy. </w:t>
      </w:r>
    </w:p>
    <w:p w:rsidR="00B30489" w:rsidRPr="00747A4B" w:rsidRDefault="00B30489" w:rsidP="00B30489">
      <w:pPr>
        <w:rPr>
          <w:rFonts w:ascii="Times New Roman" w:hAnsi="Times New Roman" w:cs="Times New Roman"/>
          <w:sz w:val="24"/>
          <w:szCs w:val="24"/>
          <w:lang w:val="en-GB"/>
        </w:rPr>
      </w:pPr>
      <w:r w:rsidRPr="00747A4B">
        <w:rPr>
          <w:rFonts w:ascii="Times New Roman" w:hAnsi="Times New Roman" w:cs="Times New Roman"/>
          <w:sz w:val="24"/>
          <w:szCs w:val="24"/>
          <w:lang w:val="en-GB"/>
        </w:rPr>
        <w:t>References</w:t>
      </w:r>
    </w:p>
    <w:p w:rsidR="00B30489" w:rsidRPr="00747A4B" w:rsidRDefault="00B30489">
      <w:pPr>
        <w:rPr>
          <w:rFonts w:ascii="Times New Roman" w:hAnsi="Times New Roman" w:cs="Times New Roman"/>
          <w:color w:val="222222"/>
          <w:sz w:val="24"/>
          <w:szCs w:val="24"/>
          <w:shd w:val="clear" w:color="auto" w:fill="FFFFFF"/>
        </w:rPr>
      </w:pPr>
      <w:r w:rsidRPr="00747A4B">
        <w:rPr>
          <w:rFonts w:ascii="Times New Roman" w:hAnsi="Times New Roman" w:cs="Times New Roman"/>
          <w:color w:val="222222"/>
          <w:sz w:val="24"/>
          <w:szCs w:val="24"/>
          <w:shd w:val="clear" w:color="auto" w:fill="FFFFFF"/>
        </w:rPr>
        <w:t>Doroghazi, R. M. (2016). Negative secular trends in medicine: high CEO salaries. </w:t>
      </w:r>
      <w:proofErr w:type="gramStart"/>
      <w:r w:rsidRPr="00747A4B">
        <w:rPr>
          <w:rFonts w:ascii="Times New Roman" w:hAnsi="Times New Roman" w:cs="Times New Roman"/>
          <w:i/>
          <w:iCs/>
          <w:color w:val="222222"/>
          <w:sz w:val="24"/>
          <w:szCs w:val="24"/>
          <w:shd w:val="clear" w:color="auto" w:fill="FFFFFF"/>
        </w:rPr>
        <w:t>The American journal of medicine</w:t>
      </w:r>
      <w:r w:rsidRPr="00747A4B">
        <w:rPr>
          <w:rFonts w:ascii="Times New Roman" w:hAnsi="Times New Roman" w:cs="Times New Roman"/>
          <w:color w:val="222222"/>
          <w:sz w:val="24"/>
          <w:szCs w:val="24"/>
          <w:shd w:val="clear" w:color="auto" w:fill="FFFFFF"/>
        </w:rPr>
        <w:t>, </w:t>
      </w:r>
      <w:r w:rsidRPr="00747A4B">
        <w:rPr>
          <w:rFonts w:ascii="Times New Roman" w:hAnsi="Times New Roman" w:cs="Times New Roman"/>
          <w:i/>
          <w:iCs/>
          <w:color w:val="222222"/>
          <w:sz w:val="24"/>
          <w:szCs w:val="24"/>
          <w:shd w:val="clear" w:color="auto" w:fill="FFFFFF"/>
        </w:rPr>
        <w:t>129</w:t>
      </w:r>
      <w:r w:rsidRPr="00747A4B">
        <w:rPr>
          <w:rFonts w:ascii="Times New Roman" w:hAnsi="Times New Roman" w:cs="Times New Roman"/>
          <w:color w:val="222222"/>
          <w:sz w:val="24"/>
          <w:szCs w:val="24"/>
          <w:shd w:val="clear" w:color="auto" w:fill="FFFFFF"/>
        </w:rPr>
        <w:t>(2), e1-e2.</w:t>
      </w:r>
      <w:proofErr w:type="gramEnd"/>
    </w:p>
    <w:p w:rsidR="00B30489" w:rsidRPr="00747A4B" w:rsidRDefault="00B30489">
      <w:pPr>
        <w:rPr>
          <w:rFonts w:ascii="Times New Roman" w:hAnsi="Times New Roman" w:cs="Times New Roman"/>
          <w:color w:val="222222"/>
          <w:sz w:val="24"/>
          <w:szCs w:val="24"/>
          <w:shd w:val="clear" w:color="auto" w:fill="FFFFFF"/>
        </w:rPr>
      </w:pPr>
      <w:proofErr w:type="gramStart"/>
      <w:r w:rsidRPr="00747A4B">
        <w:rPr>
          <w:rFonts w:ascii="Times New Roman" w:hAnsi="Times New Roman" w:cs="Times New Roman"/>
          <w:color w:val="222222"/>
          <w:sz w:val="24"/>
          <w:szCs w:val="24"/>
          <w:shd w:val="clear" w:color="auto" w:fill="FFFFFF"/>
        </w:rPr>
        <w:t>Du, J. Y., Rascoe, A. S., &amp; Marcus, R. E. (2018).</w:t>
      </w:r>
      <w:proofErr w:type="gramEnd"/>
      <w:r w:rsidRPr="00747A4B">
        <w:rPr>
          <w:rFonts w:ascii="Times New Roman" w:hAnsi="Times New Roman" w:cs="Times New Roman"/>
          <w:color w:val="222222"/>
          <w:sz w:val="24"/>
          <w:szCs w:val="24"/>
          <w:shd w:val="clear" w:color="auto" w:fill="FFFFFF"/>
        </w:rPr>
        <w:t xml:space="preserve"> </w:t>
      </w:r>
      <w:proofErr w:type="gramStart"/>
      <w:r w:rsidRPr="00747A4B">
        <w:rPr>
          <w:rFonts w:ascii="Times New Roman" w:hAnsi="Times New Roman" w:cs="Times New Roman"/>
          <w:color w:val="222222"/>
          <w:sz w:val="24"/>
          <w:szCs w:val="24"/>
          <w:shd w:val="clear" w:color="auto" w:fill="FFFFFF"/>
        </w:rPr>
        <w:t>The growing executive-physician wage gap in major US nonprofit hospitals and burden of nonclinical workers on the US healthcare system.</w:t>
      </w:r>
      <w:proofErr w:type="gramEnd"/>
      <w:r w:rsidRPr="00747A4B">
        <w:rPr>
          <w:rFonts w:ascii="Times New Roman" w:hAnsi="Times New Roman" w:cs="Times New Roman"/>
          <w:color w:val="222222"/>
          <w:sz w:val="24"/>
          <w:szCs w:val="24"/>
          <w:shd w:val="clear" w:color="auto" w:fill="FFFFFF"/>
        </w:rPr>
        <w:t> </w:t>
      </w:r>
      <w:proofErr w:type="gramStart"/>
      <w:r w:rsidRPr="00747A4B">
        <w:rPr>
          <w:rFonts w:ascii="Times New Roman" w:hAnsi="Times New Roman" w:cs="Times New Roman"/>
          <w:i/>
          <w:iCs/>
          <w:color w:val="222222"/>
          <w:sz w:val="24"/>
          <w:szCs w:val="24"/>
          <w:shd w:val="clear" w:color="auto" w:fill="FFFFFF"/>
        </w:rPr>
        <w:t xml:space="preserve">Clinical </w:t>
      </w:r>
      <w:proofErr w:type="spellStart"/>
      <w:r w:rsidRPr="00747A4B">
        <w:rPr>
          <w:rFonts w:ascii="Times New Roman" w:hAnsi="Times New Roman" w:cs="Times New Roman"/>
          <w:i/>
          <w:iCs/>
          <w:color w:val="222222"/>
          <w:sz w:val="24"/>
          <w:szCs w:val="24"/>
          <w:shd w:val="clear" w:color="auto" w:fill="FFFFFF"/>
        </w:rPr>
        <w:t>orthopaedics</w:t>
      </w:r>
      <w:proofErr w:type="spellEnd"/>
      <w:r w:rsidRPr="00747A4B">
        <w:rPr>
          <w:rFonts w:ascii="Times New Roman" w:hAnsi="Times New Roman" w:cs="Times New Roman"/>
          <w:i/>
          <w:iCs/>
          <w:color w:val="222222"/>
          <w:sz w:val="24"/>
          <w:szCs w:val="24"/>
          <w:shd w:val="clear" w:color="auto" w:fill="FFFFFF"/>
        </w:rPr>
        <w:t xml:space="preserve"> and related research</w:t>
      </w:r>
      <w:r w:rsidRPr="00747A4B">
        <w:rPr>
          <w:rFonts w:ascii="Times New Roman" w:hAnsi="Times New Roman" w:cs="Times New Roman"/>
          <w:color w:val="222222"/>
          <w:sz w:val="24"/>
          <w:szCs w:val="24"/>
          <w:shd w:val="clear" w:color="auto" w:fill="FFFFFF"/>
        </w:rPr>
        <w:t>, </w:t>
      </w:r>
      <w:r w:rsidRPr="00747A4B">
        <w:rPr>
          <w:rFonts w:ascii="Times New Roman" w:hAnsi="Times New Roman" w:cs="Times New Roman"/>
          <w:i/>
          <w:iCs/>
          <w:color w:val="222222"/>
          <w:sz w:val="24"/>
          <w:szCs w:val="24"/>
          <w:shd w:val="clear" w:color="auto" w:fill="FFFFFF"/>
        </w:rPr>
        <w:t>476</w:t>
      </w:r>
      <w:r w:rsidRPr="00747A4B">
        <w:rPr>
          <w:rFonts w:ascii="Times New Roman" w:hAnsi="Times New Roman" w:cs="Times New Roman"/>
          <w:color w:val="222222"/>
          <w:sz w:val="24"/>
          <w:szCs w:val="24"/>
          <w:shd w:val="clear" w:color="auto" w:fill="FFFFFF"/>
        </w:rPr>
        <w:t>(10), 1910.</w:t>
      </w:r>
      <w:proofErr w:type="gramEnd"/>
    </w:p>
    <w:p w:rsidR="00B30489" w:rsidRPr="00747A4B" w:rsidRDefault="00B30489">
      <w:pPr>
        <w:rPr>
          <w:rFonts w:ascii="Times New Roman" w:hAnsi="Times New Roman" w:cs="Times New Roman"/>
          <w:sz w:val="24"/>
          <w:szCs w:val="24"/>
          <w:lang w:val="en-GB"/>
        </w:rPr>
      </w:pPr>
      <w:proofErr w:type="gramStart"/>
      <w:r w:rsidRPr="00747A4B">
        <w:rPr>
          <w:rFonts w:ascii="Times New Roman" w:hAnsi="Times New Roman" w:cs="Times New Roman"/>
          <w:color w:val="222222"/>
          <w:sz w:val="24"/>
          <w:szCs w:val="24"/>
          <w:shd w:val="clear" w:color="auto" w:fill="FFFFFF"/>
        </w:rPr>
        <w:t>Testament, O. (2015).</w:t>
      </w:r>
      <w:proofErr w:type="gramEnd"/>
      <w:r w:rsidRPr="00747A4B">
        <w:rPr>
          <w:rFonts w:ascii="Times New Roman" w:hAnsi="Times New Roman" w:cs="Times New Roman"/>
          <w:color w:val="222222"/>
          <w:sz w:val="24"/>
          <w:szCs w:val="24"/>
          <w:shd w:val="clear" w:color="auto" w:fill="FFFFFF"/>
        </w:rPr>
        <w:t xml:space="preserve"> </w:t>
      </w:r>
      <w:proofErr w:type="gramStart"/>
      <w:r w:rsidRPr="00747A4B">
        <w:rPr>
          <w:rFonts w:ascii="Times New Roman" w:hAnsi="Times New Roman" w:cs="Times New Roman"/>
          <w:color w:val="222222"/>
          <w:sz w:val="24"/>
          <w:szCs w:val="24"/>
          <w:shd w:val="clear" w:color="auto" w:fill="FFFFFF"/>
        </w:rPr>
        <w:t>Holy Bible.</w:t>
      </w:r>
      <w:proofErr w:type="gramEnd"/>
    </w:p>
    <w:sectPr w:rsidR="00B30489" w:rsidRPr="00747A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A0E"/>
    <w:rsid w:val="001E5281"/>
    <w:rsid w:val="003B38EE"/>
    <w:rsid w:val="006C4A0E"/>
    <w:rsid w:val="00747A4B"/>
    <w:rsid w:val="009B6BDA"/>
    <w:rsid w:val="00B30489"/>
    <w:rsid w:val="00D971D0"/>
    <w:rsid w:val="00E375AB"/>
    <w:rsid w:val="00E44FA6"/>
    <w:rsid w:val="00EF2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2020-08-01T00:30:00Z</dcterms:created>
  <dcterms:modified xsi:type="dcterms:W3CDTF">2020-08-01T00:30:00Z</dcterms:modified>
</cp:coreProperties>
</file>