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p>
    <w:p>
      <w:pPr>
        <w:tabs>
          <w:tab w:val="left" w:pos="3915" w:leader="none"/>
        </w:tabs>
        <w:spacing w:before="0" w:after="200" w:line="480"/>
        <w:ind w:right="0" w:left="0" w:firstLine="72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Business law</w:t>
      </w:r>
    </w:p>
    <w:p>
      <w:pPr>
        <w:tabs>
          <w:tab w:val="left" w:pos="3915" w:leader="none"/>
        </w:tabs>
        <w:spacing w:before="0" w:after="200" w:line="480"/>
        <w:ind w:right="0" w:left="0" w:firstLine="72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 of professor</w:t>
      </w:r>
    </w:p>
    <w:p>
      <w:pPr>
        <w:tabs>
          <w:tab w:val="left" w:pos="3915" w:leader="none"/>
        </w:tabs>
        <w:spacing w:before="0" w:after="200" w:line="480"/>
        <w:ind w:right="0" w:left="0" w:firstLine="72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Date</w:t>
      </w:r>
    </w:p>
    <w:p>
      <w:pPr>
        <w:numPr>
          <w:ilvl w:val="0"/>
          <w:numId w:val="3"/>
        </w:numPr>
        <w:tabs>
          <w:tab w:val="left" w:pos="3915" w:leader="none"/>
        </w:tabs>
        <w:spacing w:before="0" w:after="200" w:line="480"/>
        <w:ind w:right="0" w:left="2160" w:hanging="36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Google and Genius Lyrics Crisis</w:t>
      </w:r>
    </w:p>
    <w:p>
      <w:pPr>
        <w:tabs>
          <w:tab w:val="left" w:pos="3915" w:leader="none"/>
        </w:tabs>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Genius has a tendency of posting their lyrics that is much different from other sites, such as Google’s the simple things such as whether the apostrophes are straight or curved and Genius varies them through of its lyrics so that it can detect the patterns when the relics show up on other site and sixty-two percent find copy-pasted relics in goggle.</w:t>
      </w:r>
    </w:p>
    <w:p>
      <w:pPr>
        <w:tabs>
          <w:tab w:val="left" w:pos="1935" w:leader="none"/>
        </w:tabs>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legal ground that genius should not use is Google since Google benefits from genius and genius's business are the one suffering.</w:t>
      </w:r>
    </w:p>
    <w:p>
      <w:pPr>
        <w:numPr>
          <w:ilvl w:val="0"/>
          <w:numId w:val="6"/>
        </w:numPr>
        <w:tabs>
          <w:tab w:val="left" w:pos="1935" w:leader="none"/>
        </w:tabs>
        <w:spacing w:before="0" w:after="200" w:line="480"/>
        <w:ind w:right="0" w:left="2160" w:hanging="36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Employer and His Employees</w:t>
      </w:r>
    </w:p>
    <w:p>
      <w:pPr>
        <w:tabs>
          <w:tab w:val="left" w:pos="1935" w:leader="none"/>
        </w:tabs>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 as the CEO of this company would rather make the promised payments to the employees. First, regarding legal implications, this is an agreement that I made with my employees in our previous meeting so I made it legal. The employees would have the power to decide to take it to the court of law if I do not live up to my word. This could have negative impacts on the company and would lead to the use of a lot of money. Secondly, regarding business implication, my employees would lose trust in me hence may affect how they handle their work and consequently reduce the standard they have achieved before. These will lead to low quality and low profit. Keeping a promise to the employees has the power to drive them even to achieve more.</w:t>
      </w:r>
    </w:p>
    <w:p>
      <w:pPr>
        <w:numPr>
          <w:ilvl w:val="0"/>
          <w:numId w:val="8"/>
        </w:numPr>
        <w:spacing w:before="0" w:after="200" w:line="480"/>
        <w:ind w:right="0" w:left="2160" w:hanging="36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Declaration of one’s Incompetent.</w:t>
      </w:r>
    </w:p>
    <w:p>
      <w:pPr>
        <w:spacing w:before="0" w:after="200" w:line="480"/>
        <w:ind w:right="0" w:left="0" w:firstLine="72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Advantage</w:t>
      </w: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Merits of declaring someone’s incompetence is, first there is a possibility of guardianship even after incapacity. The power of Attorney and other incapacity plans are to be made before incapacity happens. Secondly, the guardianship has control over the third party. The court will appoint a close relative or family friend if the guardian is to be appointed. This family member needs to be trusted to make good decisions for the incapacitated person. Thirdly, the guardianship comes with the court oversight. The appointed guardian has a crucial duty to act in the best ward's interest</w:t>
      </w:r>
    </w:p>
    <w:p>
      <w:pPr>
        <w:spacing w:before="0" w:after="200" w:line="480"/>
        <w:ind w:right="0" w:left="0" w:firstLine="72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Demerits</w:t>
      </w: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Demerits are, first the incapacitated person does not have the freedom to choose his guardian. In the case of guardianship proceedings, the incompetent person does not have any say over whom the court decides will be his or her guardian. This only happens if the power of the attorney is created. Secondly, court proceedings are costly and complicated. The process of having someone declared incompetent and then having someone appointed guardian can take time and there are court costs and legal fees which may need to be paid. The court is involved in private family decisions: Because the court oversees the actions taken by the guardian, there is a third party outside who is reviewing the decisions a guardian may be made on behalf of an incapacitated family member. While an agent named in power of attorney also has a fiduciary obligation, courts don’t typically become involved in judging the agent’s actions unless a claim is made that a duty was breached.</w:t>
      </w:r>
    </w:p>
    <w:p>
      <w:pPr>
        <w:numPr>
          <w:ilvl w:val="0"/>
          <w:numId w:val="13"/>
        </w:numPr>
        <w:tabs>
          <w:tab w:val="left" w:pos="2205" w:leader="none"/>
        </w:tabs>
        <w:spacing w:before="0" w:after="200" w:line="480"/>
        <w:ind w:right="0" w:left="2160" w:hanging="36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Tesla Sales Go Online, but Landlords Have Binding Lease.</w:t>
      </w:r>
    </w:p>
    <w:p>
      <w:pPr>
        <w:tabs>
          <w:tab w:val="left" w:pos="2205" w:leader="none"/>
        </w:tabs>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 tenant can get out of the commercial retail lease by licensing. Licensing of your premises will not allow any other party to use the linseed area exclusively. The lenience will be the only right form if of contact if one has plans to share its premise. Secondly is to subletting one's premises to a subtenant. This is appropriate if one wants to remain in the business and reduce cost. Lastly is the assignment of the lease. This will enable one to get out of the commercial lease by finding someone else to take the lease.</w:t>
      </w:r>
    </w:p>
    <w:p>
      <w:pPr>
        <w:tabs>
          <w:tab w:val="left" w:pos="2205" w:leader="none"/>
        </w:tabs>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damages are early termination fee, liquidated damage, where a tenant moves out before the ending date. </w:t>
      </w:r>
    </w:p>
    <w:p>
      <w:pPr>
        <w:numPr>
          <w:ilvl w:val="0"/>
          <w:numId w:val="15"/>
        </w:numPr>
        <w:tabs>
          <w:tab w:val="left" w:pos="2205" w:leader="none"/>
        </w:tabs>
        <w:spacing w:before="0" w:after="200" w:line="480"/>
        <w:ind w:right="0" w:left="2160" w:hanging="36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effect of decision making ion lawyers who concentrate on class action lawsuits</w:t>
      </w:r>
    </w:p>
    <w:p>
      <w:pPr>
        <w:tabs>
          <w:tab w:val="left" w:pos="2205" w:leader="none"/>
        </w:tabs>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effect with such decision on lawyers that concentrate on class action lawsuits is that they can get lee and also the rule of law is strengthened.</w:t>
      </w:r>
    </w:p>
    <w:p>
      <w:pPr>
        <w:tabs>
          <w:tab w:val="left" w:pos="2205" w:leader="none"/>
        </w:tabs>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tabs>
          <w:tab w:val="left" w:pos="2205" w:leader="none"/>
        </w:tabs>
        <w:spacing w:before="0" w:after="200" w:line="480"/>
        <w:ind w:right="0" w:left="2160" w:firstLine="0"/>
        <w:jc w:val="both"/>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num w:numId="3">
    <w:abstractNumId w:val="24"/>
  </w:num>
  <w:num w:numId="6">
    <w:abstractNumId w:val="18"/>
  </w:num>
  <w:num w:numId="8">
    <w:abstractNumId w:val="12"/>
  </w:num>
  <w:num w:numId="13">
    <w:abstractNumId w:val="6"/>
  </w:num>
  <w:num w:numId="15">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