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7C6" w:rsidRDefault="00EB47C6" w:rsidP="00EB47C6">
      <w:pPr>
        <w:spacing w:after="0" w:line="480" w:lineRule="auto"/>
        <w:jc w:val="center"/>
        <w:rPr>
          <w:rFonts w:ascii="Times New Roman" w:hAnsi="Times New Roman" w:cs="Times New Roman"/>
          <w:sz w:val="24"/>
        </w:rPr>
      </w:pPr>
      <w:bookmarkStart w:id="0" w:name="_GoBack"/>
      <w:bookmarkEnd w:id="0"/>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EB47C6" w:rsidRDefault="00EB47C6" w:rsidP="00EB47C6">
      <w:pPr>
        <w:spacing w:after="0" w:line="480" w:lineRule="auto"/>
        <w:jc w:val="center"/>
        <w:rPr>
          <w:rFonts w:ascii="Times New Roman" w:hAnsi="Times New Roman" w:cs="Times New Roman"/>
          <w:sz w:val="24"/>
        </w:rPr>
      </w:pPr>
    </w:p>
    <w:p w:rsidR="006F1E0A" w:rsidRPr="00EB47C6" w:rsidRDefault="006F1E0A" w:rsidP="00EB47C6">
      <w:pPr>
        <w:spacing w:after="0" w:line="480" w:lineRule="auto"/>
        <w:jc w:val="center"/>
        <w:rPr>
          <w:rFonts w:ascii="Times New Roman" w:hAnsi="Times New Roman" w:cs="Times New Roman"/>
          <w:sz w:val="24"/>
        </w:rPr>
      </w:pPr>
      <w:r w:rsidRPr="00EB47C6">
        <w:rPr>
          <w:rFonts w:ascii="Times New Roman" w:hAnsi="Times New Roman" w:cs="Times New Roman"/>
          <w:sz w:val="24"/>
        </w:rPr>
        <w:t xml:space="preserve">Data </w:t>
      </w:r>
      <w:r w:rsidR="00EB47C6" w:rsidRPr="00EB47C6">
        <w:rPr>
          <w:rFonts w:ascii="Times New Roman" w:hAnsi="Times New Roman" w:cs="Times New Roman"/>
          <w:sz w:val="24"/>
        </w:rPr>
        <w:t>Driven Instructions</w:t>
      </w:r>
    </w:p>
    <w:p w:rsidR="006F1E0A" w:rsidRPr="00EB47C6" w:rsidRDefault="006F1E0A" w:rsidP="00EB47C6">
      <w:pPr>
        <w:spacing w:after="0" w:line="480" w:lineRule="auto"/>
        <w:jc w:val="center"/>
        <w:rPr>
          <w:rFonts w:ascii="Times New Roman" w:hAnsi="Times New Roman" w:cs="Times New Roman"/>
          <w:sz w:val="24"/>
        </w:rPr>
      </w:pPr>
      <w:r w:rsidRPr="00EB47C6">
        <w:rPr>
          <w:rFonts w:ascii="Times New Roman" w:hAnsi="Times New Roman" w:cs="Times New Roman"/>
          <w:sz w:val="24"/>
        </w:rPr>
        <w:t xml:space="preserve">Student’s </w:t>
      </w:r>
      <w:r w:rsidR="00EB47C6" w:rsidRPr="00EB47C6">
        <w:rPr>
          <w:rFonts w:ascii="Times New Roman" w:hAnsi="Times New Roman" w:cs="Times New Roman"/>
          <w:sz w:val="24"/>
        </w:rPr>
        <w:t>Name</w:t>
      </w:r>
    </w:p>
    <w:p w:rsidR="006F1E0A" w:rsidRPr="00EB47C6" w:rsidRDefault="006F1E0A" w:rsidP="00EB47C6">
      <w:pPr>
        <w:spacing w:after="0" w:line="480" w:lineRule="auto"/>
        <w:jc w:val="center"/>
        <w:rPr>
          <w:rFonts w:ascii="Times New Roman" w:hAnsi="Times New Roman" w:cs="Times New Roman"/>
          <w:sz w:val="24"/>
        </w:rPr>
      </w:pPr>
      <w:r w:rsidRPr="00EB47C6">
        <w:rPr>
          <w:rFonts w:ascii="Times New Roman" w:hAnsi="Times New Roman" w:cs="Times New Roman"/>
          <w:sz w:val="24"/>
        </w:rPr>
        <w:t xml:space="preserve">Institution </w:t>
      </w:r>
      <w:r w:rsidR="00EB47C6" w:rsidRPr="00EB47C6">
        <w:rPr>
          <w:rFonts w:ascii="Times New Roman" w:hAnsi="Times New Roman" w:cs="Times New Roman"/>
          <w:sz w:val="24"/>
        </w:rPr>
        <w:t>Affiliation</w:t>
      </w:r>
    </w:p>
    <w:p w:rsidR="006F1E0A" w:rsidRPr="00EB47C6" w:rsidRDefault="006F1E0A" w:rsidP="00EB47C6">
      <w:pPr>
        <w:spacing w:after="0" w:line="480" w:lineRule="auto"/>
        <w:jc w:val="center"/>
        <w:rPr>
          <w:rFonts w:ascii="Times New Roman" w:hAnsi="Times New Roman" w:cs="Times New Roman"/>
          <w:sz w:val="24"/>
        </w:rPr>
      </w:pPr>
      <w:r w:rsidRPr="00EB47C6">
        <w:rPr>
          <w:rFonts w:ascii="Times New Roman" w:hAnsi="Times New Roman" w:cs="Times New Roman"/>
          <w:sz w:val="24"/>
        </w:rPr>
        <w:t xml:space="preserve">Date </w:t>
      </w:r>
      <w:r w:rsidR="00EB47C6" w:rsidRPr="00EB47C6">
        <w:rPr>
          <w:rFonts w:ascii="Times New Roman" w:hAnsi="Times New Roman" w:cs="Times New Roman"/>
          <w:sz w:val="24"/>
        </w:rPr>
        <w:t>of Submission</w:t>
      </w: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EB47C6" w:rsidRDefault="00EB47C6" w:rsidP="00EB47C6">
      <w:pPr>
        <w:spacing w:after="0" w:line="480" w:lineRule="auto"/>
        <w:jc w:val="center"/>
        <w:rPr>
          <w:rFonts w:ascii="Times New Roman" w:hAnsi="Times New Roman" w:cs="Times New Roman"/>
          <w:b/>
          <w:sz w:val="24"/>
        </w:rPr>
      </w:pPr>
    </w:p>
    <w:p w:rsidR="006F1E0A" w:rsidRPr="00EB47C6" w:rsidRDefault="006F1E0A" w:rsidP="00EB47C6">
      <w:pPr>
        <w:spacing w:after="0" w:line="480" w:lineRule="auto"/>
        <w:jc w:val="center"/>
        <w:rPr>
          <w:rFonts w:ascii="Times New Roman" w:hAnsi="Times New Roman" w:cs="Times New Roman"/>
          <w:b/>
          <w:sz w:val="24"/>
        </w:rPr>
      </w:pPr>
      <w:r w:rsidRPr="00EB47C6">
        <w:rPr>
          <w:rFonts w:ascii="Times New Roman" w:hAnsi="Times New Roman" w:cs="Times New Roman"/>
          <w:b/>
          <w:sz w:val="24"/>
        </w:rPr>
        <w:lastRenderedPageBreak/>
        <w:t xml:space="preserve">Data </w:t>
      </w:r>
      <w:r w:rsidR="00EB47C6" w:rsidRPr="00EB47C6">
        <w:rPr>
          <w:rFonts w:ascii="Times New Roman" w:hAnsi="Times New Roman" w:cs="Times New Roman"/>
          <w:b/>
          <w:sz w:val="24"/>
        </w:rPr>
        <w:t>Driven Instructions</w:t>
      </w:r>
    </w:p>
    <w:p w:rsidR="006F1E0A" w:rsidRPr="00EB47C6" w:rsidRDefault="00EB47C6" w:rsidP="00EB47C6">
      <w:pPr>
        <w:spacing w:after="0" w:line="480" w:lineRule="auto"/>
        <w:rPr>
          <w:rFonts w:ascii="Times New Roman" w:hAnsi="Times New Roman" w:cs="Times New Roman"/>
          <w:sz w:val="24"/>
        </w:rPr>
      </w:pPr>
      <w:r>
        <w:rPr>
          <w:rFonts w:ascii="Times New Roman" w:hAnsi="Times New Roman" w:cs="Times New Roman"/>
          <w:sz w:val="24"/>
        </w:rPr>
        <w:tab/>
      </w:r>
      <w:r w:rsidR="006F1E0A" w:rsidRPr="00EB47C6">
        <w:rPr>
          <w:rFonts w:ascii="Times New Roman" w:hAnsi="Times New Roman" w:cs="Times New Roman"/>
          <w:sz w:val="24"/>
        </w:rPr>
        <w:t>Rigor refers to the explicitness of the instructions that are given to the students before a test. For students to understand the question and answer correctly, they must dissect the meaning of each word in the instructions. In some tests, the teacher may notice that students fail in questions that have vocabulary unfamiliar to them. This case usually happens because each student understands the words differently. The wording may be correct by the context of the answers may be null. It is hence advised that questions be set in the context in which the teacher taught them. One of the essential factors in the study was how the teachers should relate to the students academically</w:t>
      </w:r>
      <w:r w:rsidRPr="00EB47C6">
        <w:rPr>
          <w:rFonts w:ascii="Times New Roman" w:hAnsi="Times New Roman" w:cs="Times New Roman"/>
          <w:sz w:val="24"/>
        </w:rPr>
        <w:t xml:space="preserve"> (Bambrick-Santoyo, 2018)</w:t>
      </w:r>
      <w:r w:rsidR="006F1E0A" w:rsidRPr="00EB47C6">
        <w:rPr>
          <w:rFonts w:ascii="Times New Roman" w:hAnsi="Times New Roman" w:cs="Times New Roman"/>
          <w:sz w:val="24"/>
        </w:rPr>
        <w:t>. This piece specifically emphasized on the relationship that the teacher creates with the students through the teaching content. Each student has unique abilities and understanding levels. Regardless of the focus of the teacher, the class cannot perform excellently if the needs and understanding levels of each student are not elaborate. Students relate to the questions that were taught to them and exemplified directly by the teacher. Apart from just teaching and asking the students to fill a test, the teacher should give specific examples of the proper way of answering the questions. Through this model, the students can know the exact format they can use to answer the questions and get the highest score. The simplest and most obvious way that teachers use to assign tests is rubrics. Most teachers believe that rubrics are enough guides that each student can relate to, but they fail to realize that their teaching methods are the primary grasping triggers. It is proven that questions well answered are ones that have easy instructions. The simplicity of words eases the thinking process of students and prods them towards the needed answers. The explanation is that easy words or instructions make the students focus on the response and not on the toughness of the question.</w:t>
      </w:r>
    </w:p>
    <w:p w:rsidR="006F1E0A" w:rsidRPr="00EB47C6" w:rsidRDefault="00EB47C6" w:rsidP="00EB47C6">
      <w:pPr>
        <w:spacing w:after="0" w:line="480" w:lineRule="auto"/>
        <w:rPr>
          <w:rFonts w:ascii="Times New Roman" w:hAnsi="Times New Roman" w:cs="Times New Roman"/>
          <w:sz w:val="24"/>
        </w:rPr>
      </w:pPr>
      <w:r>
        <w:rPr>
          <w:rFonts w:ascii="Times New Roman" w:hAnsi="Times New Roman" w:cs="Times New Roman"/>
          <w:sz w:val="24"/>
        </w:rPr>
        <w:tab/>
      </w:r>
      <w:r w:rsidR="006F1E0A" w:rsidRPr="00EB47C6">
        <w:rPr>
          <w:rFonts w:ascii="Times New Roman" w:hAnsi="Times New Roman" w:cs="Times New Roman"/>
          <w:sz w:val="24"/>
        </w:rPr>
        <w:t>Setting the goal for rigor is complicated because there are different students with unique abilities and understanding skills in a class. There are ordinary students and special needs students. Before a leader ponders on the rigor, he or she should focus on the way that content is delivered. Each student must demonstrate some amount of concentration and comprehension. This task is difficult because not all student sets are close enough with the leaders to state their dissatisfaction or satisfaction in the knowledge and its emanation. In almost all learning scenarios tests then become the ultimate way to test the comp</w:t>
      </w:r>
      <w:r w:rsidRPr="00EB47C6">
        <w:rPr>
          <w:rFonts w:ascii="Times New Roman" w:hAnsi="Times New Roman" w:cs="Times New Roman"/>
          <w:sz w:val="24"/>
        </w:rPr>
        <w:t>rehension of the taught content (Bambrick-Santoyo, 2018).</w:t>
      </w:r>
      <w:r w:rsidR="006F1E0A" w:rsidRPr="00EB47C6">
        <w:rPr>
          <w:rFonts w:ascii="Times New Roman" w:hAnsi="Times New Roman" w:cs="Times New Roman"/>
          <w:sz w:val="24"/>
        </w:rPr>
        <w:t xml:space="preserve"> In a regular classroom, a teacher may notice that there are lessons that the students are actively contributing by either asking questions or adding examples. From another angle, there are some sessions that the students are utterly dumb and do not seem to contribute to the class positively. The latter is always the indication that the students are having difficulties in understanding the content. The problem in this case for the teacher is then to ascertain the percentage to which the students understood or failed to understand the material. This statement does not imply that questions to be set should only touch on the misunderstood courses or sessions. A leader can devise a way that rigor is applied to sessions that the students seemed to understand. Instructions should be simplified, and examples are given to the courses or sessions that the students seemed to fail to understand. This angle will help to evaluate the understanding levels of the sessions that seemed lively and ones that seemed dull. It is from this step that the teacher knows what to reteach.</w:t>
      </w:r>
    </w:p>
    <w:p w:rsidR="008C67A0" w:rsidRPr="00EB47C6" w:rsidRDefault="00EB47C6" w:rsidP="00EB47C6">
      <w:pPr>
        <w:spacing w:after="0" w:line="480" w:lineRule="auto"/>
        <w:rPr>
          <w:rFonts w:ascii="Times New Roman" w:hAnsi="Times New Roman" w:cs="Times New Roman"/>
          <w:sz w:val="24"/>
        </w:rPr>
      </w:pPr>
      <w:r>
        <w:rPr>
          <w:rFonts w:ascii="Times New Roman" w:hAnsi="Times New Roman" w:cs="Times New Roman"/>
          <w:sz w:val="24"/>
        </w:rPr>
        <w:tab/>
      </w:r>
      <w:r w:rsidR="006F1E0A" w:rsidRPr="00EB47C6">
        <w:rPr>
          <w:rFonts w:ascii="Times New Roman" w:hAnsi="Times New Roman" w:cs="Times New Roman"/>
          <w:sz w:val="24"/>
        </w:rPr>
        <w:t>The first step to ascertain if the content learned in a school or class is relevant is by giving examples in the outside world. The world is always evolving and advancing, and hence, the curriculum should follow the process. Teachers should ensure that content being taught is relevant, and it can genuinely help the students conquer the challenges they are facing outside class. This factor also acts as a motivation to the students because they are sure that they can control the issues that directly affect them outside class. The first way; that is most obvious, is by giving tests to the students. This aspect usually happens in a closed environment, and the rubric is the same across the board. Answers are expected to be similar to the rubric, and any response that slightly deviates fails to earn the score</w:t>
      </w:r>
      <w:r w:rsidRPr="00EB47C6">
        <w:rPr>
          <w:rFonts w:ascii="Times New Roman" w:hAnsi="Times New Roman" w:cs="Times New Roman"/>
          <w:sz w:val="24"/>
        </w:rPr>
        <w:t xml:space="preserve"> (Bambrick-Santoyo, 2018)</w:t>
      </w:r>
      <w:r w:rsidR="006F1E0A" w:rsidRPr="00EB47C6">
        <w:rPr>
          <w:rFonts w:ascii="Times New Roman" w:hAnsi="Times New Roman" w:cs="Times New Roman"/>
          <w:sz w:val="24"/>
        </w:rPr>
        <w:t>. Questions that have fixed choices highlight tests as the most unsatisfactory way to ascertain if the content learned was the one needed. Over time practicals have become the best way to verify this factor. Regardless of the type of course or class, leaders are motivated to expose their students to practicals because they are done in an open environment. Students hence get hands-on experience, and they can adjust their abilities to align with the success they need. Practicals have become the absolute way that teachers notice the weak spots in students and draw new plans to strengthen them. This tactic is mostly used in sports studies, but it has become relevant in other types of studies.</w:t>
      </w: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EB47C6" w:rsidRDefault="00EB47C6" w:rsidP="00EB47C6">
      <w:pPr>
        <w:spacing w:after="0" w:line="480" w:lineRule="auto"/>
        <w:rPr>
          <w:rFonts w:ascii="Times New Roman" w:hAnsi="Times New Roman" w:cs="Times New Roman"/>
          <w:sz w:val="24"/>
        </w:rPr>
      </w:pPr>
    </w:p>
    <w:p w:rsidR="006F1E0A" w:rsidRPr="00EB47C6" w:rsidRDefault="006F1E0A" w:rsidP="00EB47C6">
      <w:pPr>
        <w:spacing w:after="0" w:line="480" w:lineRule="auto"/>
        <w:jc w:val="center"/>
        <w:rPr>
          <w:rFonts w:ascii="Times New Roman" w:hAnsi="Times New Roman" w:cs="Times New Roman"/>
          <w:sz w:val="24"/>
        </w:rPr>
      </w:pPr>
      <w:r w:rsidRPr="00EB47C6">
        <w:rPr>
          <w:rFonts w:ascii="Times New Roman" w:hAnsi="Times New Roman" w:cs="Times New Roman"/>
          <w:sz w:val="24"/>
        </w:rPr>
        <w:t>References</w:t>
      </w:r>
    </w:p>
    <w:p w:rsidR="006F1E0A" w:rsidRPr="00EB47C6" w:rsidRDefault="006F1E0A" w:rsidP="00EB47C6">
      <w:pPr>
        <w:spacing w:after="0" w:line="480" w:lineRule="auto"/>
        <w:rPr>
          <w:rFonts w:ascii="Times New Roman" w:hAnsi="Times New Roman" w:cs="Times New Roman"/>
          <w:sz w:val="24"/>
        </w:rPr>
      </w:pPr>
      <w:r w:rsidRPr="00EB47C6">
        <w:rPr>
          <w:rFonts w:ascii="Times New Roman" w:hAnsi="Times New Roman" w:cs="Times New Roman"/>
          <w:sz w:val="24"/>
        </w:rPr>
        <w:t xml:space="preserve">Bambrick-Santoyo, P. (2018). Leverage Leadership 2.0: A Practical Guide to Building </w:t>
      </w:r>
      <w:r w:rsidR="00EB47C6">
        <w:rPr>
          <w:rFonts w:ascii="Times New Roman" w:hAnsi="Times New Roman" w:cs="Times New Roman"/>
          <w:sz w:val="24"/>
        </w:rPr>
        <w:tab/>
      </w:r>
      <w:r w:rsidRPr="00EB47C6">
        <w:rPr>
          <w:rFonts w:ascii="Times New Roman" w:hAnsi="Times New Roman" w:cs="Times New Roman"/>
          <w:sz w:val="24"/>
        </w:rPr>
        <w:t>Exceptional Schools. John Wiley &amp; Sons.</w:t>
      </w:r>
    </w:p>
    <w:p w:rsidR="006F1E0A" w:rsidRPr="00EB47C6" w:rsidRDefault="006F1E0A" w:rsidP="00EB47C6">
      <w:pPr>
        <w:spacing w:after="0" w:line="480" w:lineRule="auto"/>
        <w:rPr>
          <w:rFonts w:ascii="Times New Roman" w:hAnsi="Times New Roman" w:cs="Times New Roman"/>
          <w:sz w:val="24"/>
        </w:rPr>
      </w:pPr>
    </w:p>
    <w:sectPr w:rsidR="006F1E0A" w:rsidRPr="00EB47C6" w:rsidSect="00EB47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BFE" w:rsidRDefault="00986BFE" w:rsidP="00EB47C6">
      <w:pPr>
        <w:spacing w:after="0" w:line="240" w:lineRule="auto"/>
      </w:pPr>
      <w:r>
        <w:separator/>
      </w:r>
    </w:p>
  </w:endnote>
  <w:endnote w:type="continuationSeparator" w:id="0">
    <w:p w:rsidR="00986BFE" w:rsidRDefault="00986BFE" w:rsidP="00EB4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BFE" w:rsidRDefault="00986BFE" w:rsidP="00EB47C6">
      <w:pPr>
        <w:spacing w:after="0" w:line="240" w:lineRule="auto"/>
      </w:pPr>
      <w:r>
        <w:separator/>
      </w:r>
    </w:p>
  </w:footnote>
  <w:footnote w:type="continuationSeparator" w:id="0">
    <w:p w:rsidR="00986BFE" w:rsidRDefault="00986BFE" w:rsidP="00EB4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7C6" w:rsidRPr="00EB47C6" w:rsidRDefault="00EB47C6" w:rsidP="00EB47C6">
    <w:pPr>
      <w:pStyle w:val="Header"/>
      <w:jc w:val="right"/>
      <w:rPr>
        <w:rFonts w:ascii="Times New Roman" w:hAnsi="Times New Roman" w:cs="Times New Roman"/>
        <w:sz w:val="24"/>
      </w:rPr>
    </w:pPr>
    <w:r w:rsidRPr="00EB47C6">
      <w:rPr>
        <w:rFonts w:ascii="Times New Roman" w:hAnsi="Times New Roman" w:cs="Times New Roman"/>
        <w:sz w:val="24"/>
      </w:rPr>
      <w:t>LEVERAGE LEADERSHIP</w:t>
    </w:r>
    <w:r w:rsidRPr="00EB47C6">
      <w:rPr>
        <w:rFonts w:ascii="Times New Roman" w:hAnsi="Times New Roman" w:cs="Times New Roman"/>
        <w:sz w:val="24"/>
      </w:rPr>
      <w:tab/>
    </w:r>
    <w:r w:rsidRPr="00EB47C6">
      <w:rPr>
        <w:rFonts w:ascii="Times New Roman" w:hAnsi="Times New Roman" w:cs="Times New Roman"/>
        <w:sz w:val="24"/>
      </w:rPr>
      <w:tab/>
    </w:r>
    <w:sdt>
      <w:sdtPr>
        <w:rPr>
          <w:rFonts w:ascii="Times New Roman" w:hAnsi="Times New Roman" w:cs="Times New Roman"/>
          <w:sz w:val="24"/>
        </w:rPr>
        <w:id w:val="-56714489"/>
        <w:docPartObj>
          <w:docPartGallery w:val="Page Numbers (Top of Page)"/>
          <w:docPartUnique/>
        </w:docPartObj>
      </w:sdtPr>
      <w:sdtEndPr>
        <w:rPr>
          <w:noProof/>
        </w:rPr>
      </w:sdtEndPr>
      <w:sdtContent>
        <w:r w:rsidRPr="00EB47C6">
          <w:rPr>
            <w:rFonts w:ascii="Times New Roman" w:hAnsi="Times New Roman" w:cs="Times New Roman"/>
            <w:sz w:val="24"/>
          </w:rPr>
          <w:fldChar w:fldCharType="begin"/>
        </w:r>
        <w:r w:rsidRPr="00EB47C6">
          <w:rPr>
            <w:rFonts w:ascii="Times New Roman" w:hAnsi="Times New Roman" w:cs="Times New Roman"/>
            <w:sz w:val="24"/>
          </w:rPr>
          <w:instrText xml:space="preserve"> PAGE   \* MERGEFORMAT </w:instrText>
        </w:r>
        <w:r w:rsidRPr="00EB47C6">
          <w:rPr>
            <w:rFonts w:ascii="Times New Roman" w:hAnsi="Times New Roman" w:cs="Times New Roman"/>
            <w:sz w:val="24"/>
          </w:rPr>
          <w:fldChar w:fldCharType="separate"/>
        </w:r>
        <w:r w:rsidR="00EE7D7D">
          <w:rPr>
            <w:rFonts w:ascii="Times New Roman" w:hAnsi="Times New Roman" w:cs="Times New Roman"/>
            <w:noProof/>
            <w:sz w:val="24"/>
          </w:rPr>
          <w:t>5</w:t>
        </w:r>
        <w:r w:rsidRPr="00EB47C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7C6" w:rsidRPr="00EB47C6" w:rsidRDefault="00EB47C6" w:rsidP="00EB47C6">
    <w:pPr>
      <w:pStyle w:val="Header"/>
      <w:jc w:val="right"/>
      <w:rPr>
        <w:rFonts w:ascii="Times New Roman" w:hAnsi="Times New Roman" w:cs="Times New Roman"/>
        <w:sz w:val="24"/>
      </w:rPr>
    </w:pPr>
    <w:r w:rsidRPr="00EB47C6">
      <w:rPr>
        <w:rFonts w:ascii="Times New Roman" w:hAnsi="Times New Roman" w:cs="Times New Roman"/>
        <w:sz w:val="24"/>
      </w:rPr>
      <w:t>Running head: LEVERAGE LEADERSHIP</w:t>
    </w:r>
    <w:r w:rsidRPr="00EB47C6">
      <w:rPr>
        <w:rFonts w:ascii="Times New Roman" w:hAnsi="Times New Roman" w:cs="Times New Roman"/>
        <w:sz w:val="24"/>
      </w:rPr>
      <w:tab/>
    </w:r>
    <w:r w:rsidRPr="00EB47C6">
      <w:rPr>
        <w:rFonts w:ascii="Times New Roman" w:hAnsi="Times New Roman" w:cs="Times New Roman"/>
        <w:sz w:val="24"/>
      </w:rPr>
      <w:tab/>
    </w:r>
    <w:sdt>
      <w:sdtPr>
        <w:rPr>
          <w:rFonts w:ascii="Times New Roman" w:hAnsi="Times New Roman" w:cs="Times New Roman"/>
          <w:sz w:val="24"/>
        </w:rPr>
        <w:id w:val="1611004080"/>
        <w:docPartObj>
          <w:docPartGallery w:val="Page Numbers (Top of Page)"/>
          <w:docPartUnique/>
        </w:docPartObj>
      </w:sdtPr>
      <w:sdtEndPr>
        <w:rPr>
          <w:noProof/>
        </w:rPr>
      </w:sdtEndPr>
      <w:sdtContent>
        <w:r w:rsidRPr="00EB47C6">
          <w:rPr>
            <w:rFonts w:ascii="Times New Roman" w:hAnsi="Times New Roman" w:cs="Times New Roman"/>
            <w:sz w:val="24"/>
          </w:rPr>
          <w:fldChar w:fldCharType="begin"/>
        </w:r>
        <w:r w:rsidRPr="00EB47C6">
          <w:rPr>
            <w:rFonts w:ascii="Times New Roman" w:hAnsi="Times New Roman" w:cs="Times New Roman"/>
            <w:sz w:val="24"/>
          </w:rPr>
          <w:instrText xml:space="preserve"> PAGE   \* MERGEFORMAT </w:instrText>
        </w:r>
        <w:r w:rsidRPr="00EB47C6">
          <w:rPr>
            <w:rFonts w:ascii="Times New Roman" w:hAnsi="Times New Roman" w:cs="Times New Roman"/>
            <w:sz w:val="24"/>
          </w:rPr>
          <w:fldChar w:fldCharType="separate"/>
        </w:r>
        <w:r w:rsidR="00986BFE">
          <w:rPr>
            <w:rFonts w:ascii="Times New Roman" w:hAnsi="Times New Roman" w:cs="Times New Roman"/>
            <w:noProof/>
            <w:sz w:val="24"/>
          </w:rPr>
          <w:t>1</w:t>
        </w:r>
        <w:r w:rsidRPr="00EB47C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6DD"/>
    <w:rsid w:val="000167D0"/>
    <w:rsid w:val="002103FD"/>
    <w:rsid w:val="00462C81"/>
    <w:rsid w:val="006247B7"/>
    <w:rsid w:val="006E38BD"/>
    <w:rsid w:val="006F1E0A"/>
    <w:rsid w:val="008326DD"/>
    <w:rsid w:val="00892F95"/>
    <w:rsid w:val="008C67A0"/>
    <w:rsid w:val="00986BFE"/>
    <w:rsid w:val="009F13C4"/>
    <w:rsid w:val="00B77511"/>
    <w:rsid w:val="00DF6E06"/>
    <w:rsid w:val="00E904DE"/>
    <w:rsid w:val="00EB47C6"/>
    <w:rsid w:val="00EE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7C6"/>
  </w:style>
  <w:style w:type="paragraph" w:styleId="Footer">
    <w:name w:val="footer"/>
    <w:basedOn w:val="Normal"/>
    <w:link w:val="FooterChar"/>
    <w:uiPriority w:val="99"/>
    <w:unhideWhenUsed/>
    <w:rsid w:val="00EB4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7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7C6"/>
  </w:style>
  <w:style w:type="paragraph" w:styleId="Footer">
    <w:name w:val="footer"/>
    <w:basedOn w:val="Normal"/>
    <w:link w:val="FooterChar"/>
    <w:uiPriority w:val="99"/>
    <w:unhideWhenUsed/>
    <w:rsid w:val="00EB4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2019-09-06T00:44:00Z</dcterms:created>
  <dcterms:modified xsi:type="dcterms:W3CDTF">2019-09-06T00:44:00Z</dcterms:modified>
</cp:coreProperties>
</file>